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508" w:type="dxa"/>
        <w:tblLook w:val="01E0" w:firstRow="1" w:lastRow="1" w:firstColumn="1" w:lastColumn="1" w:noHBand="0" w:noVBand="0"/>
      </w:tblPr>
      <w:tblGrid>
        <w:gridCol w:w="4408"/>
        <w:gridCol w:w="9100"/>
      </w:tblGrid>
      <w:tr w:rsidR="001D2C4C" w:rsidTr="00D938E8">
        <w:trPr>
          <w:trHeight w:val="453"/>
        </w:trPr>
        <w:tc>
          <w:tcPr>
            <w:tcW w:w="13508" w:type="dxa"/>
            <w:gridSpan w:val="2"/>
          </w:tcPr>
          <w:p w:rsidR="001D2C4C" w:rsidRDefault="001D2C4C" w:rsidP="00D938E8">
            <w:pPr>
              <w:pStyle w:val="CSD11"/>
              <w:pageBreakBefore/>
              <w:numPr>
                <w:ilvl w:val="0"/>
                <w:numId w:val="0"/>
              </w:numPr>
              <w:tabs>
                <w:tab w:val="clear" w:pos="567"/>
              </w:tabs>
              <w:ind w:left="851" w:hanging="851"/>
              <w:rPr>
                <w:rFonts w:eastAsia="Times New Roman"/>
              </w:rPr>
            </w:pPr>
            <w:bookmarkStart w:id="0" w:name="_Toc495474797"/>
            <w:bookmarkStart w:id="1" w:name="_Toc77936089"/>
            <w:r>
              <w:t>1.1</w:t>
            </w:r>
            <w:r>
              <w:tab/>
              <w:t>General Information</w:t>
            </w:r>
            <w:bookmarkEnd w:id="0"/>
            <w:bookmarkEnd w:id="1"/>
          </w:p>
        </w:tc>
      </w:tr>
      <w:tr w:rsidR="001D2C4C" w:rsidTr="00D938E8">
        <w:trPr>
          <w:trHeight w:val="453"/>
        </w:trPr>
        <w:tc>
          <w:tcPr>
            <w:tcW w:w="4408" w:type="dxa"/>
          </w:tcPr>
          <w:p w:rsidR="001D2C4C" w:rsidRDefault="001D2C4C" w:rsidP="00D938E8">
            <w:pPr>
              <w:spacing w:after="240"/>
              <w:rPr>
                <w:b/>
              </w:rPr>
            </w:pPr>
            <w:r>
              <w:rPr>
                <w:b/>
              </w:rPr>
              <w:t>Distribution Company Name:</w:t>
            </w:r>
          </w:p>
        </w:tc>
        <w:tc>
          <w:tcPr>
            <w:tcW w:w="9100" w:type="dxa"/>
          </w:tcPr>
          <w:p w:rsidR="001D2C4C" w:rsidRDefault="001D2C4C" w:rsidP="00D938E8">
            <w:pPr>
              <w:rPr>
                <w:sz w:val="28"/>
                <w:szCs w:val="28"/>
              </w:rPr>
            </w:pPr>
          </w:p>
        </w:tc>
      </w:tr>
      <w:tr w:rsidR="001D2C4C" w:rsidTr="00D938E8">
        <w:trPr>
          <w:trHeight w:val="453"/>
        </w:trPr>
        <w:tc>
          <w:tcPr>
            <w:tcW w:w="13508" w:type="dxa"/>
            <w:gridSpan w:val="2"/>
          </w:tcPr>
          <w:p w:rsidR="001D2C4C" w:rsidRDefault="001D2C4C" w:rsidP="00D938E8">
            <w:pPr>
              <w:spacing w:after="120"/>
              <w:rPr>
                <w:szCs w:val="22"/>
              </w:rPr>
            </w:pPr>
            <w:r>
              <w:rPr>
                <w:szCs w:val="22"/>
              </w:rPr>
              <w:t>We confirm that:</w:t>
            </w:r>
          </w:p>
          <w:p w:rsidR="001D2C4C" w:rsidRDefault="001D2C4C" w:rsidP="00D938E8">
            <w:pPr>
              <w:pStyle w:val="ListParagraph"/>
              <w:numPr>
                <w:ilvl w:val="0"/>
                <w:numId w:val="3"/>
              </w:numPr>
              <w:tabs>
                <w:tab w:val="clear" w:pos="720"/>
                <w:tab w:val="clear" w:pos="1440"/>
                <w:tab w:val="clear" w:pos="2340"/>
                <w:tab w:val="clear" w:pos="3060"/>
                <w:tab w:val="left" w:pos="426"/>
              </w:tabs>
              <w:spacing w:after="120"/>
              <w:ind w:left="426" w:hanging="426"/>
              <w:contextualSpacing w:val="0"/>
              <w:rPr>
                <w:szCs w:val="22"/>
              </w:rPr>
            </w:pPr>
            <w:r>
              <w:rPr>
                <w:szCs w:val="22"/>
              </w:rPr>
              <w:t>the Line Loss Factor Calculation Self-Assessment Documents (CSAD) are true, complete and accurate and not misleading because of any omission or ambiguity or for any other reason; and</w:t>
            </w:r>
          </w:p>
          <w:p w:rsidR="001D2C4C" w:rsidRDefault="001D2C4C" w:rsidP="00D938E8">
            <w:pPr>
              <w:pStyle w:val="ListParagraph"/>
              <w:numPr>
                <w:ilvl w:val="0"/>
                <w:numId w:val="3"/>
              </w:numPr>
              <w:tabs>
                <w:tab w:val="clear" w:pos="720"/>
                <w:tab w:val="clear" w:pos="1440"/>
                <w:tab w:val="clear" w:pos="2340"/>
                <w:tab w:val="clear" w:pos="3060"/>
                <w:tab w:val="left" w:pos="426"/>
              </w:tabs>
              <w:spacing w:after="120"/>
              <w:ind w:left="426" w:hanging="426"/>
              <w:contextualSpacing w:val="0"/>
              <w:rPr>
                <w:szCs w:val="22"/>
              </w:rPr>
            </w:pPr>
            <w:r>
              <w:rPr>
                <w:szCs w:val="22"/>
              </w:rPr>
              <w:t>in our opinion, the arrangements as documented are adequate and appropriate for the provisions under the Balancing and Settlement Code Section K and BSCP128 ‘Production, Submission, Audit and Approval of Line Loss Factors.</w:t>
            </w:r>
          </w:p>
        </w:tc>
      </w:tr>
      <w:tr w:rsidR="001D2C4C" w:rsidTr="00D938E8">
        <w:tblPrEx>
          <w:tblLook w:val="0000" w:firstRow="0" w:lastRow="0" w:firstColumn="0" w:lastColumn="0" w:noHBand="0" w:noVBand="0"/>
        </w:tblPrEx>
        <w:trPr>
          <w:trHeight w:val="82"/>
        </w:trPr>
        <w:tc>
          <w:tcPr>
            <w:tcW w:w="4408" w:type="dxa"/>
            <w:tcBorders>
              <w:top w:val="single" w:sz="4" w:space="0" w:color="auto"/>
              <w:left w:val="single" w:sz="4" w:space="0" w:color="auto"/>
              <w:bottom w:val="single" w:sz="4" w:space="0" w:color="auto"/>
              <w:right w:val="single" w:sz="4" w:space="0" w:color="auto"/>
            </w:tcBorders>
          </w:tcPr>
          <w:p w:rsidR="001D2C4C" w:rsidRDefault="001D2C4C" w:rsidP="00D938E8">
            <w:pPr>
              <w:tabs>
                <w:tab w:val="clear" w:pos="567"/>
                <w:tab w:val="clear" w:pos="720"/>
                <w:tab w:val="clear" w:pos="1440"/>
                <w:tab w:val="clear" w:pos="2340"/>
                <w:tab w:val="clear" w:pos="3060"/>
              </w:tabs>
              <w:spacing w:after="240"/>
              <w:rPr>
                <w:b/>
              </w:rPr>
            </w:pPr>
            <w:r>
              <w:rPr>
                <w:b/>
              </w:rPr>
              <w:t>Authorised Signature:</w:t>
            </w:r>
          </w:p>
        </w:tc>
        <w:tc>
          <w:tcPr>
            <w:tcW w:w="9100" w:type="dxa"/>
            <w:tcBorders>
              <w:top w:val="single" w:sz="4" w:space="0" w:color="auto"/>
              <w:left w:val="single" w:sz="4" w:space="0" w:color="auto"/>
              <w:bottom w:val="single" w:sz="4" w:space="0" w:color="auto"/>
              <w:right w:val="single" w:sz="4" w:space="0" w:color="auto"/>
            </w:tcBorders>
          </w:tcPr>
          <w:p w:rsidR="001D2C4C" w:rsidRDefault="001D2C4C" w:rsidP="00D938E8">
            <w:pPr>
              <w:tabs>
                <w:tab w:val="clear" w:pos="567"/>
                <w:tab w:val="clear" w:pos="720"/>
                <w:tab w:val="clear" w:pos="1440"/>
                <w:tab w:val="clear" w:pos="2340"/>
                <w:tab w:val="clear" w:pos="3060"/>
              </w:tabs>
              <w:spacing w:after="120"/>
              <w:rPr>
                <w:b/>
              </w:rPr>
            </w:pPr>
          </w:p>
        </w:tc>
      </w:tr>
      <w:tr w:rsidR="001D2C4C" w:rsidTr="00D938E8">
        <w:tblPrEx>
          <w:tblLook w:val="0000" w:firstRow="0" w:lastRow="0" w:firstColumn="0" w:lastColumn="0" w:noHBand="0" w:noVBand="0"/>
        </w:tblPrEx>
        <w:trPr>
          <w:trHeight w:val="80"/>
        </w:trPr>
        <w:tc>
          <w:tcPr>
            <w:tcW w:w="4408" w:type="dxa"/>
            <w:tcBorders>
              <w:top w:val="single" w:sz="4" w:space="0" w:color="auto"/>
              <w:left w:val="single" w:sz="4" w:space="0" w:color="auto"/>
              <w:bottom w:val="single" w:sz="4" w:space="0" w:color="auto"/>
              <w:right w:val="single" w:sz="4" w:space="0" w:color="auto"/>
            </w:tcBorders>
          </w:tcPr>
          <w:p w:rsidR="001D2C4C" w:rsidRDefault="001D2C4C" w:rsidP="00D938E8">
            <w:pPr>
              <w:tabs>
                <w:tab w:val="clear" w:pos="567"/>
                <w:tab w:val="clear" w:pos="720"/>
                <w:tab w:val="clear" w:pos="1440"/>
                <w:tab w:val="clear" w:pos="2340"/>
                <w:tab w:val="clear" w:pos="3060"/>
              </w:tabs>
              <w:spacing w:after="240"/>
              <w:rPr>
                <w:b/>
              </w:rPr>
            </w:pPr>
            <w:r>
              <w:rPr>
                <w:b/>
              </w:rPr>
              <w:t>Name of Authorised Signatory:</w:t>
            </w:r>
          </w:p>
          <w:p w:rsidR="001D2C4C" w:rsidRDefault="001D2C4C" w:rsidP="00D938E8">
            <w:pPr>
              <w:tabs>
                <w:tab w:val="clear" w:pos="567"/>
                <w:tab w:val="clear" w:pos="720"/>
                <w:tab w:val="clear" w:pos="1440"/>
                <w:tab w:val="clear" w:pos="2340"/>
                <w:tab w:val="clear" w:pos="3060"/>
              </w:tabs>
              <w:spacing w:after="240"/>
              <w:jc w:val="left"/>
              <w:rPr>
                <w:b/>
              </w:rPr>
            </w:pPr>
            <w:r>
              <w:rPr>
                <w:b/>
              </w:rPr>
              <w:t>(Category X as per BSCP38 ‘Authorisations’)</w:t>
            </w:r>
          </w:p>
        </w:tc>
        <w:tc>
          <w:tcPr>
            <w:tcW w:w="9100" w:type="dxa"/>
            <w:tcBorders>
              <w:top w:val="single" w:sz="4" w:space="0" w:color="auto"/>
              <w:left w:val="single" w:sz="4" w:space="0" w:color="auto"/>
              <w:bottom w:val="single" w:sz="4" w:space="0" w:color="auto"/>
              <w:right w:val="single" w:sz="4" w:space="0" w:color="auto"/>
            </w:tcBorders>
          </w:tcPr>
          <w:p w:rsidR="001D2C4C" w:rsidRDefault="001D2C4C" w:rsidP="00D938E8">
            <w:pPr>
              <w:tabs>
                <w:tab w:val="clear" w:pos="567"/>
                <w:tab w:val="clear" w:pos="720"/>
                <w:tab w:val="clear" w:pos="1440"/>
                <w:tab w:val="clear" w:pos="2340"/>
                <w:tab w:val="clear" w:pos="3060"/>
              </w:tabs>
              <w:spacing w:after="120"/>
              <w:rPr>
                <w:b/>
              </w:rPr>
            </w:pPr>
          </w:p>
        </w:tc>
      </w:tr>
      <w:tr w:rsidR="001D2C4C" w:rsidTr="00D938E8">
        <w:tblPrEx>
          <w:tblLook w:val="0000" w:firstRow="0" w:lastRow="0" w:firstColumn="0" w:lastColumn="0" w:noHBand="0" w:noVBand="0"/>
        </w:tblPrEx>
        <w:trPr>
          <w:trHeight w:val="80"/>
        </w:trPr>
        <w:tc>
          <w:tcPr>
            <w:tcW w:w="4408" w:type="dxa"/>
            <w:tcBorders>
              <w:top w:val="single" w:sz="4" w:space="0" w:color="auto"/>
              <w:left w:val="single" w:sz="4" w:space="0" w:color="auto"/>
              <w:bottom w:val="single" w:sz="4" w:space="0" w:color="auto"/>
              <w:right w:val="single" w:sz="4" w:space="0" w:color="auto"/>
            </w:tcBorders>
          </w:tcPr>
          <w:p w:rsidR="001D2C4C" w:rsidRDefault="001D2C4C" w:rsidP="00D938E8">
            <w:pPr>
              <w:tabs>
                <w:tab w:val="clear" w:pos="567"/>
                <w:tab w:val="clear" w:pos="720"/>
                <w:tab w:val="clear" w:pos="1440"/>
                <w:tab w:val="clear" w:pos="2340"/>
                <w:tab w:val="clear" w:pos="3060"/>
              </w:tabs>
              <w:spacing w:after="240"/>
              <w:rPr>
                <w:b/>
              </w:rPr>
            </w:pPr>
            <w:r>
              <w:rPr>
                <w:b/>
              </w:rPr>
              <w:t>Password:</w:t>
            </w:r>
          </w:p>
        </w:tc>
        <w:tc>
          <w:tcPr>
            <w:tcW w:w="9100" w:type="dxa"/>
            <w:tcBorders>
              <w:top w:val="single" w:sz="4" w:space="0" w:color="auto"/>
              <w:left w:val="single" w:sz="4" w:space="0" w:color="auto"/>
              <w:bottom w:val="single" w:sz="4" w:space="0" w:color="auto"/>
              <w:right w:val="single" w:sz="4" w:space="0" w:color="auto"/>
            </w:tcBorders>
          </w:tcPr>
          <w:p w:rsidR="001D2C4C" w:rsidRDefault="001D2C4C" w:rsidP="00D938E8">
            <w:pPr>
              <w:tabs>
                <w:tab w:val="clear" w:pos="567"/>
                <w:tab w:val="clear" w:pos="720"/>
                <w:tab w:val="clear" w:pos="1440"/>
                <w:tab w:val="clear" w:pos="2340"/>
                <w:tab w:val="clear" w:pos="3060"/>
              </w:tabs>
              <w:spacing w:after="120"/>
              <w:rPr>
                <w:b/>
              </w:rPr>
            </w:pPr>
          </w:p>
        </w:tc>
      </w:tr>
      <w:tr w:rsidR="001D2C4C" w:rsidTr="00D938E8">
        <w:tblPrEx>
          <w:tblLook w:val="0000" w:firstRow="0" w:lastRow="0" w:firstColumn="0" w:lastColumn="0" w:noHBand="0" w:noVBand="0"/>
        </w:tblPrEx>
        <w:trPr>
          <w:trHeight w:val="80"/>
        </w:trPr>
        <w:tc>
          <w:tcPr>
            <w:tcW w:w="4408" w:type="dxa"/>
            <w:tcBorders>
              <w:top w:val="single" w:sz="4" w:space="0" w:color="auto"/>
              <w:left w:val="single" w:sz="4" w:space="0" w:color="auto"/>
              <w:bottom w:val="single" w:sz="4" w:space="0" w:color="auto"/>
              <w:right w:val="single" w:sz="4" w:space="0" w:color="auto"/>
            </w:tcBorders>
          </w:tcPr>
          <w:p w:rsidR="001D2C4C" w:rsidRDefault="001D2C4C" w:rsidP="00D938E8">
            <w:pPr>
              <w:tabs>
                <w:tab w:val="clear" w:pos="567"/>
                <w:tab w:val="clear" w:pos="720"/>
                <w:tab w:val="clear" w:pos="1440"/>
                <w:tab w:val="clear" w:pos="2340"/>
                <w:tab w:val="clear" w:pos="3060"/>
              </w:tabs>
              <w:spacing w:after="240"/>
              <w:rPr>
                <w:b/>
              </w:rPr>
            </w:pPr>
            <w:r>
              <w:rPr>
                <w:b/>
              </w:rPr>
              <w:t>Date:</w:t>
            </w:r>
          </w:p>
        </w:tc>
        <w:tc>
          <w:tcPr>
            <w:tcW w:w="9100" w:type="dxa"/>
            <w:tcBorders>
              <w:top w:val="single" w:sz="4" w:space="0" w:color="auto"/>
              <w:left w:val="single" w:sz="4" w:space="0" w:color="auto"/>
              <w:bottom w:val="single" w:sz="4" w:space="0" w:color="auto"/>
              <w:right w:val="single" w:sz="4" w:space="0" w:color="auto"/>
            </w:tcBorders>
          </w:tcPr>
          <w:p w:rsidR="001D2C4C" w:rsidRDefault="001D2C4C" w:rsidP="00D938E8">
            <w:pPr>
              <w:tabs>
                <w:tab w:val="clear" w:pos="567"/>
                <w:tab w:val="clear" w:pos="720"/>
                <w:tab w:val="clear" w:pos="1440"/>
                <w:tab w:val="clear" w:pos="2340"/>
                <w:tab w:val="clear" w:pos="3060"/>
              </w:tabs>
              <w:spacing w:after="120"/>
              <w:rPr>
                <w:b/>
              </w:rPr>
            </w:pPr>
          </w:p>
        </w:tc>
      </w:tr>
      <w:tr w:rsidR="001D2C4C" w:rsidTr="00D938E8">
        <w:tblPrEx>
          <w:tblLook w:val="0000" w:firstRow="0" w:lastRow="0" w:firstColumn="0" w:lastColumn="0" w:noHBand="0" w:noVBand="0"/>
        </w:tblPrEx>
        <w:tc>
          <w:tcPr>
            <w:tcW w:w="13508" w:type="dxa"/>
            <w:gridSpan w:val="2"/>
            <w:tcBorders>
              <w:top w:val="single" w:sz="4" w:space="0" w:color="auto"/>
              <w:left w:val="single" w:sz="4" w:space="0" w:color="auto"/>
              <w:bottom w:val="single" w:sz="4" w:space="0" w:color="auto"/>
              <w:right w:val="single" w:sz="4" w:space="0" w:color="auto"/>
            </w:tcBorders>
          </w:tcPr>
          <w:p w:rsidR="001D2C4C" w:rsidRDefault="001D2C4C" w:rsidP="00D938E8">
            <w:pPr>
              <w:tabs>
                <w:tab w:val="clear" w:pos="567"/>
                <w:tab w:val="clear" w:pos="720"/>
                <w:tab w:val="clear" w:pos="1440"/>
                <w:tab w:val="clear" w:pos="2340"/>
                <w:tab w:val="clear" w:pos="3060"/>
              </w:tabs>
              <w:spacing w:before="120" w:after="240" w:line="240" w:lineRule="auto"/>
              <w:rPr>
                <w:b/>
                <w:i/>
              </w:rPr>
            </w:pPr>
            <w:r>
              <w:rPr>
                <w:b/>
              </w:rPr>
              <w:t>VERIFICATION OF DETAILS</w:t>
            </w:r>
            <w:r>
              <w:rPr>
                <w:b/>
              </w:rPr>
              <w:tab/>
            </w:r>
            <w:r>
              <w:rPr>
                <w:b/>
                <w:i/>
              </w:rPr>
              <w:t xml:space="preserve">To be completed by </w:t>
            </w:r>
            <w:proofErr w:type="spellStart"/>
            <w:r>
              <w:rPr>
                <w:b/>
                <w:i/>
              </w:rPr>
              <w:t>BSCCo</w:t>
            </w:r>
            <w:proofErr w:type="spellEnd"/>
          </w:p>
          <w:p w:rsidR="001D2C4C" w:rsidRDefault="001D2C4C" w:rsidP="00D938E8">
            <w:pPr>
              <w:tabs>
                <w:tab w:val="clear" w:pos="567"/>
                <w:tab w:val="clear" w:pos="720"/>
                <w:tab w:val="clear" w:pos="1440"/>
                <w:tab w:val="clear" w:pos="2340"/>
                <w:tab w:val="clear" w:pos="3060"/>
              </w:tabs>
              <w:spacing w:before="120" w:after="240" w:line="240" w:lineRule="auto"/>
            </w:pPr>
            <w:r>
              <w:t>DATE RECEIVED:</w:t>
            </w:r>
            <w:r>
              <w:tab/>
              <w:t>_________________________</w:t>
            </w:r>
          </w:p>
          <w:p w:rsidR="001D2C4C" w:rsidRDefault="001D2C4C" w:rsidP="00D938E8">
            <w:pPr>
              <w:tabs>
                <w:tab w:val="clear" w:pos="567"/>
                <w:tab w:val="clear" w:pos="720"/>
                <w:tab w:val="clear" w:pos="1440"/>
                <w:tab w:val="clear" w:pos="2340"/>
                <w:tab w:val="clear" w:pos="3060"/>
              </w:tabs>
              <w:spacing w:before="120" w:after="240" w:line="240" w:lineRule="auto"/>
            </w:pPr>
            <w:r>
              <w:t>NAME AND PASSWORD/SIGNATURE VALID (Y/N):</w:t>
            </w:r>
            <w:r>
              <w:tab/>
              <w:t>_________________________</w:t>
            </w:r>
          </w:p>
        </w:tc>
      </w:tr>
    </w:tbl>
    <w:p w:rsidR="001D2C4C" w:rsidRDefault="001D2C4C" w:rsidP="001D2C4C"/>
    <w:p w:rsidR="001D2C4C" w:rsidRDefault="001D2C4C" w:rsidP="001D2C4C"/>
    <w:p w:rsidR="001D2C4C" w:rsidRDefault="001D2C4C" w:rsidP="001D2C4C">
      <w:pPr>
        <w:pStyle w:val="CSD11"/>
        <w:numPr>
          <w:ilvl w:val="0"/>
          <w:numId w:val="0"/>
        </w:numPr>
        <w:spacing w:after="120"/>
        <w:rPr>
          <w:b w:val="0"/>
        </w:rPr>
        <w:sectPr w:rsidR="001D2C4C">
          <w:headerReference w:type="default" r:id="rId8"/>
          <w:footerReference w:type="default" r:id="rId9"/>
          <w:pgSz w:w="16838" w:h="11906" w:orient="landscape" w:code="9"/>
          <w:pgMar w:top="1418" w:right="1418" w:bottom="1418" w:left="1418" w:header="709" w:footer="709" w:gutter="0"/>
          <w:cols w:space="708"/>
          <w:docGrid w:linePitch="360"/>
        </w:sectPr>
      </w:pPr>
    </w:p>
    <w:tbl>
      <w:tblPr>
        <w:tblStyle w:val="TableGrid"/>
        <w:tblW w:w="5000" w:type="pct"/>
        <w:tblLook w:val="01E0" w:firstRow="1" w:lastRow="1" w:firstColumn="1" w:lastColumn="1" w:noHBand="0" w:noVBand="0"/>
      </w:tblPr>
      <w:tblGrid>
        <w:gridCol w:w="2586"/>
        <w:gridCol w:w="2149"/>
        <w:gridCol w:w="4325"/>
      </w:tblGrid>
      <w:tr w:rsidR="001D2C4C" w:rsidTr="00D938E8">
        <w:trPr>
          <w:tblHeader/>
        </w:trPr>
        <w:tc>
          <w:tcPr>
            <w:tcW w:w="2613" w:type="pct"/>
            <w:gridSpan w:val="2"/>
            <w:tcBorders>
              <w:bottom w:val="single" w:sz="4" w:space="0" w:color="auto"/>
            </w:tcBorders>
            <w:tcMar>
              <w:top w:w="57" w:type="dxa"/>
              <w:left w:w="57" w:type="dxa"/>
              <w:bottom w:w="57" w:type="dxa"/>
              <w:right w:w="57" w:type="dxa"/>
            </w:tcMar>
          </w:tcPr>
          <w:p w:rsidR="001D2C4C" w:rsidRDefault="001D2C4C" w:rsidP="00D938E8">
            <w:pPr>
              <w:pStyle w:val="CSD11"/>
              <w:pageBreakBefore/>
              <w:numPr>
                <w:ilvl w:val="0"/>
                <w:numId w:val="0"/>
              </w:numPr>
              <w:tabs>
                <w:tab w:val="clear" w:pos="567"/>
              </w:tabs>
              <w:spacing w:after="120" w:line="240" w:lineRule="auto"/>
            </w:pPr>
            <w:bookmarkStart w:id="2" w:name="_Toc495474798"/>
            <w:bookmarkStart w:id="3" w:name="_Toc77936090"/>
            <w:r>
              <w:lastRenderedPageBreak/>
              <w:t>1.2</w:t>
            </w:r>
            <w:r>
              <w:tab/>
              <w:t>Calculation Applicability</w:t>
            </w:r>
            <w:bookmarkEnd w:id="2"/>
            <w:bookmarkEnd w:id="3"/>
          </w:p>
        </w:tc>
        <w:tc>
          <w:tcPr>
            <w:tcW w:w="2387" w:type="pct"/>
            <w:tcBorders>
              <w:bottom w:val="single" w:sz="4" w:space="0" w:color="auto"/>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rPr>
                <w:b/>
              </w:rPr>
            </w:pPr>
            <w:r>
              <w:rPr>
                <w:b/>
              </w:rPr>
              <w:t>Details:</w:t>
            </w:r>
          </w:p>
        </w:tc>
      </w:tr>
      <w:tr w:rsidR="001D2C4C" w:rsidTr="00D938E8">
        <w:trPr>
          <w:tblHeader/>
        </w:trPr>
        <w:tc>
          <w:tcPr>
            <w:tcW w:w="2613" w:type="pct"/>
            <w:gridSpan w:val="2"/>
            <w:tcBorders>
              <w:bottom w:val="single" w:sz="4" w:space="0" w:color="auto"/>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jc w:val="left"/>
              <w:rPr>
                <w:b/>
              </w:rPr>
            </w:pPr>
            <w:r>
              <w:rPr>
                <w:b/>
              </w:rPr>
              <w:t>Please provide details of the relevant methodology statement that the calculations comply to:</w:t>
            </w:r>
          </w:p>
        </w:tc>
        <w:tc>
          <w:tcPr>
            <w:tcW w:w="2387" w:type="pct"/>
            <w:tcBorders>
              <w:bottom w:val="single" w:sz="4" w:space="0" w:color="auto"/>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rPr>
                <w:b/>
              </w:rPr>
            </w:pPr>
          </w:p>
        </w:tc>
      </w:tr>
      <w:tr w:rsidR="001D2C4C" w:rsidTr="00D938E8">
        <w:tc>
          <w:tcPr>
            <w:tcW w:w="1427" w:type="pct"/>
            <w:tcBorders>
              <w:bottom w:val="nil"/>
              <w:right w:val="nil"/>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jc w:val="left"/>
              <w:rPr>
                <w:b/>
              </w:rPr>
            </w:pPr>
            <w:r>
              <w:t>Methodology Statement Name:</w:t>
            </w:r>
          </w:p>
        </w:tc>
        <w:tc>
          <w:tcPr>
            <w:tcW w:w="1186" w:type="pct"/>
            <w:tcBorders>
              <w:left w:val="nil"/>
              <w:bottom w:val="nil"/>
              <w:right w:val="single" w:sz="4" w:space="0" w:color="auto"/>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jc w:val="left"/>
              <w:rPr>
                <w:b/>
              </w:rPr>
            </w:pPr>
          </w:p>
        </w:tc>
        <w:tc>
          <w:tcPr>
            <w:tcW w:w="2387" w:type="pct"/>
            <w:tcBorders>
              <w:left w:val="single" w:sz="4" w:space="0" w:color="auto"/>
              <w:bottom w:val="nil"/>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pPr>
          </w:p>
        </w:tc>
      </w:tr>
      <w:tr w:rsidR="001D2C4C" w:rsidTr="00D938E8">
        <w:tc>
          <w:tcPr>
            <w:tcW w:w="1427" w:type="pct"/>
            <w:tcBorders>
              <w:top w:val="nil"/>
              <w:bottom w:val="nil"/>
              <w:right w:val="nil"/>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jc w:val="left"/>
            </w:pPr>
            <w:r>
              <w:t>Publication Date:</w:t>
            </w:r>
          </w:p>
        </w:tc>
        <w:tc>
          <w:tcPr>
            <w:tcW w:w="1186" w:type="pct"/>
            <w:tcBorders>
              <w:top w:val="nil"/>
              <w:left w:val="nil"/>
              <w:bottom w:val="nil"/>
              <w:right w:val="single" w:sz="4" w:space="0" w:color="auto"/>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jc w:val="left"/>
              <w:rPr>
                <w:b/>
              </w:rPr>
            </w:pPr>
          </w:p>
        </w:tc>
        <w:tc>
          <w:tcPr>
            <w:tcW w:w="2387" w:type="pct"/>
            <w:tcBorders>
              <w:top w:val="nil"/>
              <w:left w:val="single" w:sz="4" w:space="0" w:color="auto"/>
              <w:bottom w:val="nil"/>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pPr>
          </w:p>
        </w:tc>
      </w:tr>
      <w:tr w:rsidR="001D2C4C" w:rsidTr="00D938E8">
        <w:tc>
          <w:tcPr>
            <w:tcW w:w="1427" w:type="pct"/>
            <w:tcBorders>
              <w:top w:val="nil"/>
              <w:right w:val="nil"/>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jc w:val="left"/>
              <w:rPr>
                <w:b/>
              </w:rPr>
            </w:pPr>
            <w:r>
              <w:t>Version No.:</w:t>
            </w:r>
          </w:p>
        </w:tc>
        <w:tc>
          <w:tcPr>
            <w:tcW w:w="1186" w:type="pct"/>
            <w:tcBorders>
              <w:top w:val="nil"/>
              <w:left w:val="nil"/>
              <w:right w:val="single" w:sz="4" w:space="0" w:color="auto"/>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jc w:val="left"/>
              <w:rPr>
                <w:b/>
              </w:rPr>
            </w:pPr>
          </w:p>
        </w:tc>
        <w:tc>
          <w:tcPr>
            <w:tcW w:w="2387" w:type="pct"/>
            <w:tcBorders>
              <w:top w:val="nil"/>
              <w:left w:val="single" w:sz="4" w:space="0" w:color="auto"/>
            </w:tcBorders>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pPr>
          </w:p>
        </w:tc>
      </w:tr>
      <w:tr w:rsidR="001D2C4C" w:rsidTr="00D938E8">
        <w:tc>
          <w:tcPr>
            <w:tcW w:w="2613" w:type="pct"/>
            <w:gridSpan w:val="2"/>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jc w:val="left"/>
              <w:rPr>
                <w:b/>
              </w:rPr>
            </w:pPr>
            <w:r>
              <w:rPr>
                <w:b/>
              </w:rPr>
              <w:t>Distribution Area(s) (GSP Group(s)) to which methodology is applicable to:</w:t>
            </w:r>
          </w:p>
        </w:tc>
        <w:tc>
          <w:tcPr>
            <w:tcW w:w="2387" w:type="pct"/>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pPr>
          </w:p>
        </w:tc>
      </w:tr>
      <w:tr w:rsidR="001D2C4C" w:rsidTr="00D938E8">
        <w:tc>
          <w:tcPr>
            <w:tcW w:w="2613" w:type="pct"/>
            <w:gridSpan w:val="2"/>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jc w:val="left"/>
              <w:rPr>
                <w:b/>
              </w:rPr>
            </w:pPr>
            <w:r>
              <w:rPr>
                <w:b/>
              </w:rPr>
              <w:t>Are the LLFs calculated in accordance with the methodology statement detailed above?</w:t>
            </w:r>
          </w:p>
          <w:p w:rsidR="001D2C4C" w:rsidRDefault="001D2C4C" w:rsidP="00D938E8">
            <w:pPr>
              <w:tabs>
                <w:tab w:val="clear" w:pos="567"/>
                <w:tab w:val="clear" w:pos="720"/>
                <w:tab w:val="clear" w:pos="1440"/>
                <w:tab w:val="clear" w:pos="2340"/>
                <w:tab w:val="clear" w:pos="3060"/>
              </w:tabs>
              <w:spacing w:after="120" w:line="240" w:lineRule="auto"/>
              <w:jc w:val="left"/>
              <w:rPr>
                <w:b/>
              </w:rPr>
            </w:pPr>
            <w:r>
              <w:rPr>
                <w:b/>
              </w:rPr>
              <w:t>Yes/No (delete as appropriate)</w:t>
            </w:r>
          </w:p>
        </w:tc>
        <w:tc>
          <w:tcPr>
            <w:tcW w:w="2387" w:type="pct"/>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pPr>
          </w:p>
        </w:tc>
      </w:tr>
      <w:tr w:rsidR="001D2C4C" w:rsidTr="00D938E8">
        <w:tc>
          <w:tcPr>
            <w:tcW w:w="2613" w:type="pct"/>
            <w:gridSpan w:val="2"/>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jc w:val="left"/>
              <w:rPr>
                <w:b/>
              </w:rPr>
            </w:pPr>
            <w:r>
              <w:rPr>
                <w:b/>
              </w:rPr>
              <w:t>Have you re-calculated LLFs for this annual submission?</w:t>
            </w:r>
          </w:p>
          <w:p w:rsidR="001D2C4C" w:rsidRDefault="001D2C4C" w:rsidP="00D938E8">
            <w:pPr>
              <w:tabs>
                <w:tab w:val="clear" w:pos="567"/>
                <w:tab w:val="clear" w:pos="720"/>
                <w:tab w:val="clear" w:pos="1440"/>
                <w:tab w:val="clear" w:pos="2340"/>
                <w:tab w:val="clear" w:pos="3060"/>
              </w:tabs>
              <w:spacing w:after="120" w:line="240" w:lineRule="auto"/>
              <w:jc w:val="left"/>
              <w:rPr>
                <w:b/>
              </w:rPr>
            </w:pPr>
            <w:r>
              <w:rPr>
                <w:b/>
              </w:rPr>
              <w:t>If so please provide details.</w:t>
            </w:r>
          </w:p>
        </w:tc>
        <w:tc>
          <w:tcPr>
            <w:tcW w:w="2387" w:type="pct"/>
            <w:tcMar>
              <w:top w:w="57" w:type="dxa"/>
              <w:left w:w="57" w:type="dxa"/>
              <w:bottom w:w="57" w:type="dxa"/>
              <w:right w:w="57" w:type="dxa"/>
            </w:tcMar>
          </w:tcPr>
          <w:p w:rsidR="001D2C4C" w:rsidRDefault="001D2C4C" w:rsidP="00D938E8">
            <w:pPr>
              <w:tabs>
                <w:tab w:val="clear" w:pos="567"/>
                <w:tab w:val="clear" w:pos="720"/>
                <w:tab w:val="clear" w:pos="1440"/>
                <w:tab w:val="clear" w:pos="2340"/>
                <w:tab w:val="clear" w:pos="3060"/>
              </w:tabs>
              <w:spacing w:after="120" w:line="240" w:lineRule="auto"/>
            </w:pPr>
          </w:p>
        </w:tc>
      </w:tr>
    </w:tbl>
    <w:p w:rsidR="001D2C4C" w:rsidRDefault="001D2C4C" w:rsidP="001D2C4C"/>
    <w:p w:rsidR="001D2C4C" w:rsidRDefault="001D2C4C" w:rsidP="001D2C4C">
      <w:pPr>
        <w:tabs>
          <w:tab w:val="clear" w:pos="720"/>
          <w:tab w:val="clear" w:pos="1440"/>
          <w:tab w:val="clear" w:pos="2340"/>
          <w:tab w:val="clear" w:pos="3060"/>
        </w:tabs>
        <w:spacing w:after="120"/>
      </w:pPr>
    </w:p>
    <w:p w:rsidR="001D2C4C" w:rsidRDefault="001D2C4C" w:rsidP="001D2C4C">
      <w:pPr>
        <w:tabs>
          <w:tab w:val="clear" w:pos="720"/>
          <w:tab w:val="clear" w:pos="1440"/>
          <w:tab w:val="clear" w:pos="2340"/>
          <w:tab w:val="clear" w:pos="3060"/>
        </w:tabs>
        <w:spacing w:after="120"/>
      </w:pPr>
    </w:p>
    <w:p w:rsidR="001D2C4C" w:rsidRDefault="001D2C4C" w:rsidP="001D2C4C">
      <w:pPr>
        <w:tabs>
          <w:tab w:val="clear" w:pos="720"/>
          <w:tab w:val="clear" w:pos="1440"/>
          <w:tab w:val="clear" w:pos="2340"/>
          <w:tab w:val="clear" w:pos="3060"/>
        </w:tabs>
        <w:spacing w:after="120"/>
        <w:sectPr w:rsidR="001D2C4C">
          <w:headerReference w:type="even" r:id="rId10"/>
          <w:headerReference w:type="default" r:id="rId11"/>
          <w:footerReference w:type="default" r:id="rId12"/>
          <w:headerReference w:type="first" r:id="rId13"/>
          <w:pgSz w:w="11906" w:h="16838" w:code="9"/>
          <w:pgMar w:top="1418" w:right="1418" w:bottom="1418" w:left="1418" w:header="709" w:footer="709" w:gutter="0"/>
          <w:cols w:space="708"/>
          <w:docGrid w:linePitch="360"/>
        </w:sectPr>
      </w:pPr>
    </w:p>
    <w:tbl>
      <w:tblPr>
        <w:tblW w:w="1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300"/>
        <w:gridCol w:w="3786"/>
        <w:gridCol w:w="3699"/>
        <w:gridCol w:w="2915"/>
      </w:tblGrid>
      <w:tr w:rsidR="001D2C4C" w:rsidTr="00D938E8">
        <w:trPr>
          <w:cantSplit/>
          <w:tblHeader/>
        </w:trPr>
        <w:tc>
          <w:tcPr>
            <w:tcW w:w="14308" w:type="dxa"/>
            <w:gridSpan w:val="5"/>
            <w:tcMar>
              <w:top w:w="57" w:type="dxa"/>
              <w:left w:w="57" w:type="dxa"/>
              <w:bottom w:w="57" w:type="dxa"/>
              <w:right w:w="57" w:type="dxa"/>
            </w:tcMar>
          </w:tcPr>
          <w:p w:rsidR="001D2C4C" w:rsidRDefault="001D2C4C" w:rsidP="00D938E8">
            <w:pPr>
              <w:pStyle w:val="CSD11"/>
              <w:pageBreakBefore/>
              <w:numPr>
                <w:ilvl w:val="0"/>
                <w:numId w:val="0"/>
              </w:numPr>
              <w:tabs>
                <w:tab w:val="left" w:pos="851"/>
              </w:tabs>
              <w:spacing w:after="0"/>
              <w:ind w:left="851" w:hanging="851"/>
              <w:rPr>
                <w:szCs w:val="24"/>
              </w:rPr>
            </w:pPr>
            <w:bookmarkStart w:id="4" w:name="_Toc495474799"/>
            <w:bookmarkStart w:id="5" w:name="_Toc77936091"/>
            <w:r>
              <w:rPr>
                <w:szCs w:val="24"/>
              </w:rPr>
              <w:lastRenderedPageBreak/>
              <w:t>1.3</w:t>
            </w:r>
            <w:r>
              <w:rPr>
                <w:szCs w:val="24"/>
              </w:rPr>
              <w:tab/>
              <w:t>Calculations Assessment</w:t>
            </w:r>
            <w:bookmarkEnd w:id="4"/>
            <w:bookmarkEnd w:id="5"/>
          </w:p>
        </w:tc>
      </w:tr>
      <w:tr w:rsidR="001D2C4C" w:rsidTr="00D938E8">
        <w:trPr>
          <w:cantSplit/>
          <w:tblHeader/>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No.</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Question</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Guidance</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Response</w:t>
            </w: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Evidence</w:t>
            </w: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1a</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 xml:space="preserve">Please provide details of the calculation method for </w:t>
            </w:r>
            <w:r>
              <w:rPr>
                <w:rFonts w:ascii="Times New Roman" w:hAnsi="Times New Roman"/>
                <w:b/>
                <w:bCs/>
                <w:sz w:val="22"/>
                <w:szCs w:val="22"/>
                <w:u w:val="single"/>
              </w:rPr>
              <w:t>Site Specific</w:t>
            </w:r>
            <w:r>
              <w:rPr>
                <w:rFonts w:ascii="Times New Roman" w:hAnsi="Times New Roman"/>
                <w:b/>
                <w:bCs/>
                <w:sz w:val="22"/>
                <w:szCs w:val="22"/>
              </w:rPr>
              <w:t xml:space="preserve"> LLFs.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Please give a description of the calculation method used. This should include a reference to the location in the methodology statement.</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 xml:space="preserve">The LDSO may wish to include an illustrative example as evidence. </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1b</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 xml:space="preserve">Please provide details of the process steps for your calculation of </w:t>
            </w:r>
            <w:r>
              <w:rPr>
                <w:rFonts w:ascii="Times New Roman" w:hAnsi="Times New Roman"/>
                <w:b/>
                <w:bCs/>
                <w:sz w:val="22"/>
                <w:szCs w:val="22"/>
                <w:u w:val="single"/>
              </w:rPr>
              <w:t>Site Specific</w:t>
            </w:r>
            <w:r>
              <w:rPr>
                <w:rFonts w:ascii="Times New Roman" w:hAnsi="Times New Roman"/>
                <w:b/>
                <w:bCs/>
                <w:sz w:val="22"/>
                <w:szCs w:val="22"/>
              </w:rPr>
              <w:t xml:space="preserve"> LLFs.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Please give a description of the end to end process for calculating Site Specific LLFs.</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The LDSO may wish to include high level flow diagram of the process or internal working instructions that detail the process.</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1c</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Data Request for Site Specific calculations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A list of CVA sites will be provided that are subject to a Site Specific calculation audit. Please provide spreadsheets used in the calculation and screen shots of the site in the network model.</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The screen shots should be taken when the model is run so that the data forms an audit trail to the spreadsheet.</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A brief commentary should be included to explain why you believe the LLFs are an accurate reflection of the losses for that site.</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lastRenderedPageBreak/>
              <w:t>2a</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 xml:space="preserve">Please provide details of the calculation method for </w:t>
            </w:r>
            <w:r>
              <w:rPr>
                <w:rFonts w:ascii="Times New Roman" w:hAnsi="Times New Roman"/>
                <w:b/>
                <w:bCs/>
                <w:sz w:val="22"/>
                <w:szCs w:val="22"/>
                <w:u w:val="single"/>
              </w:rPr>
              <w:t>Generic</w:t>
            </w:r>
            <w:r>
              <w:rPr>
                <w:rFonts w:ascii="Times New Roman" w:hAnsi="Times New Roman"/>
                <w:b/>
                <w:bCs/>
                <w:sz w:val="22"/>
                <w:szCs w:val="22"/>
              </w:rPr>
              <w:t xml:space="preserve"> LLFs.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Please give a description of the calculation method used. This should include a reference to the location in the methodology statement.</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2b</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 xml:space="preserve">Please provide details of the process steps for your calculation of </w:t>
            </w:r>
            <w:r>
              <w:rPr>
                <w:rFonts w:ascii="Times New Roman" w:hAnsi="Times New Roman"/>
                <w:b/>
                <w:bCs/>
                <w:sz w:val="22"/>
                <w:szCs w:val="22"/>
                <w:u w:val="single"/>
              </w:rPr>
              <w:t>Generic</w:t>
            </w:r>
            <w:r>
              <w:rPr>
                <w:rFonts w:ascii="Times New Roman" w:hAnsi="Times New Roman"/>
                <w:b/>
                <w:bCs/>
                <w:sz w:val="22"/>
                <w:szCs w:val="22"/>
              </w:rPr>
              <w:t xml:space="preserve"> LLFs.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Please give a description of the end to end process for calculating Generic LLFs.</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LDSO may wish to include high level flow diagram of the process or internal working instructions that detail the process.</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2c</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Please provide a copy of the model used to calculate the Generic LLFs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Please provide a copy of the live model used to calculate your generic LLFs and the input data that supports Principle 9 of BSCP128.</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 xml:space="preserve">Where the data set is very large a subset of the data can be provided to demonstrate the year period </w:t>
            </w:r>
            <w:proofErr w:type="gramStart"/>
            <w:r>
              <w:rPr>
                <w:rFonts w:ascii="Times New Roman" w:hAnsi="Times New Roman"/>
                <w:bCs/>
                <w:sz w:val="22"/>
                <w:szCs w:val="22"/>
              </w:rPr>
              <w:t>used.</w:t>
            </w:r>
            <w:proofErr w:type="gramEnd"/>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A brief commentary should be included to explain why you believe the LLFs are an accurate reflection of the losses for the network at each voltage level.</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lastRenderedPageBreak/>
              <w:t>3</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Please complete the table of information for all Site Specific and Generic LLFs as detailed in section 2.</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Data can be submitted in Excel file format with your CSAD submission.</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Section 2 is for supporting information for Site Specific and Generic data information submission. This information is used to aid the validation of the LLF data submission. LDSOs may choose to submit the information in Excel format as an attachment to the CSAD.</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4</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 xml:space="preserve">Please provide the LLFC and voltage for each Metering System in the list provided by </w:t>
            </w:r>
            <w:proofErr w:type="spellStart"/>
            <w:r>
              <w:rPr>
                <w:rFonts w:ascii="Times New Roman" w:hAnsi="Times New Roman"/>
                <w:b/>
                <w:bCs/>
                <w:sz w:val="22"/>
                <w:szCs w:val="22"/>
              </w:rPr>
              <w:t>BSCCo</w:t>
            </w:r>
            <w:proofErr w:type="spellEnd"/>
            <w:r>
              <w:rPr>
                <w:rFonts w:ascii="Times New Roman" w:hAnsi="Times New Roman"/>
                <w:b/>
                <w:bCs/>
                <w:sz w:val="22"/>
                <w:szCs w:val="22"/>
              </w:rPr>
              <w:t>.</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The list of Metering Systems will be provided by 1 September. You will need to add the voltage and LLFC to the list.</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A number of sites in the list will be marked as requiring connection diagrams, you will need to provide a screen shot of the connection for these sites.</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5</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Have all changes or new SVA LLFC IDs been submitted into the Market Domain Data (MDD) change process (as per BSCP509)?</w:t>
            </w:r>
          </w:p>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If so please give details.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Any changes or new LLFC IDs must be submitted through the MDD change process. The correct LLFC Ids (and supporting information) are required to be approved in MDD prior to submission of the SVA LLFs. LDSOs should confirm that the MDD Change Request Form(s) (with CR References) have been submitted (see BSCP509 for further details).</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lastRenderedPageBreak/>
              <w:t>6</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Have all SVA LLFs been submitted in the D0265 file format?</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The file format for SVA LLF submission is detailed in Appendix 7 of BSCP128.</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7</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Have CVA LLFs been submitted in the specified long or short file format?</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The file format for CVA LLF submission is detailed in Appendix 5 of BSCP128.</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There are two formats that can be used, a long format detailing every Settlement Day and Settlement Period LLF and a short format detailing the LLF to be used for specified date ranges.</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The file requires a checksum, further information on calculating the checksum is detailed in section Appendix 5 of BSCP128.</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8</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Are all LLFs submitted for start date 01 April (and start Settlement Period 1)?</w:t>
            </w:r>
          </w:p>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If not please give details,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The annual submission of LLFs covers the period 01 April to 31 March. Confirmation is required that all LLFs in the submission start from Settlement Period 1 on 01 April.</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Evidence will detail how this had been checked.</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lastRenderedPageBreak/>
              <w:t>9</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Are all LLFs calculated to at least 3 decimal places (</w:t>
            </w:r>
            <w:proofErr w:type="spellStart"/>
            <w:r>
              <w:rPr>
                <w:rFonts w:ascii="Times New Roman" w:hAnsi="Times New Roman"/>
                <w:b/>
                <w:bCs/>
                <w:sz w:val="22"/>
                <w:szCs w:val="22"/>
              </w:rPr>
              <w:t>d.p.</w:t>
            </w:r>
            <w:proofErr w:type="spellEnd"/>
            <w:r>
              <w:rPr>
                <w:rFonts w:ascii="Times New Roman" w:hAnsi="Times New Roman"/>
                <w:b/>
                <w:bCs/>
                <w:sz w:val="22"/>
                <w:szCs w:val="22"/>
              </w:rPr>
              <w:t>) and submitted to 3 decimal places?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 xml:space="preserve">LLFs are required to be calculated to three decimal places. Please confirm that all LLFs are calculated to at least 3 </w:t>
            </w:r>
            <w:proofErr w:type="spellStart"/>
            <w:r>
              <w:rPr>
                <w:rFonts w:ascii="Times New Roman" w:hAnsi="Times New Roman"/>
                <w:bCs/>
                <w:sz w:val="22"/>
                <w:szCs w:val="22"/>
              </w:rPr>
              <w:t>d.p.</w:t>
            </w:r>
            <w:proofErr w:type="spellEnd"/>
            <w:r>
              <w:rPr>
                <w:rFonts w:ascii="Times New Roman" w:hAnsi="Times New Roman"/>
                <w:bCs/>
                <w:sz w:val="22"/>
                <w:szCs w:val="22"/>
              </w:rPr>
              <w:t xml:space="preserve"> in all files submitted.</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Evidence should include details of how this validation has been carried out.</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10a</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Are all SVA LLFs ≥ 0.750 and ≤1.250?</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Please confirm that all SVA LLFs are calculated within the range specified.</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Evidence should include details of how this validation has been carried out.</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10b</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Are all CVA LLFs ≥0.750 and ≤1.250?</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Please confirm that all CVA LLFs are calculated within the range specified.</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Evidence should include details of how this validation has been carried out.</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lastRenderedPageBreak/>
              <w:t>10c</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Are there any SVA LLFs that have significantly changed from the last submission of LLFs?</w:t>
            </w:r>
          </w:p>
          <w:p w:rsidR="001D2C4C" w:rsidRDefault="001D2C4C" w:rsidP="00D938E8">
            <w:pPr>
              <w:pStyle w:val="ELEXONBody1"/>
              <w:tabs>
                <w:tab w:val="clear" w:pos="567"/>
              </w:tabs>
              <w:spacing w:after="120" w:line="240" w:lineRule="auto"/>
              <w:rPr>
                <w:rFonts w:ascii="Times New Roman" w:hAnsi="Times New Roman"/>
                <w:b/>
                <w:bCs/>
                <w:sz w:val="22"/>
                <w:szCs w:val="22"/>
              </w:rPr>
            </w:pPr>
            <w:proofErr w:type="spellStart"/>
            <w:r>
              <w:rPr>
                <w:rFonts w:ascii="Times New Roman" w:hAnsi="Times New Roman"/>
                <w:b/>
                <w:bCs/>
                <w:sz w:val="22"/>
                <w:szCs w:val="22"/>
              </w:rPr>
              <w:t>BSCCo</w:t>
            </w:r>
            <w:proofErr w:type="spellEnd"/>
            <w:r>
              <w:rPr>
                <w:rFonts w:ascii="Times New Roman" w:hAnsi="Times New Roman"/>
                <w:b/>
                <w:bCs/>
                <w:sz w:val="22"/>
                <w:szCs w:val="22"/>
              </w:rPr>
              <w:t xml:space="preserve"> would expect evidence to be provided for all LLFs which are expected to breach this tolerance.</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proofErr w:type="spellStart"/>
            <w:r>
              <w:rPr>
                <w:rFonts w:ascii="Times New Roman" w:hAnsi="Times New Roman"/>
                <w:bCs/>
                <w:sz w:val="22"/>
                <w:szCs w:val="22"/>
              </w:rPr>
              <w:t>BSCCo</w:t>
            </w:r>
            <w:proofErr w:type="spellEnd"/>
            <w:r>
              <w:rPr>
                <w:rFonts w:ascii="Times New Roman" w:hAnsi="Times New Roman"/>
                <w:bCs/>
                <w:sz w:val="22"/>
                <w:szCs w:val="22"/>
              </w:rPr>
              <w:t xml:space="preserve"> will be validating the SVA submission in accordance with BSCP128 Section 3.5 point 7 c), </w:t>
            </w:r>
            <w:proofErr w:type="spellStart"/>
            <w:r>
              <w:rPr>
                <w:rFonts w:ascii="Times New Roman" w:hAnsi="Times New Roman"/>
                <w:bCs/>
                <w:sz w:val="22"/>
                <w:szCs w:val="22"/>
              </w:rPr>
              <w:t>BSCCo</w:t>
            </w:r>
            <w:proofErr w:type="spellEnd"/>
            <w:r>
              <w:rPr>
                <w:rFonts w:ascii="Times New Roman" w:hAnsi="Times New Roman"/>
                <w:bCs/>
                <w:sz w:val="22"/>
                <w:szCs w:val="22"/>
              </w:rPr>
              <w:t xml:space="preserve"> will identify any LLF values that are</w:t>
            </w:r>
            <w:r>
              <w:rPr>
                <w:sz w:val="22"/>
                <w:szCs w:val="22"/>
              </w:rPr>
              <w:t xml:space="preserve"> </w:t>
            </w:r>
            <w:r>
              <w:rPr>
                <w:rFonts w:ascii="Times New Roman" w:hAnsi="Times New Roman"/>
                <w:bCs/>
                <w:sz w:val="22"/>
                <w:szCs w:val="22"/>
              </w:rPr>
              <w:t xml:space="preserve">outside of the range specified. </w:t>
            </w:r>
            <w:proofErr w:type="spellStart"/>
            <w:r>
              <w:rPr>
                <w:rFonts w:ascii="Times New Roman" w:hAnsi="Times New Roman"/>
                <w:bCs/>
                <w:sz w:val="22"/>
                <w:szCs w:val="22"/>
              </w:rPr>
              <w:t>BSCCo</w:t>
            </w:r>
            <w:proofErr w:type="spellEnd"/>
            <w:r>
              <w:rPr>
                <w:rFonts w:ascii="Times New Roman" w:hAnsi="Times New Roman"/>
                <w:bCs/>
                <w:sz w:val="22"/>
                <w:szCs w:val="22"/>
              </w:rPr>
              <w:t xml:space="preserve"> will request from the LDSO evidence for any values that fall outside of this range and supporting rationale to justify this change.</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Evidence should include details of how this validation has been carried out and supporting rationale for the change in LLF Values.</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10d</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Are there any CVA LLFs that have significantly changed from the last submission of LLFs?</w:t>
            </w:r>
          </w:p>
          <w:p w:rsidR="001D2C4C" w:rsidRDefault="001D2C4C" w:rsidP="00D938E8">
            <w:pPr>
              <w:pStyle w:val="ELEXONBody1"/>
              <w:tabs>
                <w:tab w:val="clear" w:pos="567"/>
              </w:tabs>
              <w:spacing w:after="120" w:line="240" w:lineRule="auto"/>
              <w:rPr>
                <w:rFonts w:ascii="Times New Roman" w:hAnsi="Times New Roman"/>
                <w:b/>
                <w:bCs/>
                <w:sz w:val="22"/>
                <w:szCs w:val="22"/>
              </w:rPr>
            </w:pPr>
            <w:proofErr w:type="spellStart"/>
            <w:r>
              <w:rPr>
                <w:rFonts w:ascii="Times New Roman" w:hAnsi="Times New Roman"/>
                <w:b/>
                <w:bCs/>
                <w:sz w:val="22"/>
                <w:szCs w:val="22"/>
              </w:rPr>
              <w:t>BSCCo</w:t>
            </w:r>
            <w:proofErr w:type="spellEnd"/>
            <w:r>
              <w:rPr>
                <w:rFonts w:ascii="Times New Roman" w:hAnsi="Times New Roman"/>
                <w:b/>
                <w:bCs/>
                <w:sz w:val="22"/>
                <w:szCs w:val="22"/>
              </w:rPr>
              <w:t xml:space="preserve"> would expect evidence to be provided for all LLFs which are expected to breach this tolerance.</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proofErr w:type="spellStart"/>
            <w:r>
              <w:rPr>
                <w:rFonts w:ascii="Times New Roman" w:hAnsi="Times New Roman"/>
                <w:bCs/>
                <w:sz w:val="22"/>
                <w:szCs w:val="22"/>
              </w:rPr>
              <w:t>BSCCo</w:t>
            </w:r>
            <w:proofErr w:type="spellEnd"/>
            <w:r>
              <w:rPr>
                <w:rFonts w:ascii="Times New Roman" w:hAnsi="Times New Roman"/>
                <w:bCs/>
                <w:sz w:val="22"/>
                <w:szCs w:val="22"/>
              </w:rPr>
              <w:t xml:space="preserve"> will be validating the CVA submission in accordance with BSCP128 Section 3.5 point 7 d), </w:t>
            </w:r>
            <w:proofErr w:type="spellStart"/>
            <w:r>
              <w:rPr>
                <w:rFonts w:ascii="Times New Roman" w:hAnsi="Times New Roman"/>
                <w:bCs/>
                <w:sz w:val="22"/>
                <w:szCs w:val="22"/>
              </w:rPr>
              <w:t>BSCCo</w:t>
            </w:r>
            <w:proofErr w:type="spellEnd"/>
            <w:r>
              <w:rPr>
                <w:rFonts w:ascii="Times New Roman" w:hAnsi="Times New Roman"/>
                <w:bCs/>
                <w:sz w:val="22"/>
                <w:szCs w:val="22"/>
              </w:rPr>
              <w:t xml:space="preserve"> will identify any LLF values that are</w:t>
            </w:r>
            <w:r>
              <w:rPr>
                <w:sz w:val="22"/>
                <w:szCs w:val="22"/>
              </w:rPr>
              <w:t xml:space="preserve"> </w:t>
            </w:r>
            <w:r>
              <w:rPr>
                <w:rFonts w:ascii="Times New Roman" w:hAnsi="Times New Roman"/>
                <w:bCs/>
                <w:sz w:val="22"/>
                <w:szCs w:val="22"/>
              </w:rPr>
              <w:t xml:space="preserve">outside the range specified. </w:t>
            </w:r>
            <w:proofErr w:type="spellStart"/>
            <w:r>
              <w:rPr>
                <w:rFonts w:ascii="Times New Roman" w:hAnsi="Times New Roman"/>
                <w:bCs/>
                <w:sz w:val="22"/>
                <w:szCs w:val="22"/>
              </w:rPr>
              <w:t>BSCCo</w:t>
            </w:r>
            <w:proofErr w:type="spellEnd"/>
            <w:r>
              <w:rPr>
                <w:rFonts w:ascii="Times New Roman" w:hAnsi="Times New Roman"/>
                <w:bCs/>
                <w:sz w:val="22"/>
                <w:szCs w:val="22"/>
              </w:rPr>
              <w:t xml:space="preserve"> will request from the LDSO evidence for any values that fall outside of this range and supporting rationale to justify this change. </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Evidence should include details of how this validation has been carried out and supporting rationale for the change in LLF Values.</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lastRenderedPageBreak/>
              <w:t>10e</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Are there any new Site Specific sites that were not included in last year’s submission?</w:t>
            </w:r>
          </w:p>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If so, please give details.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Please provide information in 2.1 for any new Site Specific sites.</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11</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Have any sites undergone a Relevant Change?</w:t>
            </w:r>
          </w:p>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If so please provide details.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Relevant Changes are defined in BSCP128 as ‘A significant change to the physical plant, apparatus, distribution network, or capacity which causes a change to the Line Loss Factors’.</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Information and supporting evidence should be detailed in the response. MSIDs should be flagged with the relevant information as in 2.1.</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12</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Please provide details of the error checking processes carried out when calculating LLFs.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LDSOs are required to have robust error detection and correction processes in place throughout the calculation of LLFs.</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LDSOs may wish to provide references in to their working instructions and/or process maps, including details on the error checking processes used in the calculation process.</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lastRenderedPageBreak/>
              <w:t>13</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Have all Site Specific LLFs been calculated within the last 5 years?</w:t>
            </w:r>
          </w:p>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Yes/No (delete as appropriate)</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Site Specific LLFs must be calculated at least every 5 years. The cut off for the 5 year period is 30 September. Any failure to do so will lead to a non- compliance.</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For example, the annual LLFs for 1 April 2011, with calculations submission date of 1 October 2010, any Site Specific LLFs calculated up to and including 30 September 2005 must have been re-calculated.</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14</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Have all Generic LLFs been calculated within the last 2 years? (Y/N)</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Generic LLFs must be calculated at least every 2 years. The cut off for the 2 year period is 30 September. Any failure to do so will lead to a non- compliance.</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For example, the annual LLFs for 1 April 2011, with calculations submission date of 1 October 2010, any LLFs calculated up to and including 30 September 2008 must have been re-calculated.</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lastRenderedPageBreak/>
              <w:t>15</w:t>
            </w:r>
          </w:p>
        </w:tc>
        <w:tc>
          <w:tcPr>
            <w:tcW w:w="3300" w:type="dxa"/>
            <w:tcMar>
              <w:top w:w="57" w:type="dxa"/>
              <w:left w:w="57" w:type="dxa"/>
              <w:bottom w:w="57" w:type="dxa"/>
              <w:right w:w="57" w:type="dxa"/>
            </w:tcMar>
          </w:tcPr>
          <w:p w:rsidR="001D2C4C" w:rsidRDefault="001D2C4C" w:rsidP="00D938E8">
            <w:pPr>
              <w:pStyle w:val="ELEXONBody1"/>
              <w:spacing w:after="120"/>
              <w:rPr>
                <w:rFonts w:ascii="Times New Roman" w:hAnsi="Times New Roman"/>
                <w:b/>
                <w:bCs/>
                <w:sz w:val="22"/>
                <w:szCs w:val="22"/>
              </w:rPr>
            </w:pPr>
            <w:r>
              <w:rPr>
                <w:rFonts w:ascii="Times New Roman" w:hAnsi="Times New Roman"/>
                <w:b/>
                <w:bCs/>
                <w:sz w:val="22"/>
                <w:szCs w:val="22"/>
              </w:rPr>
              <w:t>Are there any SVA or CVA Site Specific sites for which a default calculation, or default replacement process was undertaken?</w:t>
            </w:r>
          </w:p>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If so, please give details.</w:t>
            </w:r>
          </w:p>
        </w:tc>
        <w:tc>
          <w:tcPr>
            <w:tcW w:w="3786" w:type="dxa"/>
            <w:tcMar>
              <w:top w:w="57" w:type="dxa"/>
              <w:left w:w="57" w:type="dxa"/>
              <w:bottom w:w="57" w:type="dxa"/>
              <w:right w:w="57" w:type="dxa"/>
            </w:tcMar>
          </w:tcPr>
          <w:p w:rsidR="001D2C4C" w:rsidRDefault="001D2C4C" w:rsidP="00D938E8">
            <w:pPr>
              <w:pStyle w:val="ELEXONBody1"/>
              <w:spacing w:after="120"/>
              <w:rPr>
                <w:rFonts w:ascii="Times New Roman" w:hAnsi="Times New Roman"/>
                <w:bCs/>
                <w:sz w:val="22"/>
                <w:szCs w:val="22"/>
              </w:rPr>
            </w:pPr>
            <w:r>
              <w:rPr>
                <w:rFonts w:ascii="Times New Roman" w:hAnsi="Times New Roman"/>
                <w:bCs/>
                <w:sz w:val="22"/>
                <w:szCs w:val="22"/>
              </w:rPr>
              <w:t xml:space="preserve">SVA or CVA Site specific LLFCs for which a default calculation or default replacement was applied have to be documented and provided to the </w:t>
            </w:r>
            <w:proofErr w:type="spellStart"/>
            <w:r>
              <w:rPr>
                <w:rFonts w:ascii="Times New Roman" w:hAnsi="Times New Roman"/>
                <w:bCs/>
                <w:sz w:val="22"/>
                <w:szCs w:val="22"/>
              </w:rPr>
              <w:t>BSCCo</w:t>
            </w:r>
            <w:proofErr w:type="spellEnd"/>
            <w:r>
              <w:rPr>
                <w:rFonts w:ascii="Times New Roman" w:hAnsi="Times New Roman"/>
                <w:bCs/>
                <w:sz w:val="22"/>
                <w:szCs w:val="22"/>
              </w:rPr>
              <w:t xml:space="preserve"> auditor upon request. Any failure to do so will lead to a non- compliance.</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 xml:space="preserve">For example SVA or CVA sites where for a given </w:t>
            </w:r>
            <w:proofErr w:type="spellStart"/>
            <w:r>
              <w:rPr>
                <w:rFonts w:ascii="Times New Roman" w:hAnsi="Times New Roman"/>
                <w:bCs/>
                <w:sz w:val="22"/>
                <w:szCs w:val="22"/>
              </w:rPr>
              <w:t>SToD</w:t>
            </w:r>
            <w:proofErr w:type="spellEnd"/>
            <w:r>
              <w:rPr>
                <w:rFonts w:ascii="Times New Roman" w:hAnsi="Times New Roman"/>
                <w:bCs/>
                <w:sz w:val="22"/>
                <w:szCs w:val="22"/>
              </w:rPr>
              <w:t xml:space="preserve"> period instead of applying calculated LLF, a calculation was performed using a defined threshold (e.g. 200 kVA) or a generic LLF was applied.</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16</w:t>
            </w:r>
          </w:p>
        </w:tc>
        <w:tc>
          <w:tcPr>
            <w:tcW w:w="3300" w:type="dxa"/>
            <w:tcMar>
              <w:top w:w="57" w:type="dxa"/>
              <w:left w:w="57" w:type="dxa"/>
              <w:bottom w:w="57" w:type="dxa"/>
              <w:right w:w="57" w:type="dxa"/>
            </w:tcMar>
          </w:tcPr>
          <w:p w:rsidR="001D2C4C" w:rsidRDefault="001D2C4C" w:rsidP="00D938E8">
            <w:pPr>
              <w:pStyle w:val="ELEXONBody1"/>
              <w:spacing w:after="120"/>
              <w:rPr>
                <w:rFonts w:ascii="Times New Roman" w:hAnsi="Times New Roman"/>
                <w:b/>
                <w:bCs/>
                <w:sz w:val="22"/>
                <w:szCs w:val="22"/>
              </w:rPr>
            </w:pPr>
            <w:r>
              <w:rPr>
                <w:rFonts w:ascii="Times New Roman" w:hAnsi="Times New Roman"/>
                <w:b/>
                <w:bCs/>
                <w:sz w:val="22"/>
                <w:szCs w:val="22"/>
              </w:rPr>
              <w:t xml:space="preserve">In the case of Sites with multiple connections to the Total System, where the primary connection is at EHV and </w:t>
            </w:r>
            <w:r w:rsidRPr="00EC2BDE">
              <w:rPr>
                <w:rFonts w:ascii="Times New Roman" w:hAnsi="Times New Roman"/>
                <w:b/>
                <w:bCs/>
                <w:sz w:val="22"/>
                <w:szCs w:val="22"/>
              </w:rPr>
              <w:t>there is a subordinate con</w:t>
            </w:r>
            <w:r>
              <w:rPr>
                <w:rFonts w:ascii="Times New Roman" w:hAnsi="Times New Roman"/>
                <w:b/>
                <w:bCs/>
                <w:sz w:val="22"/>
                <w:szCs w:val="22"/>
              </w:rPr>
              <w:t>nection that Principle 17 (a)-(b</w:t>
            </w:r>
            <w:r w:rsidRPr="00EC2BDE">
              <w:rPr>
                <w:rFonts w:ascii="Times New Roman" w:hAnsi="Times New Roman"/>
                <w:b/>
                <w:bCs/>
                <w:sz w:val="22"/>
                <w:szCs w:val="22"/>
              </w:rPr>
              <w:t>) would apply to</w:t>
            </w:r>
            <w:r>
              <w:rPr>
                <w:rFonts w:ascii="Times New Roman" w:hAnsi="Times New Roman"/>
                <w:b/>
                <w:bCs/>
                <w:sz w:val="22"/>
                <w:szCs w:val="22"/>
              </w:rPr>
              <w:t>, please provide details of the process steps to determine that generic LLFs shall be used for the subordinate connection</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Please give a description of the end to end process for determining that generic LLFs are a suitable default replacement process instead of Site Specific LLF.</w:t>
            </w:r>
          </w:p>
          <w:p w:rsidR="001D2C4C" w:rsidRDefault="001D2C4C" w:rsidP="00D938E8">
            <w:pPr>
              <w:pStyle w:val="ELEXONBody1"/>
              <w:spacing w:after="120"/>
              <w:rPr>
                <w:rFonts w:ascii="Times New Roman" w:hAnsi="Times New Roman"/>
                <w:bCs/>
                <w:sz w:val="22"/>
                <w:szCs w:val="22"/>
              </w:rPr>
            </w:pPr>
            <w:r>
              <w:rPr>
                <w:rFonts w:ascii="Times New Roman" w:hAnsi="Times New Roman"/>
                <w:bCs/>
                <w:sz w:val="22"/>
                <w:szCs w:val="22"/>
              </w:rPr>
              <w:t>The LDSO may wish to include high level flow diagram of the process or internal working instructions that detail the process.</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lastRenderedPageBreak/>
              <w:t>17</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Does the calculation involve third parties? If so please provide details</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 xml:space="preserve">Where aspects of the calculation are sub-contracted to a third party the activity should be detailed in the response field (description of process, process maps, quality checks, </w:t>
            </w:r>
            <w:proofErr w:type="spellStart"/>
            <w:r>
              <w:rPr>
                <w:rFonts w:ascii="Times New Roman" w:hAnsi="Times New Roman"/>
                <w:bCs/>
                <w:sz w:val="22"/>
                <w:szCs w:val="22"/>
              </w:rPr>
              <w:t>etc</w:t>
            </w:r>
            <w:proofErr w:type="spellEnd"/>
            <w:r>
              <w:rPr>
                <w:rFonts w:ascii="Times New Roman" w:hAnsi="Times New Roman"/>
                <w:bCs/>
                <w:sz w:val="22"/>
                <w:szCs w:val="22"/>
              </w:rPr>
              <w:t>). The LDSO is still responsible for any elements that it has contracted out.</w:t>
            </w:r>
          </w:p>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For example, a LDSO may utilise a third Party to generate the Site Specific LLFs for a particular site.</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r w:rsidR="001D2C4C" w:rsidTr="00D938E8">
        <w:trPr>
          <w:cantSplit/>
        </w:trPr>
        <w:tc>
          <w:tcPr>
            <w:tcW w:w="608"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18</w:t>
            </w:r>
          </w:p>
        </w:tc>
        <w:tc>
          <w:tcPr>
            <w:tcW w:w="3300"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r>
              <w:rPr>
                <w:rFonts w:ascii="Times New Roman" w:hAnsi="Times New Roman"/>
                <w:b/>
                <w:bCs/>
                <w:sz w:val="22"/>
                <w:szCs w:val="22"/>
              </w:rPr>
              <w:t>Is there any additional detail you would like to add to your response?</w:t>
            </w:r>
          </w:p>
        </w:tc>
        <w:tc>
          <w:tcPr>
            <w:tcW w:w="3786"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Cs/>
                <w:sz w:val="22"/>
                <w:szCs w:val="22"/>
              </w:rPr>
            </w:pPr>
            <w:r>
              <w:rPr>
                <w:rFonts w:ascii="Times New Roman" w:hAnsi="Times New Roman"/>
                <w:bCs/>
                <w:sz w:val="22"/>
                <w:szCs w:val="22"/>
              </w:rPr>
              <w:t>Additional information that supports the Audit of the Calculations can be added here or appended to the document.</w:t>
            </w:r>
          </w:p>
        </w:tc>
        <w:tc>
          <w:tcPr>
            <w:tcW w:w="3699"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c>
          <w:tcPr>
            <w:tcW w:w="2915" w:type="dxa"/>
            <w:tcMar>
              <w:top w:w="57" w:type="dxa"/>
              <w:left w:w="57" w:type="dxa"/>
              <w:bottom w:w="57" w:type="dxa"/>
              <w:right w:w="57" w:type="dxa"/>
            </w:tcMar>
          </w:tcPr>
          <w:p w:rsidR="001D2C4C" w:rsidRDefault="001D2C4C" w:rsidP="00D938E8">
            <w:pPr>
              <w:pStyle w:val="ELEXONBody1"/>
              <w:tabs>
                <w:tab w:val="clear" w:pos="567"/>
              </w:tabs>
              <w:spacing w:after="120" w:line="240" w:lineRule="auto"/>
              <w:rPr>
                <w:rFonts w:ascii="Times New Roman" w:hAnsi="Times New Roman"/>
                <w:b/>
                <w:bCs/>
                <w:sz w:val="22"/>
                <w:szCs w:val="22"/>
              </w:rPr>
            </w:pPr>
          </w:p>
        </w:tc>
      </w:tr>
    </w:tbl>
    <w:p w:rsidR="00FD2EA6" w:rsidRPr="00FD2EA6" w:rsidRDefault="00FD2EA6" w:rsidP="00FD2EA6">
      <w:pPr>
        <w:pStyle w:val="ELEXONBody1"/>
        <w:tabs>
          <w:tab w:val="clear" w:pos="567"/>
        </w:tabs>
        <w:spacing w:after="240" w:line="240" w:lineRule="auto"/>
        <w:rPr>
          <w:rFonts w:ascii="Times New Roman" w:hAnsi="Times New Roman"/>
          <w:bCs/>
          <w:sz w:val="24"/>
          <w:szCs w:val="24"/>
        </w:rPr>
      </w:pPr>
      <w:bookmarkStart w:id="6" w:name="_GoBack"/>
      <w:bookmarkEnd w:id="6"/>
    </w:p>
    <w:sectPr w:rsidR="00FD2EA6" w:rsidRPr="00FD2EA6" w:rsidSect="006C1A50">
      <w:headerReference w:type="even" r:id="rId14"/>
      <w:headerReference w:type="default" r:id="rId15"/>
      <w:footerReference w:type="default" r:id="rId16"/>
      <w:headerReference w:type="firs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2D" w:rsidRDefault="00796E2D">
      <w:pPr>
        <w:spacing w:after="0"/>
      </w:pPr>
      <w:r>
        <w:separator/>
      </w:r>
    </w:p>
  </w:endnote>
  <w:endnote w:type="continuationSeparator" w:id="0">
    <w:p w:rsidR="00796E2D" w:rsidRDefault="00796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4C" w:rsidRDefault="001D2C4C">
    <w:pPr>
      <w:pStyle w:val="CSDFooter"/>
      <w:tabs>
        <w:tab w:val="clear" w:pos="4536"/>
        <w:tab w:val="clear" w:pos="9072"/>
        <w:tab w:val="center" w:pos="7088"/>
        <w:tab w:val="right" w:pos="14033"/>
      </w:tabs>
      <w:rPr>
        <w:sz w:val="20"/>
        <w:szCs w:val="20"/>
      </w:rPr>
    </w:pPr>
    <w:r>
      <w:rPr>
        <w:sz w:val="20"/>
        <w:szCs w:val="20"/>
      </w:rPr>
      <w:t>Balancing and Settlement Code</w:t>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12</w:t>
    </w:r>
    <w:r>
      <w:rPr>
        <w:sz w:val="20"/>
        <w:szCs w:val="20"/>
      </w:rPr>
      <w:fldChar w:fldCharType="end"/>
    </w:r>
    <w:r>
      <w:rPr>
        <w:sz w:val="20"/>
        <w:szCs w:val="20"/>
      </w:rPr>
      <w:tab/>
    </w:r>
    <w:r>
      <w:rPr>
        <w:sz w:val="20"/>
        <w:szCs w:val="20"/>
      </w:rPr>
      <w:fldChar w:fldCharType="begin"/>
    </w:r>
    <w:r>
      <w:rPr>
        <w:sz w:val="20"/>
        <w:szCs w:val="20"/>
      </w:rPr>
      <w:instrText xml:space="preserve"> DOCPROPERTY  "Effective Date"  \* MERGEFORMAT </w:instrText>
    </w:r>
    <w:r>
      <w:rPr>
        <w:sz w:val="20"/>
        <w:szCs w:val="20"/>
      </w:rPr>
      <w:fldChar w:fldCharType="separate"/>
    </w:r>
    <w:r>
      <w:rPr>
        <w:sz w:val="20"/>
        <w:szCs w:val="20"/>
      </w:rPr>
      <w:t>1 September 2021</w:t>
    </w:r>
    <w:r>
      <w:rPr>
        <w:sz w:val="20"/>
        <w:szCs w:val="20"/>
      </w:rPr>
      <w:fldChar w:fldCharType="end"/>
    </w:r>
  </w:p>
  <w:p w:rsidR="001D2C4C" w:rsidRDefault="001D2C4C">
    <w:pPr>
      <w:pStyle w:val="CSDFooter"/>
      <w:tabs>
        <w:tab w:val="clear" w:pos="4536"/>
        <w:tab w:val="clear" w:pos="9072"/>
      </w:tabs>
      <w:jc w:val="center"/>
      <w:rPr>
        <w:sz w:val="20"/>
        <w:szCs w:val="20"/>
      </w:rPr>
    </w:pPr>
    <w:r>
      <w:rPr>
        <w:sz w:val="20"/>
        <w:szCs w:val="20"/>
      </w:rPr>
      <w:t>© Elexon Limited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4C" w:rsidRDefault="001D2C4C">
    <w:pPr>
      <w:pBdr>
        <w:top w:val="single" w:sz="4" w:space="6" w:color="auto"/>
      </w:pBdr>
      <w:tabs>
        <w:tab w:val="clear" w:pos="720"/>
        <w:tab w:val="clear" w:pos="1440"/>
        <w:tab w:val="clear" w:pos="2340"/>
        <w:tab w:val="clear" w:pos="3060"/>
        <w:tab w:val="center" w:pos="4536"/>
        <w:tab w:val="right" w:pos="9072"/>
      </w:tabs>
      <w:spacing w:after="0"/>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Pr>
        <w:b/>
        <w:noProof/>
        <w:sz w:val="20"/>
      </w:rPr>
      <w:t>12</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r>
      <w:rPr>
        <w:b/>
        <w:sz w:val="20"/>
      </w:rPr>
      <w:t>1 September 2021</w:t>
    </w:r>
    <w:r>
      <w:rPr>
        <w:b/>
        <w:sz w:val="20"/>
      </w:rPr>
      <w:fldChar w:fldCharType="end"/>
    </w:r>
  </w:p>
  <w:p w:rsidR="001D2C4C" w:rsidRDefault="001D2C4C">
    <w:pPr>
      <w:spacing w:after="0"/>
      <w:jc w:val="center"/>
      <w:rPr>
        <w:b/>
        <w:sz w:val="20"/>
      </w:rPr>
    </w:pPr>
    <w:r>
      <w:rPr>
        <w:b/>
        <w:sz w:val="20"/>
      </w:rPr>
      <w:t>© Elexon Limited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E2D" w:rsidRPr="004672CD" w:rsidRDefault="00796E2D" w:rsidP="00006875">
    <w:pPr>
      <w:pStyle w:val="CSDFooter"/>
      <w:tabs>
        <w:tab w:val="clear" w:pos="4536"/>
        <w:tab w:val="clear" w:pos="9072"/>
        <w:tab w:val="center" w:pos="7088"/>
        <w:tab w:val="right" w:pos="14033"/>
      </w:tabs>
      <w:rPr>
        <w:sz w:val="20"/>
        <w:szCs w:val="20"/>
      </w:rPr>
    </w:pPr>
    <w:r w:rsidRPr="004672CD">
      <w:rPr>
        <w:sz w:val="20"/>
        <w:szCs w:val="20"/>
      </w:rPr>
      <w:t>Balancing and Settlement Code</w:t>
    </w:r>
    <w:r w:rsidRPr="004672CD">
      <w:rPr>
        <w:sz w:val="20"/>
        <w:szCs w:val="20"/>
      </w:rPr>
      <w:tab/>
      <w:t xml:space="preserve">Page </w:t>
    </w:r>
    <w:r w:rsidRPr="004672CD">
      <w:rPr>
        <w:sz w:val="20"/>
        <w:szCs w:val="20"/>
      </w:rPr>
      <w:fldChar w:fldCharType="begin"/>
    </w:r>
    <w:r w:rsidRPr="004672CD">
      <w:rPr>
        <w:sz w:val="20"/>
        <w:szCs w:val="20"/>
      </w:rPr>
      <w:instrText xml:space="preserve"> PAGE </w:instrText>
    </w:r>
    <w:r w:rsidRPr="004672CD">
      <w:rPr>
        <w:sz w:val="20"/>
        <w:szCs w:val="20"/>
      </w:rPr>
      <w:fldChar w:fldCharType="separate"/>
    </w:r>
    <w:r w:rsidR="001D2C4C">
      <w:rPr>
        <w:noProof/>
        <w:sz w:val="20"/>
        <w:szCs w:val="20"/>
      </w:rPr>
      <w:t>3</w:t>
    </w:r>
    <w:r w:rsidRPr="004672CD">
      <w:rPr>
        <w:sz w:val="20"/>
        <w:szCs w:val="20"/>
      </w:rPr>
      <w:fldChar w:fldCharType="end"/>
    </w:r>
    <w:r w:rsidRPr="004672CD">
      <w:rPr>
        <w:sz w:val="20"/>
        <w:szCs w:val="20"/>
      </w:rPr>
      <w:t xml:space="preserve"> of </w:t>
    </w:r>
    <w:r w:rsidRPr="004672CD">
      <w:rPr>
        <w:sz w:val="20"/>
        <w:szCs w:val="20"/>
      </w:rPr>
      <w:fldChar w:fldCharType="begin"/>
    </w:r>
    <w:r w:rsidRPr="004672CD">
      <w:rPr>
        <w:sz w:val="20"/>
        <w:szCs w:val="20"/>
      </w:rPr>
      <w:instrText xml:space="preserve"> NUMPAGES </w:instrText>
    </w:r>
    <w:r w:rsidRPr="004672CD">
      <w:rPr>
        <w:sz w:val="20"/>
        <w:szCs w:val="20"/>
      </w:rPr>
      <w:fldChar w:fldCharType="separate"/>
    </w:r>
    <w:r w:rsidR="001D2C4C">
      <w:rPr>
        <w:noProof/>
        <w:sz w:val="20"/>
        <w:szCs w:val="20"/>
      </w:rPr>
      <w:t>12</w:t>
    </w:r>
    <w:r w:rsidRPr="004672CD">
      <w:rPr>
        <w:sz w:val="20"/>
        <w:szCs w:val="20"/>
      </w:rPr>
      <w:fldChar w:fldCharType="end"/>
    </w:r>
    <w:r w:rsidRPr="004672CD">
      <w:rPr>
        <w:sz w:val="20"/>
        <w:szCs w:val="20"/>
      </w:rPr>
      <w:tab/>
    </w:r>
    <w:r w:rsidR="00B91979">
      <w:fldChar w:fldCharType="begin"/>
    </w:r>
    <w:r w:rsidR="00B91979">
      <w:instrText xml:space="preserve"> DOCPROPERTY  "Effective Date"  \* MERGEFORMAT </w:instrText>
    </w:r>
    <w:r w:rsidR="00B91979">
      <w:fldChar w:fldCharType="separate"/>
    </w:r>
    <w:r w:rsidR="001D2C4C" w:rsidRPr="001D2C4C">
      <w:rPr>
        <w:sz w:val="20"/>
        <w:szCs w:val="20"/>
      </w:rPr>
      <w:t>1 September 2021</w:t>
    </w:r>
    <w:r w:rsidR="00B91979">
      <w:rPr>
        <w:sz w:val="20"/>
        <w:szCs w:val="20"/>
      </w:rPr>
      <w:fldChar w:fldCharType="end"/>
    </w:r>
  </w:p>
  <w:p w:rsidR="00796E2D" w:rsidRPr="004672CD" w:rsidRDefault="00796E2D" w:rsidP="008C3409">
    <w:pPr>
      <w:pStyle w:val="CSDFooter"/>
      <w:tabs>
        <w:tab w:val="clear" w:pos="4536"/>
        <w:tab w:val="clear" w:pos="9072"/>
      </w:tabs>
      <w:jc w:val="center"/>
      <w:rPr>
        <w:sz w:val="20"/>
        <w:szCs w:val="20"/>
      </w:rPr>
    </w:pPr>
    <w:r w:rsidRPr="004672CD">
      <w:rPr>
        <w:sz w:val="20"/>
        <w:szCs w:val="20"/>
      </w:rPr>
      <w:t>© E</w:t>
    </w:r>
    <w:r w:rsidR="001D2C4C">
      <w:rPr>
        <w:sz w:val="20"/>
        <w:szCs w:val="20"/>
      </w:rPr>
      <w:t>lexon</w:t>
    </w:r>
    <w:r w:rsidRPr="004672CD">
      <w:rPr>
        <w:sz w:val="20"/>
        <w:szCs w:val="20"/>
      </w:rPr>
      <w:t xml:space="preserve"> Limited 20</w:t>
    </w:r>
    <w:r w:rsidR="001D2C4C">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2D" w:rsidRDefault="00796E2D">
      <w:pPr>
        <w:spacing w:after="0"/>
      </w:pPr>
      <w:r>
        <w:separator/>
      </w:r>
    </w:p>
  </w:footnote>
  <w:footnote w:type="continuationSeparator" w:id="0">
    <w:p w:rsidR="00796E2D" w:rsidRDefault="00796E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4C" w:rsidRDefault="001D2C4C">
    <w:pPr>
      <w:pBdr>
        <w:bottom w:val="single" w:sz="4" w:space="6" w:color="auto"/>
      </w:pBdr>
      <w:tabs>
        <w:tab w:val="clear" w:pos="720"/>
        <w:tab w:val="clear" w:pos="1440"/>
        <w:tab w:val="clear" w:pos="2340"/>
        <w:tab w:val="clear" w:pos="3060"/>
        <w:tab w:val="center" w:pos="7088"/>
        <w:tab w:val="right" w:pos="14033"/>
      </w:tabs>
      <w:spacing w:after="0"/>
      <w:rPr>
        <w:b/>
        <w:sz w:val="20"/>
      </w:rPr>
    </w:pPr>
    <w:r>
      <w:rPr>
        <w:b/>
        <w:sz w:val="20"/>
      </w:rPr>
      <w:t>BSCP128</w:t>
    </w:r>
    <w:r>
      <w:rPr>
        <w:b/>
        <w:sz w:val="20"/>
      </w:rPr>
      <w:tab/>
      <w:t>Appendix 3</w:t>
    </w:r>
    <w:r>
      <w:rPr>
        <w:b/>
        <w:sz w:val="20"/>
      </w:rPr>
      <w:tab/>
    </w:r>
    <w:r>
      <w:rPr>
        <w:b/>
        <w:sz w:val="20"/>
      </w:rPr>
      <w:fldChar w:fldCharType="begin"/>
    </w:r>
    <w:r>
      <w:rPr>
        <w:b/>
        <w:sz w:val="20"/>
      </w:rPr>
      <w:instrText xml:space="preserve"> DOCPROPERTY  Version  \* MERGEFORMAT </w:instrText>
    </w:r>
    <w:r>
      <w:rPr>
        <w:b/>
        <w:sz w:val="20"/>
      </w:rPr>
      <w:fldChar w:fldCharType="separate"/>
    </w:r>
    <w:r>
      <w:rPr>
        <w:b/>
        <w:sz w:val="20"/>
      </w:rPr>
      <w:t>Version 7.0</w:t>
    </w:r>
    <w:r>
      <w:rPr>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4C" w:rsidRDefault="001D2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4C" w:rsidRDefault="001D2C4C">
    <w:pPr>
      <w:pBdr>
        <w:bottom w:val="single" w:sz="4" w:space="6" w:color="auto"/>
      </w:pBdr>
      <w:tabs>
        <w:tab w:val="clear" w:pos="720"/>
        <w:tab w:val="clear" w:pos="1440"/>
        <w:tab w:val="clear" w:pos="2340"/>
        <w:tab w:val="clear" w:pos="3060"/>
        <w:tab w:val="center" w:pos="4536"/>
        <w:tab w:val="right" w:pos="9072"/>
      </w:tabs>
      <w:spacing w:after="0"/>
      <w:rPr>
        <w:b/>
        <w:sz w:val="20"/>
      </w:rPr>
    </w:pPr>
    <w:r>
      <w:rPr>
        <w:b/>
        <w:sz w:val="20"/>
      </w:rPr>
      <w:t>BSCP128</w:t>
    </w:r>
    <w:r>
      <w:rPr>
        <w:b/>
        <w:sz w:val="20"/>
      </w:rPr>
      <w:tab/>
      <w:t>Appendix 3</w:t>
    </w:r>
    <w:r>
      <w:rPr>
        <w:b/>
        <w:sz w:val="20"/>
      </w:rPr>
      <w:tab/>
    </w:r>
    <w:r>
      <w:rPr>
        <w:b/>
        <w:sz w:val="20"/>
      </w:rPr>
      <w:fldChar w:fldCharType="begin"/>
    </w:r>
    <w:r>
      <w:rPr>
        <w:b/>
        <w:sz w:val="20"/>
      </w:rPr>
      <w:instrText xml:space="preserve"> DOCPROPERTY  Version  \* MERGEFORMAT </w:instrText>
    </w:r>
    <w:r>
      <w:rPr>
        <w:b/>
        <w:sz w:val="20"/>
      </w:rPr>
      <w:fldChar w:fldCharType="separate"/>
    </w:r>
    <w:r>
      <w:rPr>
        <w:b/>
        <w:sz w:val="20"/>
      </w:rPr>
      <w:t>Version 7.0</w:t>
    </w:r>
    <w:r>
      <w:rPr>
        <w:b/>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4C" w:rsidRDefault="001D2C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0A" w:rsidRDefault="00B169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E2D" w:rsidRPr="005674F9" w:rsidRDefault="005674F9" w:rsidP="005674F9">
    <w:pPr>
      <w:pBdr>
        <w:bottom w:val="single" w:sz="4" w:space="6" w:color="auto"/>
      </w:pBdr>
      <w:tabs>
        <w:tab w:val="clear" w:pos="720"/>
        <w:tab w:val="clear" w:pos="1440"/>
        <w:tab w:val="clear" w:pos="2340"/>
        <w:tab w:val="clear" w:pos="3060"/>
        <w:tab w:val="center" w:pos="7088"/>
        <w:tab w:val="right" w:pos="14033"/>
      </w:tabs>
      <w:spacing w:after="0"/>
      <w:rPr>
        <w:b/>
        <w:sz w:val="20"/>
      </w:rPr>
    </w:pPr>
    <w:r w:rsidRPr="005674F9">
      <w:rPr>
        <w:b/>
        <w:sz w:val="20"/>
      </w:rPr>
      <w:t>BSCP128</w:t>
    </w:r>
    <w:r w:rsidRPr="005674F9">
      <w:rPr>
        <w:b/>
        <w:sz w:val="20"/>
      </w:rPr>
      <w:tab/>
      <w:t>Appendix 3</w:t>
    </w:r>
    <w:r w:rsidRPr="005674F9">
      <w:rPr>
        <w:b/>
        <w:sz w:val="20"/>
      </w:rPr>
      <w:tab/>
    </w:r>
    <w:r>
      <w:rPr>
        <w:b/>
        <w:sz w:val="20"/>
      </w:rPr>
      <w:fldChar w:fldCharType="begin"/>
    </w:r>
    <w:r>
      <w:rPr>
        <w:b/>
        <w:sz w:val="20"/>
      </w:rPr>
      <w:instrText xml:space="preserve"> DOCPROPERTY  Version  \* MERGEFORMAT </w:instrText>
    </w:r>
    <w:r>
      <w:rPr>
        <w:b/>
        <w:sz w:val="20"/>
      </w:rPr>
      <w:fldChar w:fldCharType="separate"/>
    </w:r>
    <w:r w:rsidR="001D2C4C">
      <w:rPr>
        <w:b/>
        <w:sz w:val="20"/>
      </w:rPr>
      <w:t>Version 7.0</w:t>
    </w:r>
    <w:r>
      <w:rPr>
        <w:b/>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0A" w:rsidRDefault="00B1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4159D1"/>
    <w:multiLevelType w:val="hybridMultilevel"/>
    <w:tmpl w:val="DF3A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C61A3"/>
    <w:multiLevelType w:val="multilevel"/>
    <w:tmpl w:val="4F3C32C4"/>
    <w:lvl w:ilvl="0">
      <w:start w:val="1"/>
      <w:numFmt w:val="decimal"/>
      <w:pStyle w:val="CSD1"/>
      <w:lvlText w:val="%1."/>
      <w:lvlJc w:val="left"/>
      <w:pPr>
        <w:tabs>
          <w:tab w:val="num" w:pos="992"/>
        </w:tabs>
        <w:ind w:left="992" w:hanging="992"/>
      </w:pPr>
      <w:rPr>
        <w:rFonts w:ascii="Times New Roman Bold" w:hAnsi="Times New Roman Bold" w:hint="default"/>
        <w:b/>
        <w:i w:val="0"/>
        <w:caps/>
        <w:color w:val="auto"/>
        <w:sz w:val="24"/>
        <w:szCs w:val="24"/>
        <w:u w:val="none"/>
      </w:rPr>
    </w:lvl>
    <w:lvl w:ilvl="1">
      <w:start w:val="1"/>
      <w:numFmt w:val="decimal"/>
      <w:pStyle w:val="CSD11"/>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pStyle w:val="CSD111"/>
      <w:lvlText w:val="%1.%2.%3"/>
      <w:lvlJc w:val="left"/>
      <w:pPr>
        <w:tabs>
          <w:tab w:val="num" w:pos="992"/>
        </w:tabs>
        <w:ind w:left="992" w:hanging="992"/>
      </w:pPr>
      <w:rPr>
        <w:rFonts w:ascii="Times New Roman Bold" w:hAnsi="Times New Roman Bold" w:hint="default"/>
        <w:b/>
        <w:i w:val="0"/>
        <w:color w:val="auto"/>
        <w:sz w:val="24"/>
        <w:szCs w:val="24"/>
        <w:u w:val="none"/>
      </w:rPr>
    </w:lvl>
    <w:lvl w:ilvl="3">
      <w:start w:val="1"/>
      <w:numFmt w:val="lowerLetter"/>
      <w:pStyle w:val="CSDa"/>
      <w:lvlText w:val="(%4)"/>
      <w:lvlJc w:val="left"/>
      <w:pPr>
        <w:tabs>
          <w:tab w:val="num" w:pos="1985"/>
        </w:tabs>
        <w:ind w:left="1985" w:hanging="993"/>
      </w:pPr>
      <w:rPr>
        <w:rFonts w:ascii="Times New Roman" w:hAnsi="Times New Roman" w:hint="default"/>
        <w:b w:val="0"/>
        <w:i w:val="0"/>
        <w:caps w:val="0"/>
        <w:color w:val="auto"/>
        <w:sz w:val="24"/>
        <w:szCs w:val="24"/>
        <w:u w:val="none"/>
      </w:rPr>
    </w:lvl>
    <w:lvl w:ilvl="4">
      <w:start w:val="1"/>
      <w:numFmt w:val="lowerRoman"/>
      <w:pStyle w:val="CSDi"/>
      <w:lvlText w:val="(%5)"/>
      <w:lvlJc w:val="left"/>
      <w:pPr>
        <w:tabs>
          <w:tab w:val="num" w:pos="2977"/>
        </w:tabs>
        <w:ind w:left="2977" w:hanging="992"/>
      </w:pPr>
      <w:rPr>
        <w:rFonts w:ascii="Times New Roman" w:hAnsi="Times New Roman" w:hint="default"/>
        <w:b w:val="0"/>
        <w:i w:val="0"/>
        <w:color w:val="auto"/>
        <w:sz w:val="24"/>
        <w:szCs w:val="24"/>
        <w:u w:val="none"/>
      </w:rPr>
    </w:lvl>
    <w:lvl w:ilvl="5">
      <w:start w:val="1"/>
      <w:numFmt w:val="decimal"/>
      <w:pStyle w:val="CSD10"/>
      <w:lvlText w:val="(%6)"/>
      <w:lvlJc w:val="left"/>
      <w:pPr>
        <w:tabs>
          <w:tab w:val="num" w:pos="3969"/>
        </w:tabs>
        <w:ind w:left="3969" w:hanging="992"/>
      </w:pPr>
      <w:rPr>
        <w:rFonts w:ascii="Times New Roman" w:hAnsi="Times New Roman" w:hint="default"/>
        <w:b w:val="0"/>
        <w:i w:val="0"/>
        <w:color w:val="auto"/>
        <w:sz w:val="24"/>
        <w:szCs w:val="24"/>
        <w:u w:val="none"/>
      </w:rPr>
    </w:lvl>
    <w:lvl w:ilvl="6">
      <w:start w:val="1"/>
      <w:numFmt w:val="upperLetter"/>
      <w:pStyle w:val="CSDA0"/>
      <w:lvlText w:val="(%7)"/>
      <w:lvlJc w:val="left"/>
      <w:pPr>
        <w:tabs>
          <w:tab w:val="num" w:pos="3969"/>
        </w:tabs>
        <w:ind w:left="3969" w:hanging="992"/>
      </w:pPr>
      <w:rPr>
        <w:rFonts w:ascii="Times New Roman" w:hAnsi="Times New Roman" w:hint="default"/>
        <w:b w:val="0"/>
        <w:i w:val="0"/>
        <w:color w:val="auto"/>
        <w:sz w:val="24"/>
        <w:szCs w:val="24"/>
        <w:u w:val="none"/>
      </w:rPr>
    </w:lvl>
    <w:lvl w:ilvl="7">
      <w:start w:val="1"/>
      <w:numFmt w:val="none"/>
      <w:lvlText w:val=""/>
      <w:lvlJc w:val="left"/>
      <w:pPr>
        <w:tabs>
          <w:tab w:val="num" w:pos="0"/>
        </w:tabs>
        <w:ind w:left="0" w:firstLine="992"/>
      </w:pPr>
      <w:rPr>
        <w:rFonts w:ascii="Times New Roman" w:hAnsi="Times New Roman" w:hint="default"/>
        <w:b w:val="0"/>
        <w:i w:val="0"/>
        <w:color w:val="auto"/>
        <w:sz w:val="24"/>
        <w:szCs w:val="24"/>
        <w:u w:val="none"/>
      </w:rPr>
    </w:lvl>
    <w:lvl w:ilvl="8">
      <w:start w:val="1"/>
      <w:numFmt w:val="none"/>
      <w:lvlText w:val=""/>
      <w:lvlJc w:val="left"/>
      <w:pPr>
        <w:tabs>
          <w:tab w:val="num" w:pos="0"/>
        </w:tabs>
        <w:ind w:left="0" w:firstLine="1985"/>
      </w:pPr>
      <w:rPr>
        <w:rFonts w:ascii="Times New Roman" w:hAnsi="Times New Roman" w:hint="default"/>
        <w:b w:val="0"/>
        <w:i w:val="0"/>
        <w:color w:val="auto"/>
        <w:sz w:val="24"/>
        <w:szCs w:val="24"/>
        <w:u w:val="none"/>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3A"/>
    <w:rsid w:val="00006875"/>
    <w:rsid w:val="000162A5"/>
    <w:rsid w:val="00020246"/>
    <w:rsid w:val="0002585D"/>
    <w:rsid w:val="00040484"/>
    <w:rsid w:val="00067E7F"/>
    <w:rsid w:val="000D0533"/>
    <w:rsid w:val="000E3723"/>
    <w:rsid w:val="000F6F1B"/>
    <w:rsid w:val="001356B3"/>
    <w:rsid w:val="001451A4"/>
    <w:rsid w:val="0015254C"/>
    <w:rsid w:val="00171129"/>
    <w:rsid w:val="001B389C"/>
    <w:rsid w:val="001D2C4C"/>
    <w:rsid w:val="001D706B"/>
    <w:rsid w:val="001F0569"/>
    <w:rsid w:val="002058FB"/>
    <w:rsid w:val="00220655"/>
    <w:rsid w:val="00264817"/>
    <w:rsid w:val="0026734C"/>
    <w:rsid w:val="002C4B44"/>
    <w:rsid w:val="002C73D0"/>
    <w:rsid w:val="002F2F15"/>
    <w:rsid w:val="002F6A4D"/>
    <w:rsid w:val="00300038"/>
    <w:rsid w:val="00301F25"/>
    <w:rsid w:val="00323782"/>
    <w:rsid w:val="0035468F"/>
    <w:rsid w:val="003D5DE4"/>
    <w:rsid w:val="00462900"/>
    <w:rsid w:val="00467260"/>
    <w:rsid w:val="004D1A9B"/>
    <w:rsid w:val="004D6A92"/>
    <w:rsid w:val="0050346A"/>
    <w:rsid w:val="00503555"/>
    <w:rsid w:val="005551EA"/>
    <w:rsid w:val="00560F78"/>
    <w:rsid w:val="005674F9"/>
    <w:rsid w:val="00570AA6"/>
    <w:rsid w:val="00592867"/>
    <w:rsid w:val="005B0DA2"/>
    <w:rsid w:val="006027F2"/>
    <w:rsid w:val="00603E89"/>
    <w:rsid w:val="0060793A"/>
    <w:rsid w:val="00625BD6"/>
    <w:rsid w:val="0064226F"/>
    <w:rsid w:val="00684C93"/>
    <w:rsid w:val="00696CCE"/>
    <w:rsid w:val="006C0CAC"/>
    <w:rsid w:val="006C1A50"/>
    <w:rsid w:val="006E3C88"/>
    <w:rsid w:val="007557AD"/>
    <w:rsid w:val="007808CE"/>
    <w:rsid w:val="007875CE"/>
    <w:rsid w:val="00795870"/>
    <w:rsid w:val="00796E2D"/>
    <w:rsid w:val="007A65AD"/>
    <w:rsid w:val="007E0826"/>
    <w:rsid w:val="007E7A7C"/>
    <w:rsid w:val="008310A1"/>
    <w:rsid w:val="00847BD6"/>
    <w:rsid w:val="00873D5B"/>
    <w:rsid w:val="008979C2"/>
    <w:rsid w:val="008A1D04"/>
    <w:rsid w:val="008C3409"/>
    <w:rsid w:val="008E6F58"/>
    <w:rsid w:val="008F42E6"/>
    <w:rsid w:val="0090190E"/>
    <w:rsid w:val="00924D10"/>
    <w:rsid w:val="00946438"/>
    <w:rsid w:val="009616A6"/>
    <w:rsid w:val="009667AC"/>
    <w:rsid w:val="009927FE"/>
    <w:rsid w:val="00993120"/>
    <w:rsid w:val="0099693D"/>
    <w:rsid w:val="009D2337"/>
    <w:rsid w:val="009E2F4E"/>
    <w:rsid w:val="009F6B3A"/>
    <w:rsid w:val="00A02680"/>
    <w:rsid w:val="00A06900"/>
    <w:rsid w:val="00A31DA6"/>
    <w:rsid w:val="00A35596"/>
    <w:rsid w:val="00A479F8"/>
    <w:rsid w:val="00A65B45"/>
    <w:rsid w:val="00A8725A"/>
    <w:rsid w:val="00AC1877"/>
    <w:rsid w:val="00AC2313"/>
    <w:rsid w:val="00AC6CFD"/>
    <w:rsid w:val="00AD7C51"/>
    <w:rsid w:val="00AE0D12"/>
    <w:rsid w:val="00AE7C4E"/>
    <w:rsid w:val="00AF14C7"/>
    <w:rsid w:val="00B1690A"/>
    <w:rsid w:val="00B27F7C"/>
    <w:rsid w:val="00B761A9"/>
    <w:rsid w:val="00B909B6"/>
    <w:rsid w:val="00BC5CF3"/>
    <w:rsid w:val="00BD65BB"/>
    <w:rsid w:val="00BF3B6B"/>
    <w:rsid w:val="00BF653E"/>
    <w:rsid w:val="00C14F1D"/>
    <w:rsid w:val="00C523E2"/>
    <w:rsid w:val="00CB5FA9"/>
    <w:rsid w:val="00CB6CAD"/>
    <w:rsid w:val="00CE2AFB"/>
    <w:rsid w:val="00D53397"/>
    <w:rsid w:val="00D709AD"/>
    <w:rsid w:val="00D7250A"/>
    <w:rsid w:val="00D8030D"/>
    <w:rsid w:val="00D859F1"/>
    <w:rsid w:val="00DB5183"/>
    <w:rsid w:val="00DB5B78"/>
    <w:rsid w:val="00DE0806"/>
    <w:rsid w:val="00DE4E48"/>
    <w:rsid w:val="00DF23D7"/>
    <w:rsid w:val="00DF3706"/>
    <w:rsid w:val="00E2349A"/>
    <w:rsid w:val="00E24987"/>
    <w:rsid w:val="00E30941"/>
    <w:rsid w:val="00E45100"/>
    <w:rsid w:val="00E47287"/>
    <w:rsid w:val="00E73C68"/>
    <w:rsid w:val="00EA7A3A"/>
    <w:rsid w:val="00EB06F6"/>
    <w:rsid w:val="00ED5672"/>
    <w:rsid w:val="00F0066D"/>
    <w:rsid w:val="00F47FF9"/>
    <w:rsid w:val="00F54FD1"/>
    <w:rsid w:val="00F67015"/>
    <w:rsid w:val="00F74647"/>
    <w:rsid w:val="00F96EA6"/>
    <w:rsid w:val="00FB464C"/>
    <w:rsid w:val="00FB6423"/>
    <w:rsid w:val="00FD2749"/>
    <w:rsid w:val="00FD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BA419ED"/>
  <w15:docId w15:val="{9A28568B-4D70-46BB-862F-7BB0B28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09"/>
    <w:pPr>
      <w:tabs>
        <w:tab w:val="left" w:pos="720"/>
        <w:tab w:val="left" w:pos="1440"/>
        <w:tab w:val="left" w:pos="2340"/>
        <w:tab w:val="left" w:pos="3060"/>
      </w:tabs>
      <w:spacing w:after="220"/>
      <w:jc w:val="both"/>
    </w:pPr>
    <w:rPr>
      <w:sz w:val="22"/>
    </w:rPr>
  </w:style>
  <w:style w:type="paragraph" w:styleId="Heading1">
    <w:name w:val="heading 1"/>
    <w:basedOn w:val="Normal"/>
    <w:next w:val="Normal"/>
    <w:qFormat/>
    <w:rsid w:val="00040484"/>
    <w:pPr>
      <w:keepNext/>
      <w:spacing w:before="240" w:after="60"/>
      <w:outlineLvl w:val="0"/>
    </w:pPr>
    <w:rPr>
      <w:rFonts w:cs="Arial"/>
      <w:b/>
      <w:bCs/>
      <w:kern w:val="32"/>
      <w:sz w:val="24"/>
      <w:szCs w:val="32"/>
    </w:rPr>
  </w:style>
  <w:style w:type="paragraph" w:styleId="Heading2">
    <w:name w:val="heading 2"/>
    <w:basedOn w:val="Normal"/>
    <w:next w:val="Normal"/>
    <w:qFormat/>
    <w:rsid w:val="00040484"/>
    <w:pPr>
      <w:keepNext/>
      <w:spacing w:before="240" w:after="60"/>
      <w:outlineLvl w:val="1"/>
    </w:pPr>
    <w:rPr>
      <w:rFonts w:cs="Arial"/>
      <w:b/>
      <w:bCs/>
      <w:i/>
      <w:iCs/>
      <w:sz w:val="24"/>
      <w:szCs w:val="28"/>
    </w:rPr>
  </w:style>
  <w:style w:type="paragraph" w:styleId="Heading3">
    <w:name w:val="heading 3"/>
    <w:basedOn w:val="Normal"/>
    <w:next w:val="Normal"/>
    <w:qFormat/>
    <w:rsid w:val="00040484"/>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D1">
    <w:name w:val="CSD 1."/>
    <w:next w:val="BodyText"/>
    <w:rsid w:val="008C3409"/>
    <w:pPr>
      <w:pageBreakBefore/>
      <w:numPr>
        <w:numId w:val="1"/>
      </w:numPr>
      <w:spacing w:after="240"/>
      <w:jc w:val="both"/>
      <w:outlineLvl w:val="0"/>
    </w:pPr>
    <w:rPr>
      <w:rFonts w:ascii="Times New Roman Bold" w:hAnsi="Times New Roman Bold"/>
      <w:b/>
      <w:caps/>
      <w:sz w:val="24"/>
      <w:szCs w:val="24"/>
    </w:rPr>
  </w:style>
  <w:style w:type="paragraph" w:customStyle="1" w:styleId="CSD11">
    <w:name w:val="CSD 1.1"/>
    <w:rsid w:val="008C3409"/>
    <w:pPr>
      <w:numPr>
        <w:ilvl w:val="1"/>
        <w:numId w:val="1"/>
      </w:numPr>
      <w:spacing w:after="240"/>
      <w:jc w:val="both"/>
      <w:outlineLvl w:val="1"/>
    </w:pPr>
    <w:rPr>
      <w:b/>
      <w:sz w:val="24"/>
      <w:szCs w:val="22"/>
    </w:rPr>
  </w:style>
  <w:style w:type="paragraph" w:customStyle="1" w:styleId="CSD111">
    <w:name w:val="CSD 1.1.1"/>
    <w:rsid w:val="008C3409"/>
    <w:pPr>
      <w:numPr>
        <w:ilvl w:val="2"/>
        <w:numId w:val="1"/>
      </w:numPr>
      <w:spacing w:after="240"/>
      <w:jc w:val="both"/>
      <w:outlineLvl w:val="2"/>
    </w:pPr>
    <w:rPr>
      <w:rFonts w:ascii="Times New Roman Bold" w:hAnsi="Times New Roman Bold"/>
      <w:b/>
      <w:sz w:val="24"/>
      <w:szCs w:val="24"/>
    </w:rPr>
  </w:style>
  <w:style w:type="paragraph" w:customStyle="1" w:styleId="CSDa">
    <w:name w:val="CSD (a)"/>
    <w:rsid w:val="008C3409"/>
    <w:pPr>
      <w:numPr>
        <w:ilvl w:val="3"/>
        <w:numId w:val="1"/>
      </w:numPr>
      <w:spacing w:after="240"/>
      <w:jc w:val="both"/>
      <w:outlineLvl w:val="3"/>
    </w:pPr>
    <w:rPr>
      <w:sz w:val="24"/>
      <w:szCs w:val="22"/>
    </w:rPr>
  </w:style>
  <w:style w:type="paragraph" w:customStyle="1" w:styleId="CSDi">
    <w:name w:val="CSD (i)"/>
    <w:rsid w:val="008C3409"/>
    <w:pPr>
      <w:numPr>
        <w:ilvl w:val="4"/>
        <w:numId w:val="1"/>
      </w:numPr>
      <w:spacing w:after="240"/>
      <w:jc w:val="both"/>
      <w:outlineLvl w:val="4"/>
    </w:pPr>
    <w:rPr>
      <w:sz w:val="24"/>
      <w:szCs w:val="24"/>
    </w:rPr>
  </w:style>
  <w:style w:type="paragraph" w:customStyle="1" w:styleId="CSD10">
    <w:name w:val="CSD (1)"/>
    <w:rsid w:val="008C3409"/>
    <w:pPr>
      <w:numPr>
        <w:ilvl w:val="5"/>
        <w:numId w:val="1"/>
      </w:numPr>
      <w:spacing w:after="240"/>
      <w:jc w:val="both"/>
      <w:outlineLvl w:val="5"/>
    </w:pPr>
    <w:rPr>
      <w:sz w:val="24"/>
      <w:szCs w:val="22"/>
    </w:rPr>
  </w:style>
  <w:style w:type="paragraph" w:customStyle="1" w:styleId="CSDA0">
    <w:name w:val="CSD (A)"/>
    <w:rsid w:val="008C3409"/>
    <w:pPr>
      <w:numPr>
        <w:ilvl w:val="6"/>
        <w:numId w:val="1"/>
      </w:numPr>
      <w:spacing w:after="240"/>
      <w:jc w:val="both"/>
      <w:outlineLvl w:val="6"/>
    </w:pPr>
    <w:rPr>
      <w:sz w:val="24"/>
      <w:szCs w:val="22"/>
    </w:rPr>
  </w:style>
  <w:style w:type="paragraph" w:styleId="BodyText2">
    <w:name w:val="Body Text 2"/>
    <w:basedOn w:val="Normal"/>
    <w:rsid w:val="008C3409"/>
    <w:pPr>
      <w:ind w:left="720"/>
    </w:pPr>
  </w:style>
  <w:style w:type="character" w:styleId="FootnoteReference">
    <w:name w:val="footnote reference"/>
    <w:basedOn w:val="DefaultParagraphFont"/>
    <w:semiHidden/>
    <w:rsid w:val="008C3409"/>
    <w:rPr>
      <w:vertAlign w:val="superscript"/>
    </w:rPr>
  </w:style>
  <w:style w:type="paragraph" w:styleId="FootnoteText">
    <w:name w:val="footnote text"/>
    <w:basedOn w:val="Normal"/>
    <w:semiHidden/>
    <w:rsid w:val="008C3409"/>
    <w:rPr>
      <w:sz w:val="18"/>
    </w:rPr>
  </w:style>
  <w:style w:type="paragraph" w:styleId="TOC1">
    <w:name w:val="toc 1"/>
    <w:basedOn w:val="Normal"/>
    <w:next w:val="Normal"/>
    <w:uiPriority w:val="39"/>
    <w:rsid w:val="008C3409"/>
    <w:pPr>
      <w:tabs>
        <w:tab w:val="clear" w:pos="720"/>
        <w:tab w:val="clear" w:pos="1440"/>
        <w:tab w:val="clear" w:pos="2340"/>
        <w:tab w:val="clear" w:pos="3060"/>
        <w:tab w:val="left" w:pos="851"/>
        <w:tab w:val="right" w:leader="dot" w:pos="9072"/>
      </w:tabs>
      <w:spacing w:after="240"/>
      <w:ind w:left="709" w:right="567" w:hanging="709"/>
    </w:pPr>
    <w:rPr>
      <w:rFonts w:ascii="Times New Roman Bold" w:hAnsi="Times New Roman Bold"/>
      <w:b/>
      <w:caps/>
      <w:noProof/>
      <w:sz w:val="24"/>
      <w:szCs w:val="24"/>
    </w:rPr>
  </w:style>
  <w:style w:type="paragraph" w:styleId="TOC2">
    <w:name w:val="toc 2"/>
    <w:basedOn w:val="Normal"/>
    <w:next w:val="Normal"/>
    <w:uiPriority w:val="39"/>
    <w:rsid w:val="008C3409"/>
    <w:pPr>
      <w:tabs>
        <w:tab w:val="clear" w:pos="720"/>
        <w:tab w:val="clear" w:pos="1440"/>
        <w:tab w:val="clear" w:pos="2340"/>
        <w:tab w:val="clear" w:pos="3060"/>
        <w:tab w:val="left" w:pos="851"/>
        <w:tab w:val="right" w:pos="9072"/>
      </w:tabs>
      <w:spacing w:after="120"/>
      <w:ind w:left="851" w:right="567" w:hanging="851"/>
    </w:pPr>
    <w:rPr>
      <w:rFonts w:ascii="Times New Roman Bold" w:hAnsi="Times New Roman Bold"/>
      <w:b/>
      <w:noProof/>
      <w:szCs w:val="22"/>
    </w:rPr>
  </w:style>
  <w:style w:type="paragraph" w:customStyle="1" w:styleId="CSDHeader">
    <w:name w:val="CSD Header"/>
    <w:basedOn w:val="Header"/>
    <w:rsid w:val="008C3409"/>
    <w:pPr>
      <w:pBdr>
        <w:bottom w:val="single" w:sz="4" w:space="6" w:color="auto"/>
      </w:pBdr>
      <w:tabs>
        <w:tab w:val="clear" w:pos="4153"/>
        <w:tab w:val="clear" w:pos="8306"/>
        <w:tab w:val="center" w:pos="4536"/>
        <w:tab w:val="right" w:pos="9072"/>
      </w:tabs>
      <w:spacing w:after="0"/>
      <w:jc w:val="left"/>
    </w:pPr>
    <w:rPr>
      <w:rFonts w:ascii="Times New Roman Bold" w:hAnsi="Times New Roman Bold"/>
      <w:b/>
      <w:sz w:val="20"/>
    </w:rPr>
  </w:style>
  <w:style w:type="paragraph" w:customStyle="1" w:styleId="CSDFooter">
    <w:name w:val="CSD Footer"/>
    <w:basedOn w:val="Footer"/>
    <w:rsid w:val="008C3409"/>
    <w:pPr>
      <w:pBdr>
        <w:top w:val="single" w:sz="4" w:space="6" w:color="auto"/>
      </w:pBdr>
      <w:tabs>
        <w:tab w:val="clear" w:pos="4153"/>
        <w:tab w:val="clear" w:pos="8306"/>
        <w:tab w:val="center" w:pos="4536"/>
        <w:tab w:val="right" w:pos="9072"/>
      </w:tabs>
      <w:spacing w:after="0"/>
      <w:jc w:val="left"/>
    </w:pPr>
    <w:rPr>
      <w:rFonts w:ascii="Times New Roman Bold" w:hAnsi="Times New Roman Bold"/>
      <w:b/>
      <w:sz w:val="18"/>
      <w:szCs w:val="18"/>
    </w:rPr>
  </w:style>
  <w:style w:type="character" w:customStyle="1" w:styleId="CSDGuidanceChar">
    <w:name w:val="CSD Guidance Char"/>
    <w:basedOn w:val="DefaultParagraphFont"/>
    <w:rsid w:val="008C3409"/>
    <w:rPr>
      <w:rFonts w:ascii="Times New Roman Bold" w:hAnsi="Times New Roman Bold"/>
      <w:b/>
      <w:bCs/>
      <w:color w:val="0000FF"/>
      <w:sz w:val="32"/>
      <w:szCs w:val="32"/>
      <w:lang w:val="en-GB" w:eastAsia="en-GB" w:bidi="ar-SA"/>
    </w:rPr>
  </w:style>
  <w:style w:type="paragraph" w:customStyle="1" w:styleId="CSDLegalPage">
    <w:name w:val="CSD Legal Page"/>
    <w:basedOn w:val="Normal"/>
    <w:rsid w:val="008C3409"/>
    <w:pPr>
      <w:tabs>
        <w:tab w:val="clear" w:pos="720"/>
        <w:tab w:val="clear" w:pos="1440"/>
        <w:tab w:val="clear" w:pos="2340"/>
        <w:tab w:val="clear" w:pos="3060"/>
      </w:tabs>
      <w:spacing w:after="360"/>
      <w:jc w:val="center"/>
    </w:pPr>
    <w:rPr>
      <w:rFonts w:ascii="Times New Roman Bold" w:hAnsi="Times New Roman Bold"/>
      <w:b/>
      <w:bCs/>
      <w:sz w:val="28"/>
      <w:szCs w:val="32"/>
    </w:rPr>
  </w:style>
  <w:style w:type="paragraph" w:customStyle="1" w:styleId="CSDCoverPageBox">
    <w:name w:val="CSD Cover Page + Box"/>
    <w:basedOn w:val="Normal"/>
    <w:rsid w:val="008C3409"/>
    <w:pPr>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spacing w:after="360"/>
      <w:jc w:val="center"/>
    </w:pPr>
    <w:rPr>
      <w:rFonts w:ascii="Times New Roman Bold" w:hAnsi="Times New Roman Bold"/>
      <w:b/>
      <w:bCs/>
      <w:sz w:val="32"/>
    </w:rPr>
  </w:style>
  <w:style w:type="paragraph" w:customStyle="1" w:styleId="LegalPagePara">
    <w:name w:val="Legal Page Para"/>
    <w:basedOn w:val="Normal"/>
    <w:rsid w:val="008C3409"/>
    <w:pPr>
      <w:tabs>
        <w:tab w:val="clear" w:pos="720"/>
        <w:tab w:val="clear" w:pos="1440"/>
        <w:tab w:val="clear" w:pos="2340"/>
        <w:tab w:val="clear" w:pos="3060"/>
      </w:tabs>
      <w:spacing w:after="240"/>
      <w:ind w:left="992" w:hanging="992"/>
    </w:pPr>
    <w:rPr>
      <w:sz w:val="24"/>
      <w:szCs w:val="24"/>
    </w:rPr>
  </w:style>
  <w:style w:type="paragraph" w:customStyle="1" w:styleId="Disclaimer">
    <w:name w:val="Disclaimer"/>
    <w:rsid w:val="008C3409"/>
    <w:pPr>
      <w:spacing w:after="160"/>
      <w:jc w:val="both"/>
    </w:pPr>
    <w:rPr>
      <w:rFonts w:ascii="Tahoma" w:hAnsi="Tahoma"/>
      <w:sz w:val="16"/>
    </w:rPr>
  </w:style>
  <w:style w:type="paragraph" w:customStyle="1" w:styleId="CoverHeading">
    <w:name w:val="Cover Heading"/>
    <w:rsid w:val="008C3409"/>
    <w:pPr>
      <w:spacing w:before="113" w:after="113"/>
    </w:pPr>
    <w:rPr>
      <w:b/>
      <w:szCs w:val="24"/>
    </w:rPr>
  </w:style>
  <w:style w:type="character" w:styleId="Hyperlink">
    <w:name w:val="Hyperlink"/>
    <w:basedOn w:val="DefaultParagraphFont"/>
    <w:uiPriority w:val="99"/>
    <w:rsid w:val="008C3409"/>
    <w:rPr>
      <w:color w:val="0000FF"/>
      <w:u w:val="single"/>
    </w:rPr>
  </w:style>
  <w:style w:type="paragraph" w:customStyle="1" w:styleId="ELEXONBody1">
    <w:name w:val="ELEXON Body1"/>
    <w:basedOn w:val="Normal"/>
    <w:rsid w:val="008C3409"/>
    <w:pPr>
      <w:tabs>
        <w:tab w:val="clear" w:pos="720"/>
        <w:tab w:val="clear" w:pos="1440"/>
        <w:tab w:val="clear" w:pos="2340"/>
        <w:tab w:val="clear" w:pos="3060"/>
        <w:tab w:val="left" w:pos="567"/>
      </w:tabs>
      <w:spacing w:after="140" w:line="280" w:lineRule="exact"/>
      <w:jc w:val="left"/>
    </w:pPr>
    <w:rPr>
      <w:rFonts w:ascii="Tahoma" w:eastAsia="Times" w:hAnsi="Tahoma"/>
      <w:sz w:val="20"/>
      <w:lang w:eastAsia="en-US"/>
    </w:rPr>
  </w:style>
  <w:style w:type="table" w:styleId="TableGrid">
    <w:name w:val="Table Grid"/>
    <w:basedOn w:val="TableNormal"/>
    <w:semiHidden/>
    <w:rsid w:val="008C3409"/>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3409"/>
    <w:pPr>
      <w:spacing w:after="120"/>
    </w:pPr>
  </w:style>
  <w:style w:type="paragraph" w:styleId="Header">
    <w:name w:val="header"/>
    <w:basedOn w:val="Normal"/>
    <w:rsid w:val="008C3409"/>
    <w:pPr>
      <w:tabs>
        <w:tab w:val="clear" w:pos="720"/>
        <w:tab w:val="clear" w:pos="1440"/>
        <w:tab w:val="clear" w:pos="2340"/>
        <w:tab w:val="clear" w:pos="3060"/>
        <w:tab w:val="center" w:pos="4153"/>
        <w:tab w:val="right" w:pos="8306"/>
      </w:tabs>
    </w:pPr>
  </w:style>
  <w:style w:type="paragraph" w:styleId="Footer">
    <w:name w:val="footer"/>
    <w:basedOn w:val="Normal"/>
    <w:rsid w:val="008C3409"/>
    <w:pPr>
      <w:tabs>
        <w:tab w:val="clear" w:pos="720"/>
        <w:tab w:val="clear" w:pos="1440"/>
        <w:tab w:val="clear" w:pos="2340"/>
        <w:tab w:val="clear" w:pos="3060"/>
        <w:tab w:val="center" w:pos="4153"/>
        <w:tab w:val="right" w:pos="8306"/>
      </w:tabs>
    </w:pPr>
  </w:style>
  <w:style w:type="paragraph" w:styleId="ListParagraph">
    <w:name w:val="List Paragraph"/>
    <w:basedOn w:val="Normal"/>
    <w:uiPriority w:val="34"/>
    <w:qFormat/>
    <w:rsid w:val="0026734C"/>
    <w:pPr>
      <w:ind w:left="720"/>
      <w:contextualSpacing/>
    </w:pPr>
  </w:style>
  <w:style w:type="paragraph" w:styleId="BalloonText">
    <w:name w:val="Balloon Text"/>
    <w:basedOn w:val="Normal"/>
    <w:link w:val="BalloonTextChar"/>
    <w:uiPriority w:val="99"/>
    <w:semiHidden/>
    <w:unhideWhenUsed/>
    <w:rsid w:val="009931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3829-EC72-4783-BC5F-887B9B0A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1852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BSCP128 Appendix 3 Calculation Self Assessment Document (CSAD) for host LDSOs and Embedded LDSOs that do not Mirror</vt:lpstr>
    </vt:vector>
  </TitlesOfParts>
  <Company>Elexon</Company>
  <LinksUpToDate>false</LinksUpToDate>
  <CharactersWithSpaces>11251</CharactersWithSpaces>
  <SharedDoc>false</SharedDoc>
  <HLinks>
    <vt:vector size="48" baseType="variant">
      <vt:variant>
        <vt:i4>1769522</vt:i4>
      </vt:variant>
      <vt:variant>
        <vt:i4>56</vt:i4>
      </vt:variant>
      <vt:variant>
        <vt:i4>0</vt:i4>
      </vt:variant>
      <vt:variant>
        <vt:i4>5</vt:i4>
      </vt:variant>
      <vt:variant>
        <vt:lpwstr/>
      </vt:variant>
      <vt:variant>
        <vt:lpwstr>_Toc226442288</vt:lpwstr>
      </vt:variant>
      <vt:variant>
        <vt:i4>1769522</vt:i4>
      </vt:variant>
      <vt:variant>
        <vt:i4>50</vt:i4>
      </vt:variant>
      <vt:variant>
        <vt:i4>0</vt:i4>
      </vt:variant>
      <vt:variant>
        <vt:i4>5</vt:i4>
      </vt:variant>
      <vt:variant>
        <vt:lpwstr/>
      </vt:variant>
      <vt:variant>
        <vt:lpwstr>_Toc226442287</vt:lpwstr>
      </vt:variant>
      <vt:variant>
        <vt:i4>1769522</vt:i4>
      </vt:variant>
      <vt:variant>
        <vt:i4>44</vt:i4>
      </vt:variant>
      <vt:variant>
        <vt:i4>0</vt:i4>
      </vt:variant>
      <vt:variant>
        <vt:i4>5</vt:i4>
      </vt:variant>
      <vt:variant>
        <vt:lpwstr/>
      </vt:variant>
      <vt:variant>
        <vt:lpwstr>_Toc226442286</vt:lpwstr>
      </vt:variant>
      <vt:variant>
        <vt:i4>1769522</vt:i4>
      </vt:variant>
      <vt:variant>
        <vt:i4>38</vt:i4>
      </vt:variant>
      <vt:variant>
        <vt:i4>0</vt:i4>
      </vt:variant>
      <vt:variant>
        <vt:i4>5</vt:i4>
      </vt:variant>
      <vt:variant>
        <vt:lpwstr/>
      </vt:variant>
      <vt:variant>
        <vt:lpwstr>_Toc226442285</vt:lpwstr>
      </vt:variant>
      <vt:variant>
        <vt:i4>1769522</vt:i4>
      </vt:variant>
      <vt:variant>
        <vt:i4>32</vt:i4>
      </vt:variant>
      <vt:variant>
        <vt:i4>0</vt:i4>
      </vt:variant>
      <vt:variant>
        <vt:i4>5</vt:i4>
      </vt:variant>
      <vt:variant>
        <vt:lpwstr/>
      </vt:variant>
      <vt:variant>
        <vt:lpwstr>_Toc226442284</vt:lpwstr>
      </vt:variant>
      <vt:variant>
        <vt:i4>1769522</vt:i4>
      </vt:variant>
      <vt:variant>
        <vt:i4>26</vt:i4>
      </vt:variant>
      <vt:variant>
        <vt:i4>0</vt:i4>
      </vt:variant>
      <vt:variant>
        <vt:i4>5</vt:i4>
      </vt:variant>
      <vt:variant>
        <vt:lpwstr/>
      </vt:variant>
      <vt:variant>
        <vt:lpwstr>_Toc226442283</vt:lpwstr>
      </vt:variant>
      <vt:variant>
        <vt:i4>1769522</vt:i4>
      </vt:variant>
      <vt:variant>
        <vt:i4>20</vt:i4>
      </vt:variant>
      <vt:variant>
        <vt:i4>0</vt:i4>
      </vt:variant>
      <vt:variant>
        <vt:i4>5</vt:i4>
      </vt:variant>
      <vt:variant>
        <vt:lpwstr/>
      </vt:variant>
      <vt:variant>
        <vt:lpwstr>_Toc226442282</vt:lpwstr>
      </vt:variant>
      <vt:variant>
        <vt:i4>1769522</vt:i4>
      </vt:variant>
      <vt:variant>
        <vt:i4>14</vt:i4>
      </vt:variant>
      <vt:variant>
        <vt:i4>0</vt:i4>
      </vt:variant>
      <vt:variant>
        <vt:i4>5</vt:i4>
      </vt:variant>
      <vt:variant>
        <vt:lpwstr/>
      </vt:variant>
      <vt:variant>
        <vt:lpwstr>_Toc226442281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BSCP128 Appendix 3 Calculation Self Assessment Document (CSAD) for host LDSOs and Embedded LDSOs that do not Mirror</dc:title>
  <dc:subject>Word versions of the forms in BSCP128 Appendix 3: Calculation Self Assessment Document (CSAD) for Host LDSOs and Embedded LDSOs that do not Mirror</dc:subject>
  <dc:creator>Elexon</dc:creator>
  <cp:keywords>BSCP128,Appendix,3,Forms</cp:keywords>
  <cp:lastModifiedBy>Robert Tait</cp:lastModifiedBy>
  <cp:revision>3</cp:revision>
  <cp:lastPrinted>2018-01-05T12:12:00Z</cp:lastPrinted>
  <dcterms:created xsi:type="dcterms:W3CDTF">2022-10-06T13:35:00Z</dcterms:created>
  <dcterms:modified xsi:type="dcterms:W3CDTF">2022-10-06T13:42:00Z</dcterms:modified>
  <cp:category>BSCP Form</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7.0</vt:lpwstr>
  </property>
  <property fmtid="{D5CDD505-2E9C-101B-9397-08002B2CF9AE}" pid="3" name="Effective Date">
    <vt:lpwstr>1 September 2021</vt:lpwstr>
  </property>
</Properties>
</file>