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tblpY="1475"/>
        <w:tblOverlap w:val="never"/>
        <w:tblW w:w="7727" w:type="dxa"/>
        <w:tblCellMar>
          <w:left w:w="0" w:type="dxa"/>
          <w:right w:w="0" w:type="dxa"/>
        </w:tblCellMar>
        <w:tblLook w:val="04A0" w:firstRow="1" w:lastRow="0" w:firstColumn="1" w:lastColumn="0" w:noHBand="0" w:noVBand="1"/>
      </w:tblPr>
      <w:tblGrid>
        <w:gridCol w:w="7727"/>
      </w:tblGrid>
      <w:tr w:rsidR="00B17D20" w14:paraId="489D036F" w14:textId="77777777" w:rsidTr="00094E4B">
        <w:trPr>
          <w:trHeight w:hRule="exact" w:val="352"/>
        </w:trPr>
        <w:tc>
          <w:tcPr>
            <w:tcW w:w="7727" w:type="dxa"/>
          </w:tcPr>
          <w:p w14:paraId="04338C60" w14:textId="77777777" w:rsidR="00B17D20" w:rsidRDefault="00217B80" w:rsidP="00B17D20">
            <w:pPr>
              <w:pStyle w:val="Coverconfidentiality"/>
            </w:pPr>
            <w:sdt>
              <w:sdtPr>
                <w:id w:val="405815754"/>
                <w:placeholder>
                  <w:docPart w:val="908D6EB9DF774C3AAE3BE3EDC741F21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sdtContent>
                <w:r w:rsidR="00914539">
                  <w:t>Commercial in confidence</w:t>
                </w:r>
              </w:sdtContent>
            </w:sdt>
          </w:p>
        </w:tc>
      </w:tr>
      <w:tr w:rsidR="00B17D20" w14:paraId="01D7969D" w14:textId="77777777" w:rsidTr="00094E4B">
        <w:trPr>
          <w:trHeight w:hRule="exact" w:val="1469"/>
        </w:trPr>
        <w:tc>
          <w:tcPr>
            <w:tcW w:w="7727" w:type="dxa"/>
          </w:tcPr>
          <w:p w14:paraId="4A999AE1" w14:textId="77777777" w:rsidR="00B17D20" w:rsidRDefault="00E055CA" w:rsidP="001749C1">
            <w:pPr>
              <w:pStyle w:val="Covertitle"/>
            </w:pPr>
            <w:r>
              <w:t xml:space="preserve">BSC </w:t>
            </w:r>
            <w:r w:rsidR="001201CB">
              <w:t xml:space="preserve">Change </w:t>
            </w:r>
            <w:r w:rsidR="001749C1">
              <w:t>B</w:t>
            </w:r>
            <w:r w:rsidR="005F0C31">
              <w:t>usiness</w:t>
            </w:r>
            <w:r w:rsidR="001749C1">
              <w:t xml:space="preserve"> </w:t>
            </w:r>
            <w:r>
              <w:t xml:space="preserve">Requirements </w:t>
            </w:r>
          </w:p>
        </w:tc>
      </w:tr>
      <w:tr w:rsidR="00B17D20" w14:paraId="5D78304E" w14:textId="77777777" w:rsidTr="00094E4B">
        <w:trPr>
          <w:trHeight w:hRule="exact" w:val="680"/>
        </w:trPr>
        <w:tc>
          <w:tcPr>
            <w:tcW w:w="7727" w:type="dxa"/>
          </w:tcPr>
          <w:p w14:paraId="46B9B597" w14:textId="77777777" w:rsidR="00B17D20" w:rsidRDefault="0051677B" w:rsidP="0051677B">
            <w:pPr>
              <w:pStyle w:val="Coversubtitle"/>
            </w:pPr>
            <w:r>
              <w:t>P375</w:t>
            </w:r>
          </w:p>
        </w:tc>
      </w:tr>
      <w:tr w:rsidR="00B17D20" w14:paraId="0ABF6E8D" w14:textId="77777777" w:rsidTr="00094E4B">
        <w:trPr>
          <w:trHeight w:hRule="exact" w:val="340"/>
        </w:trPr>
        <w:tc>
          <w:tcPr>
            <w:tcW w:w="7727" w:type="dxa"/>
          </w:tcPr>
          <w:p w14:paraId="66E217FF" w14:textId="77777777" w:rsidR="00B17D20" w:rsidRDefault="00B17D20" w:rsidP="00B17D20">
            <w:pPr>
              <w:pStyle w:val="Coverdocumentnumber"/>
            </w:pPr>
          </w:p>
        </w:tc>
      </w:tr>
    </w:tbl>
    <w:p w14:paraId="6D00D3B0" w14:textId="77777777" w:rsidR="00B17D20" w:rsidRDefault="00B17D20" w:rsidP="00B17D20">
      <w:pPr>
        <w:pStyle w:val="BodyText"/>
      </w:pPr>
    </w:p>
    <w:p w14:paraId="53C5F72E" w14:textId="77777777" w:rsidR="0051677B" w:rsidRDefault="0051677B" w:rsidP="00B17D20">
      <w:pPr>
        <w:pStyle w:val="BodyText"/>
      </w:pPr>
    </w:p>
    <w:p w14:paraId="6CA87D72" w14:textId="77777777" w:rsidR="0051677B" w:rsidRPr="0051677B" w:rsidRDefault="0051677B" w:rsidP="0051677B"/>
    <w:p w14:paraId="16E1612C" w14:textId="77777777" w:rsidR="0051677B" w:rsidRPr="0051677B" w:rsidRDefault="0051677B" w:rsidP="0051677B"/>
    <w:p w14:paraId="5F59980B" w14:textId="77777777" w:rsidR="0051677B" w:rsidRPr="0051677B" w:rsidRDefault="0051677B" w:rsidP="0051677B"/>
    <w:p w14:paraId="0B2ACDA5" w14:textId="77777777" w:rsidR="0051677B" w:rsidRPr="0051677B" w:rsidRDefault="0051677B" w:rsidP="0051677B"/>
    <w:p w14:paraId="041FD8C9" w14:textId="77777777" w:rsidR="0051677B" w:rsidRPr="0051677B" w:rsidRDefault="0051677B" w:rsidP="0051677B"/>
    <w:p w14:paraId="54CC4014" w14:textId="77777777" w:rsidR="0051677B" w:rsidRPr="0051677B" w:rsidRDefault="0051677B" w:rsidP="0051677B"/>
    <w:tbl>
      <w:tblPr>
        <w:tblpPr w:vertAnchor="page" w:horzAnchor="margin" w:tblpY="137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28"/>
      </w:tblGrid>
      <w:tr w:rsidR="0051677B" w14:paraId="6B21492A" w14:textId="77777777" w:rsidTr="0051677B">
        <w:tc>
          <w:tcPr>
            <w:tcW w:w="7728" w:type="dxa"/>
            <w:tcBorders>
              <w:top w:val="nil"/>
              <w:left w:val="nil"/>
              <w:bottom w:val="nil"/>
              <w:right w:val="nil"/>
            </w:tcBorders>
          </w:tcPr>
          <w:p w14:paraId="3AC32DC9" w14:textId="6EEEAE9E" w:rsidR="0051677B" w:rsidRDefault="00F2671E" w:rsidP="0051677B">
            <w:pPr>
              <w:pStyle w:val="Covercontactdetails"/>
            </w:pPr>
            <w:r>
              <w:t>Paulina Stelmach, Tom Darwen</w:t>
            </w:r>
          </w:p>
          <w:p w14:paraId="6CC04EC9" w14:textId="77777777" w:rsidR="0051677B" w:rsidRDefault="0051677B" w:rsidP="0051677B">
            <w:pPr>
              <w:pStyle w:val="Covercontactdetails"/>
            </w:pPr>
            <w:r>
              <w:t>[version]</w:t>
            </w:r>
          </w:p>
          <w:p w14:paraId="289B5BE6" w14:textId="77777777" w:rsidR="0051677B" w:rsidRDefault="0051677B" w:rsidP="0051677B">
            <w:pPr>
              <w:pStyle w:val="Coverdate"/>
            </w:pPr>
            <w:r>
              <w:t>[Date Issued]</w:t>
            </w:r>
          </w:p>
        </w:tc>
      </w:tr>
    </w:tbl>
    <w:p w14:paraId="7700BC74" w14:textId="77777777" w:rsidR="0051677B" w:rsidRPr="0051677B" w:rsidRDefault="0051677B" w:rsidP="0051677B"/>
    <w:p w14:paraId="724A9311" w14:textId="77777777" w:rsidR="00B17D20" w:rsidRPr="0051677B" w:rsidRDefault="00B17D20" w:rsidP="0051677B">
      <w:pPr>
        <w:sectPr w:rsidR="00B17D20" w:rsidRPr="0051677B" w:rsidSect="0051677B">
          <w:headerReference w:type="default" r:id="rId8"/>
          <w:footerReference w:type="default" r:id="rId9"/>
          <w:headerReference w:type="first" r:id="rId10"/>
          <w:footerReference w:type="first" r:id="rId11"/>
          <w:pgSz w:w="11906" w:h="16838" w:code="9"/>
          <w:pgMar w:top="1162" w:right="794" w:bottom="1928" w:left="794" w:header="567" w:footer="397" w:gutter="0"/>
          <w:cols w:space="708"/>
          <w:titlePg/>
          <w:docGrid w:linePitch="360"/>
        </w:sectPr>
      </w:pPr>
    </w:p>
    <w:tbl>
      <w:tblPr>
        <w:tblW w:w="0" w:type="auto"/>
        <w:tblLayout w:type="fixed"/>
        <w:tblCellMar>
          <w:left w:w="0" w:type="dxa"/>
          <w:right w:w="0" w:type="dxa"/>
        </w:tblCellMar>
        <w:tblLook w:val="04A0" w:firstRow="1" w:lastRow="0" w:firstColumn="1" w:lastColumn="0" w:noHBand="0" w:noVBand="1"/>
      </w:tblPr>
      <w:tblGrid>
        <w:gridCol w:w="10318"/>
      </w:tblGrid>
      <w:tr w:rsidR="00B17D20" w:rsidRPr="00D213E4" w14:paraId="34BAB7B6" w14:textId="77777777" w:rsidTr="00094E4B">
        <w:trPr>
          <w:cantSplit/>
          <w:trHeight w:val="550"/>
        </w:trPr>
        <w:tc>
          <w:tcPr>
            <w:tcW w:w="10318" w:type="dxa"/>
            <w:tcBorders>
              <w:bottom w:val="single" w:sz="36" w:space="0" w:color="0090AB" w:themeColor="text2"/>
            </w:tcBorders>
          </w:tcPr>
          <w:p w14:paraId="31F8E6CB" w14:textId="77777777" w:rsidR="00B17D20" w:rsidRDefault="0051677B" w:rsidP="00B17D20">
            <w:pPr>
              <w:pStyle w:val="Title"/>
            </w:pPr>
            <w:r w:rsidRPr="0051677B">
              <w:lastRenderedPageBreak/>
              <w:t>P375</w:t>
            </w:r>
            <w:r>
              <w:t xml:space="preserve"> Business Requirements</w:t>
            </w:r>
            <w:r w:rsidR="00B17D20">
              <w:fldChar w:fldCharType="begin"/>
            </w:r>
            <w:r w:rsidR="00B17D20">
              <w:instrText xml:space="preserve"> STYLEREF  "Cover title"  \* MERGEFORMAT </w:instrText>
            </w:r>
            <w:r w:rsidR="00B17D20">
              <w:fldChar w:fldCharType="end"/>
            </w:r>
          </w:p>
        </w:tc>
      </w:tr>
    </w:tbl>
    <w:p w14:paraId="7A26A345" w14:textId="77777777" w:rsidR="00B17D20" w:rsidRDefault="00B17D20" w:rsidP="00B17D20">
      <w:pPr>
        <w:pStyle w:val="1pt"/>
      </w:pPr>
    </w:p>
    <w:p w14:paraId="37528C52" w14:textId="77777777" w:rsidR="002C65D0" w:rsidRPr="00381BAD" w:rsidRDefault="002C65D0" w:rsidP="002C65D0">
      <w:pPr>
        <w:pStyle w:val="Heading"/>
        <w:rPr>
          <w:lang w:eastAsia="en-GB"/>
        </w:rPr>
      </w:pPr>
      <w:bookmarkStart w:id="0" w:name="_Toc433709629"/>
      <w:bookmarkStart w:id="1" w:name="_Toc439834890"/>
      <w:bookmarkStart w:id="2" w:name="_Toc439835202"/>
      <w:bookmarkStart w:id="3" w:name="_Toc441649662"/>
      <w:bookmarkStart w:id="4" w:name="_Toc8301991"/>
      <w:r>
        <w:rPr>
          <w:lang w:eastAsia="en-GB"/>
        </w:rPr>
        <w:t>Document History</w:t>
      </w:r>
      <w:bookmarkEnd w:id="0"/>
      <w:bookmarkEnd w:id="1"/>
      <w:bookmarkEnd w:id="2"/>
      <w:bookmarkEnd w:id="3"/>
      <w:bookmarkEnd w:id="4"/>
    </w:p>
    <w:tbl>
      <w:tblPr>
        <w:tblStyle w:val="ElexonTable"/>
        <w:tblW w:w="5000" w:type="pct"/>
        <w:tblLook w:val="04A0" w:firstRow="1" w:lastRow="0" w:firstColumn="1" w:lastColumn="0" w:noHBand="0" w:noVBand="1"/>
      </w:tblPr>
      <w:tblGrid>
        <w:gridCol w:w="1380"/>
        <w:gridCol w:w="2133"/>
        <w:gridCol w:w="2154"/>
        <w:gridCol w:w="2085"/>
        <w:gridCol w:w="2550"/>
      </w:tblGrid>
      <w:tr w:rsidR="002C65D0" w:rsidRPr="00AB71AD" w14:paraId="549EC756" w14:textId="77777777" w:rsidTr="00965B3C">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380" w:type="dxa"/>
          </w:tcPr>
          <w:p w14:paraId="74DE022C" w14:textId="77777777" w:rsidR="002C65D0" w:rsidRPr="00AB71AD" w:rsidRDefault="002C65D0" w:rsidP="00094E4B">
            <w:pPr>
              <w:pStyle w:val="Tableheading"/>
            </w:pPr>
            <w:r>
              <w:t>Date</w:t>
            </w:r>
          </w:p>
        </w:tc>
        <w:tc>
          <w:tcPr>
            <w:tcW w:w="2133" w:type="dxa"/>
          </w:tcPr>
          <w:p w14:paraId="040650C4" w14:textId="77777777" w:rsidR="002C65D0" w:rsidRPr="00AB71AD"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t>Version</w:t>
            </w:r>
          </w:p>
        </w:tc>
        <w:tc>
          <w:tcPr>
            <w:tcW w:w="2154" w:type="dxa"/>
          </w:tcPr>
          <w:p w14:paraId="01552F92" w14:textId="77777777" w:rsidR="002C65D0" w:rsidRPr="00AB71AD"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t>Author</w:t>
            </w:r>
          </w:p>
        </w:tc>
        <w:tc>
          <w:tcPr>
            <w:tcW w:w="2085" w:type="dxa"/>
          </w:tcPr>
          <w:p w14:paraId="3C0EA8A4" w14:textId="77777777" w:rsidR="002C65D0"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t>Reviewers</w:t>
            </w:r>
          </w:p>
        </w:tc>
        <w:tc>
          <w:tcPr>
            <w:tcW w:w="2550" w:type="dxa"/>
          </w:tcPr>
          <w:p w14:paraId="196862B0" w14:textId="77777777" w:rsidR="002C65D0" w:rsidRPr="00AB71AD" w:rsidRDefault="002C65D0" w:rsidP="00094E4B">
            <w:pPr>
              <w:pStyle w:val="Tableheading"/>
              <w:ind w:left="0"/>
              <w:cnfStyle w:val="100000000000" w:firstRow="1" w:lastRow="0" w:firstColumn="0" w:lastColumn="0" w:oddVBand="0" w:evenVBand="0" w:oddHBand="0" w:evenHBand="0" w:firstRowFirstColumn="0" w:firstRowLastColumn="0" w:lastRowFirstColumn="0" w:lastRowLastColumn="0"/>
            </w:pPr>
            <w:r>
              <w:t>Description</w:t>
            </w:r>
          </w:p>
        </w:tc>
      </w:tr>
      <w:tr w:rsidR="002C65D0" w:rsidRPr="00563391" w14:paraId="22E2A0D3"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6A52206E" w14:textId="093E56D1" w:rsidR="002C65D0" w:rsidRPr="00C74CB7" w:rsidRDefault="0008605C" w:rsidP="00094E4B">
            <w:pPr>
              <w:pStyle w:val="Tabletext"/>
            </w:pPr>
            <w:r>
              <w:t>17 April 2019</w:t>
            </w:r>
          </w:p>
        </w:tc>
        <w:tc>
          <w:tcPr>
            <w:tcW w:w="2133" w:type="dxa"/>
          </w:tcPr>
          <w:p w14:paraId="6BB31544" w14:textId="73911CE1" w:rsidR="002C65D0" w:rsidRPr="00AB71AD" w:rsidRDefault="0008605C" w:rsidP="00094E4B">
            <w:pPr>
              <w:pStyle w:val="Tabletext"/>
              <w:cnfStyle w:val="000000000000" w:firstRow="0" w:lastRow="0" w:firstColumn="0" w:lastColumn="0" w:oddVBand="0" w:evenVBand="0" w:oddHBand="0" w:evenHBand="0" w:firstRowFirstColumn="0" w:firstRowLastColumn="0" w:lastRowFirstColumn="0" w:lastRowLastColumn="0"/>
            </w:pPr>
            <w:r>
              <w:t>0.2</w:t>
            </w:r>
          </w:p>
        </w:tc>
        <w:tc>
          <w:tcPr>
            <w:tcW w:w="2154" w:type="dxa"/>
          </w:tcPr>
          <w:p w14:paraId="5043D4D4" w14:textId="715DC292" w:rsidR="002C65D0" w:rsidRPr="00AB71AD" w:rsidRDefault="0008605C" w:rsidP="00094E4B">
            <w:pPr>
              <w:pStyle w:val="Tabletext"/>
              <w:cnfStyle w:val="000000000000" w:firstRow="0" w:lastRow="0" w:firstColumn="0" w:lastColumn="0" w:oddVBand="0" w:evenVBand="0" w:oddHBand="0" w:evenHBand="0" w:firstRowFirstColumn="0" w:firstRowLastColumn="0" w:lastRowFirstColumn="0" w:lastRowLastColumn="0"/>
            </w:pPr>
            <w:r>
              <w:t>Paulina Stelmach</w:t>
            </w:r>
          </w:p>
        </w:tc>
        <w:tc>
          <w:tcPr>
            <w:tcW w:w="2085" w:type="dxa"/>
          </w:tcPr>
          <w:p w14:paraId="55489E0F" w14:textId="4D1279E7" w:rsidR="000009B1" w:rsidRPr="00AB71AD" w:rsidRDefault="00F565AB" w:rsidP="00094E4B">
            <w:pPr>
              <w:pStyle w:val="Tabletext"/>
              <w:cnfStyle w:val="000000000000" w:firstRow="0" w:lastRow="0" w:firstColumn="0" w:lastColumn="0" w:oddVBand="0" w:evenVBand="0" w:oddHBand="0" w:evenHBand="0" w:firstRowFirstColumn="0" w:firstRowLastColumn="0" w:lastRowFirstColumn="0" w:lastRowLastColumn="0"/>
            </w:pPr>
            <w:r>
              <w:t>Tom Darwen</w:t>
            </w:r>
          </w:p>
        </w:tc>
        <w:tc>
          <w:tcPr>
            <w:tcW w:w="2550" w:type="dxa"/>
          </w:tcPr>
          <w:p w14:paraId="5DE48581" w14:textId="05437BD0" w:rsidR="002C65D0" w:rsidRPr="00AB71AD" w:rsidRDefault="0008605C" w:rsidP="00094E4B">
            <w:pPr>
              <w:pStyle w:val="Tabletext"/>
              <w:cnfStyle w:val="000000000000" w:firstRow="0" w:lastRow="0" w:firstColumn="0" w:lastColumn="0" w:oddVBand="0" w:evenVBand="0" w:oddHBand="0" w:evenHBand="0" w:firstRowFirstColumn="0" w:firstRowLastColumn="0" w:lastRowFirstColumn="0" w:lastRowLastColumn="0"/>
            </w:pPr>
            <w:r>
              <w:t>First draft</w:t>
            </w:r>
          </w:p>
        </w:tc>
      </w:tr>
      <w:tr w:rsidR="00F565AB" w:rsidRPr="00563391" w14:paraId="43E6F80A"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3FB23895" w14:textId="22F189B2" w:rsidR="00F565AB" w:rsidRDefault="006E0D16" w:rsidP="00094E4B">
            <w:pPr>
              <w:pStyle w:val="Tabletext"/>
            </w:pPr>
            <w:r>
              <w:t>02 May</w:t>
            </w:r>
            <w:r w:rsidR="00F565AB">
              <w:t xml:space="preserve"> 2019</w:t>
            </w:r>
          </w:p>
        </w:tc>
        <w:tc>
          <w:tcPr>
            <w:tcW w:w="2133" w:type="dxa"/>
          </w:tcPr>
          <w:p w14:paraId="333182E6" w14:textId="4DEC16D4" w:rsidR="00F565AB" w:rsidRDefault="006E0D16" w:rsidP="00094E4B">
            <w:pPr>
              <w:pStyle w:val="Tabletext"/>
              <w:cnfStyle w:val="000000000000" w:firstRow="0" w:lastRow="0" w:firstColumn="0" w:lastColumn="0" w:oddVBand="0" w:evenVBand="0" w:oddHBand="0" w:evenHBand="0" w:firstRowFirstColumn="0" w:firstRowLastColumn="0" w:lastRowFirstColumn="0" w:lastRowLastColumn="0"/>
            </w:pPr>
            <w:r>
              <w:t>0.4</w:t>
            </w:r>
          </w:p>
        </w:tc>
        <w:tc>
          <w:tcPr>
            <w:tcW w:w="2154" w:type="dxa"/>
          </w:tcPr>
          <w:p w14:paraId="0D777212" w14:textId="5C43460D" w:rsidR="00F565AB" w:rsidRDefault="00F565AB" w:rsidP="00094E4B">
            <w:pPr>
              <w:pStyle w:val="Tabletext"/>
              <w:cnfStyle w:val="000000000000" w:firstRow="0" w:lastRow="0" w:firstColumn="0" w:lastColumn="0" w:oddVBand="0" w:evenVBand="0" w:oddHBand="0" w:evenHBand="0" w:firstRowFirstColumn="0" w:firstRowLastColumn="0" w:lastRowFirstColumn="0" w:lastRowLastColumn="0"/>
            </w:pPr>
            <w:r>
              <w:t>Tom Darwen</w:t>
            </w:r>
          </w:p>
        </w:tc>
        <w:tc>
          <w:tcPr>
            <w:tcW w:w="2085" w:type="dxa"/>
          </w:tcPr>
          <w:p w14:paraId="3A5FDF13" w14:textId="465AB1EF" w:rsidR="00F565AB" w:rsidRPr="00AB71AD" w:rsidRDefault="00F565AB" w:rsidP="00094E4B">
            <w:pPr>
              <w:pStyle w:val="Tabletext"/>
              <w:cnfStyle w:val="000000000000" w:firstRow="0" w:lastRow="0" w:firstColumn="0" w:lastColumn="0" w:oddVBand="0" w:evenVBand="0" w:oddHBand="0" w:evenHBand="0" w:firstRowFirstColumn="0" w:firstRowLastColumn="0" w:lastRowFirstColumn="0" w:lastRowLastColumn="0"/>
            </w:pPr>
            <w:r>
              <w:t>Damian Clough</w:t>
            </w:r>
          </w:p>
        </w:tc>
        <w:tc>
          <w:tcPr>
            <w:tcW w:w="2550" w:type="dxa"/>
          </w:tcPr>
          <w:p w14:paraId="0AFDC122" w14:textId="4387E486" w:rsidR="00F565AB" w:rsidRDefault="006E0D16" w:rsidP="00094E4B">
            <w:pPr>
              <w:pStyle w:val="Tabletext"/>
              <w:cnfStyle w:val="000000000000" w:firstRow="0" w:lastRow="0" w:firstColumn="0" w:lastColumn="0" w:oddVBand="0" w:evenVBand="0" w:oddHBand="0" w:evenHBand="0" w:firstRowFirstColumn="0" w:firstRowLastColumn="0" w:lastRowFirstColumn="0" w:lastRowLastColumn="0"/>
            </w:pPr>
            <w:r>
              <w:t>Second draft</w:t>
            </w:r>
          </w:p>
        </w:tc>
      </w:tr>
      <w:tr w:rsidR="00217B80" w:rsidRPr="00563391" w14:paraId="53155110"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7F2D7494" w14:textId="33E4988F" w:rsidR="00217B80" w:rsidRDefault="00217B80" w:rsidP="00217B80">
            <w:pPr>
              <w:pStyle w:val="Tabletext"/>
            </w:pPr>
            <w:r>
              <w:t>09</w:t>
            </w:r>
            <w:r>
              <w:t xml:space="preserve"> May 2019</w:t>
            </w:r>
          </w:p>
        </w:tc>
        <w:tc>
          <w:tcPr>
            <w:tcW w:w="2133" w:type="dxa"/>
          </w:tcPr>
          <w:p w14:paraId="0DDE4D67" w14:textId="4E4E61F1"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r>
              <w:t>0.5</w:t>
            </w:r>
            <w:bookmarkStart w:id="5" w:name="_GoBack"/>
            <w:bookmarkEnd w:id="5"/>
          </w:p>
        </w:tc>
        <w:tc>
          <w:tcPr>
            <w:tcW w:w="2154" w:type="dxa"/>
          </w:tcPr>
          <w:p w14:paraId="244C10CE" w14:textId="11F679D4"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r>
              <w:t>Paulina Stelmach</w:t>
            </w:r>
          </w:p>
        </w:tc>
        <w:tc>
          <w:tcPr>
            <w:tcW w:w="2085" w:type="dxa"/>
          </w:tcPr>
          <w:p w14:paraId="152D8502" w14:textId="0AAE586B"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550" w:type="dxa"/>
          </w:tcPr>
          <w:p w14:paraId="0E544CDC" w14:textId="57DF0414"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r>
              <w:t>Third draft</w:t>
            </w:r>
          </w:p>
        </w:tc>
      </w:tr>
      <w:tr w:rsidR="00217B80" w:rsidRPr="00563391" w14:paraId="7EF55589"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73D3B50A" w14:textId="5FD0BFE4" w:rsidR="00217B80" w:rsidRPr="00217B80" w:rsidRDefault="00217B80" w:rsidP="00217B80">
            <w:pPr>
              <w:pStyle w:val="Tabletext"/>
              <w:rPr>
                <w:b/>
              </w:rPr>
            </w:pPr>
            <w:r>
              <w:t>09 May 2019</w:t>
            </w:r>
          </w:p>
        </w:tc>
        <w:tc>
          <w:tcPr>
            <w:tcW w:w="2133" w:type="dxa"/>
          </w:tcPr>
          <w:p w14:paraId="1BD545DC" w14:textId="683B6626"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r>
              <w:t>1.0</w:t>
            </w:r>
          </w:p>
        </w:tc>
        <w:tc>
          <w:tcPr>
            <w:tcW w:w="2154" w:type="dxa"/>
          </w:tcPr>
          <w:p w14:paraId="5FE5BAE6" w14:textId="53CC42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r>
              <w:t>Paulina Stelmach</w:t>
            </w:r>
          </w:p>
        </w:tc>
        <w:tc>
          <w:tcPr>
            <w:tcW w:w="2085" w:type="dxa"/>
          </w:tcPr>
          <w:p w14:paraId="0B3FE951" w14:textId="4579E2A5"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r>
              <w:t>P375 Workgroup</w:t>
            </w:r>
          </w:p>
        </w:tc>
        <w:tc>
          <w:tcPr>
            <w:tcW w:w="2550" w:type="dxa"/>
          </w:tcPr>
          <w:p w14:paraId="2DE68126" w14:textId="5E1EBDD3"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r>
              <w:t>Third draft</w:t>
            </w:r>
          </w:p>
        </w:tc>
      </w:tr>
      <w:tr w:rsidR="00217B80" w:rsidRPr="00563391" w14:paraId="1AC41520"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10D7B6D5" w14:textId="77777777" w:rsidR="00217B80" w:rsidRDefault="00217B80" w:rsidP="00217B80">
            <w:pPr>
              <w:pStyle w:val="Tabletext"/>
            </w:pPr>
          </w:p>
        </w:tc>
        <w:tc>
          <w:tcPr>
            <w:tcW w:w="2133" w:type="dxa"/>
          </w:tcPr>
          <w:p w14:paraId="3E8DCACB"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154" w:type="dxa"/>
          </w:tcPr>
          <w:p w14:paraId="60A9972D"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085" w:type="dxa"/>
          </w:tcPr>
          <w:p w14:paraId="6519737C"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550" w:type="dxa"/>
          </w:tcPr>
          <w:p w14:paraId="1C704998"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r>
      <w:tr w:rsidR="00217B80" w:rsidRPr="00563391" w14:paraId="2AF306E6"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6F6B3C59" w14:textId="77777777" w:rsidR="00217B80" w:rsidRDefault="00217B80" w:rsidP="00217B80">
            <w:pPr>
              <w:pStyle w:val="Tabletext"/>
            </w:pPr>
          </w:p>
        </w:tc>
        <w:tc>
          <w:tcPr>
            <w:tcW w:w="2133" w:type="dxa"/>
          </w:tcPr>
          <w:p w14:paraId="7FF7065C"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154" w:type="dxa"/>
          </w:tcPr>
          <w:p w14:paraId="42BBE425"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085" w:type="dxa"/>
          </w:tcPr>
          <w:p w14:paraId="3D2C287F"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550" w:type="dxa"/>
          </w:tcPr>
          <w:p w14:paraId="621A6DCC"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r>
      <w:tr w:rsidR="00217B80" w:rsidRPr="00563391" w14:paraId="07EE77FF"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485C6C96" w14:textId="77777777" w:rsidR="00217B80" w:rsidRDefault="00217B80" w:rsidP="00217B80">
            <w:pPr>
              <w:pStyle w:val="Tabletext"/>
            </w:pPr>
          </w:p>
        </w:tc>
        <w:tc>
          <w:tcPr>
            <w:tcW w:w="2133" w:type="dxa"/>
          </w:tcPr>
          <w:p w14:paraId="1CBE97D4"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154" w:type="dxa"/>
          </w:tcPr>
          <w:p w14:paraId="56D3519E"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085" w:type="dxa"/>
          </w:tcPr>
          <w:p w14:paraId="03EEFDAF"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550" w:type="dxa"/>
          </w:tcPr>
          <w:p w14:paraId="0286C98A"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r>
      <w:tr w:rsidR="00217B80" w:rsidRPr="00563391" w14:paraId="70257EAC"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627E2257" w14:textId="77777777" w:rsidR="00217B80" w:rsidRDefault="00217B80" w:rsidP="00217B80">
            <w:pPr>
              <w:pStyle w:val="Tabletext"/>
            </w:pPr>
          </w:p>
        </w:tc>
        <w:tc>
          <w:tcPr>
            <w:tcW w:w="2133" w:type="dxa"/>
          </w:tcPr>
          <w:p w14:paraId="1BF856FD"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154" w:type="dxa"/>
          </w:tcPr>
          <w:p w14:paraId="212DE7FA"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085" w:type="dxa"/>
          </w:tcPr>
          <w:p w14:paraId="792920E8"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550" w:type="dxa"/>
          </w:tcPr>
          <w:p w14:paraId="39E0623D"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r>
      <w:tr w:rsidR="00217B80" w:rsidRPr="00563391" w14:paraId="57AE2E20"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0D7CAEFE" w14:textId="77777777" w:rsidR="00217B80" w:rsidRDefault="00217B80" w:rsidP="00217B80">
            <w:pPr>
              <w:pStyle w:val="Tabletext"/>
            </w:pPr>
          </w:p>
        </w:tc>
        <w:tc>
          <w:tcPr>
            <w:tcW w:w="2133" w:type="dxa"/>
          </w:tcPr>
          <w:p w14:paraId="0351FF4C"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154" w:type="dxa"/>
          </w:tcPr>
          <w:p w14:paraId="7BBBC2D9"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085" w:type="dxa"/>
          </w:tcPr>
          <w:p w14:paraId="6D2F0088"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550" w:type="dxa"/>
          </w:tcPr>
          <w:p w14:paraId="3F34625C"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r>
    </w:tbl>
    <w:p w14:paraId="6B4074E6" w14:textId="77777777" w:rsidR="002C65D0" w:rsidRDefault="002C65D0" w:rsidP="002C65D0">
      <w:pPr>
        <w:spacing w:after="0" w:line="240" w:lineRule="auto"/>
      </w:pPr>
    </w:p>
    <w:p w14:paraId="22D188E1" w14:textId="77777777" w:rsidR="002C65D0" w:rsidRPr="00381BAD" w:rsidRDefault="002C65D0" w:rsidP="002C65D0">
      <w:pPr>
        <w:pStyle w:val="Heading"/>
        <w:rPr>
          <w:lang w:eastAsia="en-GB"/>
        </w:rPr>
      </w:pPr>
      <w:bookmarkStart w:id="6" w:name="_Toc433709630"/>
      <w:bookmarkStart w:id="7" w:name="_Toc439834891"/>
      <w:bookmarkStart w:id="8" w:name="_Toc439835203"/>
      <w:bookmarkStart w:id="9" w:name="_Toc441649663"/>
      <w:bookmarkStart w:id="10" w:name="_Toc8301992"/>
      <w:r>
        <w:rPr>
          <w:lang w:eastAsia="en-GB"/>
        </w:rPr>
        <w:t>Approvals</w:t>
      </w:r>
      <w:bookmarkEnd w:id="6"/>
      <w:bookmarkEnd w:id="7"/>
      <w:bookmarkEnd w:id="8"/>
      <w:bookmarkEnd w:id="9"/>
      <w:bookmarkEnd w:id="10"/>
    </w:p>
    <w:tbl>
      <w:tblPr>
        <w:tblStyle w:val="ElexonTable"/>
        <w:tblW w:w="5000" w:type="pct"/>
        <w:tblLook w:val="04A0" w:firstRow="1" w:lastRow="0" w:firstColumn="1" w:lastColumn="0" w:noHBand="0" w:noVBand="1"/>
      </w:tblPr>
      <w:tblGrid>
        <w:gridCol w:w="1423"/>
        <w:gridCol w:w="6357"/>
        <w:gridCol w:w="2522"/>
      </w:tblGrid>
      <w:tr w:rsidR="002C65D0" w:rsidRPr="00AB71AD" w14:paraId="6957D54B" w14:textId="77777777" w:rsidTr="00094E4B">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426" w:type="dxa"/>
          </w:tcPr>
          <w:p w14:paraId="5B7CD3D0" w14:textId="77777777" w:rsidR="002C65D0" w:rsidRPr="00AB71AD" w:rsidRDefault="002C65D0" w:rsidP="00094E4B">
            <w:pPr>
              <w:pStyle w:val="Tableheading"/>
            </w:pPr>
            <w:r>
              <w:t>Date</w:t>
            </w:r>
          </w:p>
        </w:tc>
        <w:tc>
          <w:tcPr>
            <w:tcW w:w="6379" w:type="dxa"/>
          </w:tcPr>
          <w:p w14:paraId="5ED6B59E" w14:textId="77777777" w:rsidR="002C65D0" w:rsidRPr="00AB71AD"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t>Name</w:t>
            </w:r>
          </w:p>
        </w:tc>
        <w:tc>
          <w:tcPr>
            <w:tcW w:w="2529" w:type="dxa"/>
          </w:tcPr>
          <w:p w14:paraId="6E024D2E" w14:textId="77777777" w:rsidR="002C65D0" w:rsidRPr="00AB71AD"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t>Role</w:t>
            </w:r>
          </w:p>
        </w:tc>
      </w:tr>
      <w:tr w:rsidR="002C65D0" w:rsidRPr="00563391" w14:paraId="2358E14E"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699E9A8D" w14:textId="77777777" w:rsidR="002C65D0" w:rsidRPr="00C74CB7" w:rsidRDefault="002C65D0" w:rsidP="00094E4B">
            <w:pPr>
              <w:pStyle w:val="Tabletext"/>
            </w:pPr>
          </w:p>
        </w:tc>
        <w:tc>
          <w:tcPr>
            <w:tcW w:w="6379" w:type="dxa"/>
          </w:tcPr>
          <w:p w14:paraId="049BFA2E" w14:textId="77777777" w:rsidR="002C65D0" w:rsidRPr="00AB71AD" w:rsidRDefault="002C65D0"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6ED959DA" w14:textId="77777777" w:rsidR="002C65D0" w:rsidRPr="00AB71AD" w:rsidRDefault="002C65D0" w:rsidP="00094E4B">
            <w:pPr>
              <w:pStyle w:val="Tabletext"/>
              <w:cnfStyle w:val="000000000000" w:firstRow="0" w:lastRow="0" w:firstColumn="0" w:lastColumn="0" w:oddVBand="0" w:evenVBand="0" w:oddHBand="0" w:evenHBand="0" w:firstRowFirstColumn="0" w:firstRowLastColumn="0" w:lastRowFirstColumn="0" w:lastRowLastColumn="0"/>
            </w:pPr>
          </w:p>
        </w:tc>
      </w:tr>
      <w:tr w:rsidR="00965B3C" w:rsidRPr="00563391" w14:paraId="619F1487"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6285DDF1" w14:textId="77777777" w:rsidR="00965B3C" w:rsidRPr="00C74CB7" w:rsidRDefault="00965B3C" w:rsidP="00094E4B">
            <w:pPr>
              <w:pStyle w:val="Tabletext"/>
            </w:pPr>
          </w:p>
        </w:tc>
        <w:tc>
          <w:tcPr>
            <w:tcW w:w="6379" w:type="dxa"/>
          </w:tcPr>
          <w:p w14:paraId="44A05DC3"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5739DB4E"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r>
      <w:tr w:rsidR="00965B3C" w:rsidRPr="00563391" w14:paraId="3D9F5F78"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0A99D8BC" w14:textId="77777777" w:rsidR="00965B3C" w:rsidRPr="00C74CB7" w:rsidRDefault="00965B3C" w:rsidP="00094E4B">
            <w:pPr>
              <w:pStyle w:val="Tabletext"/>
            </w:pPr>
          </w:p>
        </w:tc>
        <w:tc>
          <w:tcPr>
            <w:tcW w:w="6379" w:type="dxa"/>
          </w:tcPr>
          <w:p w14:paraId="4B1C66C2"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1B9EFEBD"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r>
      <w:tr w:rsidR="00965B3C" w:rsidRPr="00563391" w14:paraId="12FC99A0"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261E4B06" w14:textId="77777777" w:rsidR="00965B3C" w:rsidRPr="00C74CB7" w:rsidRDefault="00965B3C" w:rsidP="00094E4B">
            <w:pPr>
              <w:pStyle w:val="Tabletext"/>
            </w:pPr>
          </w:p>
        </w:tc>
        <w:tc>
          <w:tcPr>
            <w:tcW w:w="6379" w:type="dxa"/>
          </w:tcPr>
          <w:p w14:paraId="7330E325"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3586E499"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r>
      <w:tr w:rsidR="00965B3C" w:rsidRPr="00563391" w14:paraId="72A80994"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7233E2EA" w14:textId="77777777" w:rsidR="00965B3C" w:rsidRPr="00C74CB7" w:rsidRDefault="00965B3C" w:rsidP="00094E4B">
            <w:pPr>
              <w:pStyle w:val="Tabletext"/>
            </w:pPr>
          </w:p>
        </w:tc>
        <w:tc>
          <w:tcPr>
            <w:tcW w:w="6379" w:type="dxa"/>
          </w:tcPr>
          <w:p w14:paraId="4B952FB5"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3554009B"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r>
      <w:tr w:rsidR="00965B3C" w:rsidRPr="00563391" w14:paraId="4B17D695"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338479B6" w14:textId="77777777" w:rsidR="00965B3C" w:rsidRPr="00C74CB7" w:rsidRDefault="00965B3C" w:rsidP="00094E4B">
            <w:pPr>
              <w:pStyle w:val="Tabletext"/>
            </w:pPr>
          </w:p>
        </w:tc>
        <w:tc>
          <w:tcPr>
            <w:tcW w:w="6379" w:type="dxa"/>
          </w:tcPr>
          <w:p w14:paraId="7C3E1A33"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7580039F"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r>
      <w:tr w:rsidR="00965B3C" w:rsidRPr="00563391" w14:paraId="0931BEEE"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6C8FFAA7" w14:textId="77777777" w:rsidR="00965B3C" w:rsidRPr="00C74CB7" w:rsidRDefault="00965B3C" w:rsidP="00094E4B">
            <w:pPr>
              <w:pStyle w:val="Tabletext"/>
            </w:pPr>
          </w:p>
        </w:tc>
        <w:tc>
          <w:tcPr>
            <w:tcW w:w="6379" w:type="dxa"/>
          </w:tcPr>
          <w:p w14:paraId="6A8FC16A"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27FBFD50"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r>
      <w:tr w:rsidR="00965B3C" w:rsidRPr="00563391" w14:paraId="685CFB7D"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54767445" w14:textId="77777777" w:rsidR="00965B3C" w:rsidRPr="00C74CB7" w:rsidRDefault="00965B3C" w:rsidP="00094E4B">
            <w:pPr>
              <w:pStyle w:val="Tabletext"/>
            </w:pPr>
          </w:p>
        </w:tc>
        <w:tc>
          <w:tcPr>
            <w:tcW w:w="6379" w:type="dxa"/>
          </w:tcPr>
          <w:p w14:paraId="5F5763AA"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3697607A"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r>
    </w:tbl>
    <w:p w14:paraId="23C83066" w14:textId="77777777" w:rsidR="002C65D0" w:rsidRDefault="002C65D0" w:rsidP="002C65D0">
      <w:pPr>
        <w:spacing w:after="0" w:line="240" w:lineRule="auto"/>
        <w:rPr>
          <w:rFonts w:eastAsiaTheme="majorEastAsia" w:cstheme="majorBidi"/>
          <w:b/>
          <w:bCs/>
          <w:caps/>
          <w:color w:val="0090AB" w:themeColor="text2"/>
          <w:sz w:val="32"/>
          <w:szCs w:val="28"/>
        </w:rPr>
      </w:pPr>
    </w:p>
    <w:p w14:paraId="51F58255" w14:textId="77777777" w:rsidR="002C65D0" w:rsidRDefault="002C65D0">
      <w:pPr>
        <w:spacing w:after="0" w:line="240" w:lineRule="auto"/>
        <w:rPr>
          <w:rFonts w:asciiTheme="majorHAnsi" w:eastAsiaTheme="majorEastAsia" w:hAnsiTheme="majorHAnsi" w:cstheme="majorBidi"/>
          <w:b/>
          <w:bCs/>
          <w:caps/>
          <w:color w:val="0090AB" w:themeColor="text2"/>
          <w:sz w:val="32"/>
          <w:szCs w:val="28"/>
        </w:rPr>
      </w:pPr>
      <w:r>
        <w:br w:type="page"/>
      </w:r>
    </w:p>
    <w:p w14:paraId="5295E972" w14:textId="77777777" w:rsidR="00B17D20" w:rsidRDefault="00B17D20" w:rsidP="001A4F4E">
      <w:pPr>
        <w:pStyle w:val="TOCHeading"/>
      </w:pPr>
      <w:r w:rsidRPr="00D20C99">
        <w:lastRenderedPageBreak/>
        <w:t>Contents</w:t>
      </w:r>
    </w:p>
    <w:p w14:paraId="3EC246D1" w14:textId="28C8384B" w:rsidR="00317843" w:rsidRDefault="00B17D20">
      <w:pPr>
        <w:pStyle w:val="TOC2"/>
        <w:rPr>
          <w:rFonts w:asciiTheme="minorHAnsi" w:eastAsiaTheme="minorEastAsia" w:hAnsiTheme="minorHAnsi" w:cstheme="minorBidi"/>
          <w:noProof/>
          <w:color w:val="auto"/>
          <w:sz w:val="22"/>
          <w:szCs w:val="22"/>
          <w:lang w:eastAsia="en-GB"/>
        </w:rPr>
      </w:pPr>
      <w:r>
        <w:fldChar w:fldCharType="begin"/>
      </w:r>
      <w:r>
        <w:instrText xml:space="preserve"> TOC \h \z \t "</w:instrText>
      </w:r>
      <w:r w:rsidRPr="006C0FA9">
        <w:instrText xml:space="preserve"> </w:instrText>
      </w:r>
      <w:r w:rsidR="000F352E">
        <w:instrText>H</w:instrText>
      </w:r>
      <w:r>
        <w:instrText>eading</w:instrText>
      </w:r>
      <w:r w:rsidR="000F352E">
        <w:instrText xml:space="preserve"> 1</w:instrText>
      </w:r>
      <w:r>
        <w:instrText>,1,Heading</w:instrText>
      </w:r>
      <w:r w:rsidR="000F352E">
        <w:instrText xml:space="preserve"> 2</w:instrText>
      </w:r>
      <w:r>
        <w:instrText>,2,</w:instrText>
      </w:r>
      <w:r w:rsidR="000F352E">
        <w:instrText>H</w:instrText>
      </w:r>
      <w:r w:rsidRPr="001D315D">
        <w:instrText>eading</w:instrText>
      </w:r>
      <w:r>
        <w:instrText>,</w:instrText>
      </w:r>
      <w:r w:rsidR="00914F38">
        <w:instrText>2</w:instrText>
      </w:r>
      <w:r>
        <w:instrText xml:space="preserve"> " </w:instrText>
      </w:r>
      <w:r>
        <w:fldChar w:fldCharType="separate"/>
      </w:r>
      <w:hyperlink w:anchor="_Toc8301991" w:history="1">
        <w:r w:rsidR="00317843" w:rsidRPr="00EC0023">
          <w:rPr>
            <w:rStyle w:val="Hyperlink"/>
            <w:noProof/>
            <w:lang w:eastAsia="en-GB"/>
          </w:rPr>
          <w:t>Document History</w:t>
        </w:r>
        <w:r w:rsidR="00317843">
          <w:rPr>
            <w:noProof/>
            <w:webHidden/>
          </w:rPr>
          <w:tab/>
        </w:r>
        <w:r w:rsidR="00317843">
          <w:rPr>
            <w:noProof/>
            <w:webHidden/>
          </w:rPr>
          <w:fldChar w:fldCharType="begin"/>
        </w:r>
        <w:r w:rsidR="00317843">
          <w:rPr>
            <w:noProof/>
            <w:webHidden/>
          </w:rPr>
          <w:instrText xml:space="preserve"> PAGEREF _Toc8301991 \h </w:instrText>
        </w:r>
        <w:r w:rsidR="00317843">
          <w:rPr>
            <w:noProof/>
            <w:webHidden/>
          </w:rPr>
        </w:r>
        <w:r w:rsidR="00317843">
          <w:rPr>
            <w:noProof/>
            <w:webHidden/>
          </w:rPr>
          <w:fldChar w:fldCharType="separate"/>
        </w:r>
        <w:r w:rsidR="00317843">
          <w:rPr>
            <w:noProof/>
            <w:webHidden/>
          </w:rPr>
          <w:t>2</w:t>
        </w:r>
        <w:r w:rsidR="00317843">
          <w:rPr>
            <w:noProof/>
            <w:webHidden/>
          </w:rPr>
          <w:fldChar w:fldCharType="end"/>
        </w:r>
      </w:hyperlink>
    </w:p>
    <w:p w14:paraId="3E23A6BA" w14:textId="204F020C" w:rsidR="00317843" w:rsidRDefault="00217B80">
      <w:pPr>
        <w:pStyle w:val="TOC2"/>
        <w:rPr>
          <w:rFonts w:asciiTheme="minorHAnsi" w:eastAsiaTheme="minorEastAsia" w:hAnsiTheme="minorHAnsi" w:cstheme="minorBidi"/>
          <w:noProof/>
          <w:color w:val="auto"/>
          <w:sz w:val="22"/>
          <w:szCs w:val="22"/>
          <w:lang w:eastAsia="en-GB"/>
        </w:rPr>
      </w:pPr>
      <w:hyperlink w:anchor="_Toc8301992" w:history="1">
        <w:r w:rsidR="00317843" w:rsidRPr="00EC0023">
          <w:rPr>
            <w:rStyle w:val="Hyperlink"/>
            <w:noProof/>
            <w:lang w:eastAsia="en-GB"/>
          </w:rPr>
          <w:t>Approvals</w:t>
        </w:r>
        <w:r w:rsidR="00317843">
          <w:rPr>
            <w:noProof/>
            <w:webHidden/>
          </w:rPr>
          <w:tab/>
        </w:r>
        <w:r w:rsidR="00317843">
          <w:rPr>
            <w:noProof/>
            <w:webHidden/>
          </w:rPr>
          <w:fldChar w:fldCharType="begin"/>
        </w:r>
        <w:r w:rsidR="00317843">
          <w:rPr>
            <w:noProof/>
            <w:webHidden/>
          </w:rPr>
          <w:instrText xml:space="preserve"> PAGEREF _Toc8301992 \h </w:instrText>
        </w:r>
        <w:r w:rsidR="00317843">
          <w:rPr>
            <w:noProof/>
            <w:webHidden/>
          </w:rPr>
        </w:r>
        <w:r w:rsidR="00317843">
          <w:rPr>
            <w:noProof/>
            <w:webHidden/>
          </w:rPr>
          <w:fldChar w:fldCharType="separate"/>
        </w:r>
        <w:r w:rsidR="00317843">
          <w:rPr>
            <w:noProof/>
            <w:webHidden/>
          </w:rPr>
          <w:t>2</w:t>
        </w:r>
        <w:r w:rsidR="00317843">
          <w:rPr>
            <w:noProof/>
            <w:webHidden/>
          </w:rPr>
          <w:fldChar w:fldCharType="end"/>
        </w:r>
      </w:hyperlink>
    </w:p>
    <w:p w14:paraId="78C00F80" w14:textId="7B5C83FD" w:rsidR="00317843" w:rsidRDefault="00217B80">
      <w:pPr>
        <w:pStyle w:val="TOC1"/>
        <w:rPr>
          <w:rFonts w:asciiTheme="minorHAnsi" w:eastAsiaTheme="minorEastAsia" w:hAnsiTheme="minorHAnsi" w:cstheme="minorBidi"/>
          <w:b w:val="0"/>
          <w:noProof/>
          <w:color w:val="auto"/>
          <w:sz w:val="22"/>
          <w:szCs w:val="22"/>
          <w:lang w:eastAsia="en-GB"/>
        </w:rPr>
      </w:pPr>
      <w:hyperlink w:anchor="_Toc8301993" w:history="1">
        <w:r w:rsidR="00317843" w:rsidRPr="00EC0023">
          <w:rPr>
            <w:rStyle w:val="Hyperlink"/>
            <w:noProof/>
          </w:rPr>
          <w:t>1.</w:t>
        </w:r>
        <w:r w:rsidR="00317843">
          <w:rPr>
            <w:rFonts w:asciiTheme="minorHAnsi" w:eastAsiaTheme="minorEastAsia" w:hAnsiTheme="minorHAnsi" w:cstheme="minorBidi"/>
            <w:b w:val="0"/>
            <w:noProof/>
            <w:color w:val="auto"/>
            <w:sz w:val="22"/>
            <w:szCs w:val="22"/>
            <w:lang w:eastAsia="en-GB"/>
          </w:rPr>
          <w:tab/>
        </w:r>
        <w:r w:rsidR="00317843" w:rsidRPr="00EC0023">
          <w:rPr>
            <w:rStyle w:val="Hyperlink"/>
            <w:noProof/>
          </w:rPr>
          <w:t>INTRODUCTION</w:t>
        </w:r>
        <w:r w:rsidR="00317843">
          <w:rPr>
            <w:noProof/>
            <w:webHidden/>
          </w:rPr>
          <w:tab/>
        </w:r>
        <w:r w:rsidR="00317843">
          <w:rPr>
            <w:noProof/>
            <w:webHidden/>
          </w:rPr>
          <w:fldChar w:fldCharType="begin"/>
        </w:r>
        <w:r w:rsidR="00317843">
          <w:rPr>
            <w:noProof/>
            <w:webHidden/>
          </w:rPr>
          <w:instrText xml:space="preserve"> PAGEREF _Toc8301993 \h </w:instrText>
        </w:r>
        <w:r w:rsidR="00317843">
          <w:rPr>
            <w:noProof/>
            <w:webHidden/>
          </w:rPr>
        </w:r>
        <w:r w:rsidR="00317843">
          <w:rPr>
            <w:noProof/>
            <w:webHidden/>
          </w:rPr>
          <w:fldChar w:fldCharType="separate"/>
        </w:r>
        <w:r w:rsidR="00317843">
          <w:rPr>
            <w:noProof/>
            <w:webHidden/>
          </w:rPr>
          <w:t>4</w:t>
        </w:r>
        <w:r w:rsidR="00317843">
          <w:rPr>
            <w:noProof/>
            <w:webHidden/>
          </w:rPr>
          <w:fldChar w:fldCharType="end"/>
        </w:r>
      </w:hyperlink>
    </w:p>
    <w:p w14:paraId="7B1F8AD9" w14:textId="726889C5" w:rsidR="00317843" w:rsidRDefault="00217B80">
      <w:pPr>
        <w:pStyle w:val="TOC2"/>
        <w:rPr>
          <w:rFonts w:asciiTheme="minorHAnsi" w:eastAsiaTheme="minorEastAsia" w:hAnsiTheme="minorHAnsi" w:cstheme="minorBidi"/>
          <w:noProof/>
          <w:color w:val="auto"/>
          <w:sz w:val="22"/>
          <w:szCs w:val="22"/>
          <w:lang w:eastAsia="en-GB"/>
        </w:rPr>
      </w:pPr>
      <w:hyperlink w:anchor="_Toc8301994" w:history="1">
        <w:r w:rsidR="00317843" w:rsidRPr="00EC0023">
          <w:rPr>
            <w:rStyle w:val="Hyperlink"/>
            <w:noProof/>
          </w:rPr>
          <w:t>1.1</w:t>
        </w:r>
        <w:r w:rsidR="00317843">
          <w:rPr>
            <w:rFonts w:asciiTheme="minorHAnsi" w:eastAsiaTheme="minorEastAsia" w:hAnsiTheme="minorHAnsi" w:cstheme="minorBidi"/>
            <w:noProof/>
            <w:color w:val="auto"/>
            <w:sz w:val="22"/>
            <w:szCs w:val="22"/>
            <w:lang w:eastAsia="en-GB"/>
          </w:rPr>
          <w:tab/>
        </w:r>
        <w:r w:rsidR="00317843" w:rsidRPr="00EC0023">
          <w:rPr>
            <w:rStyle w:val="Hyperlink"/>
            <w:noProof/>
          </w:rPr>
          <w:t>Purpose</w:t>
        </w:r>
        <w:r w:rsidR="00317843">
          <w:rPr>
            <w:noProof/>
            <w:webHidden/>
          </w:rPr>
          <w:tab/>
        </w:r>
        <w:r w:rsidR="00317843">
          <w:rPr>
            <w:noProof/>
            <w:webHidden/>
          </w:rPr>
          <w:fldChar w:fldCharType="begin"/>
        </w:r>
        <w:r w:rsidR="00317843">
          <w:rPr>
            <w:noProof/>
            <w:webHidden/>
          </w:rPr>
          <w:instrText xml:space="preserve"> PAGEREF _Toc8301994 \h </w:instrText>
        </w:r>
        <w:r w:rsidR="00317843">
          <w:rPr>
            <w:noProof/>
            <w:webHidden/>
          </w:rPr>
        </w:r>
        <w:r w:rsidR="00317843">
          <w:rPr>
            <w:noProof/>
            <w:webHidden/>
          </w:rPr>
          <w:fldChar w:fldCharType="separate"/>
        </w:r>
        <w:r w:rsidR="00317843">
          <w:rPr>
            <w:noProof/>
            <w:webHidden/>
          </w:rPr>
          <w:t>4</w:t>
        </w:r>
        <w:r w:rsidR="00317843">
          <w:rPr>
            <w:noProof/>
            <w:webHidden/>
          </w:rPr>
          <w:fldChar w:fldCharType="end"/>
        </w:r>
      </w:hyperlink>
    </w:p>
    <w:p w14:paraId="041E8FA9" w14:textId="3465F279" w:rsidR="00317843" w:rsidRDefault="00217B80">
      <w:pPr>
        <w:pStyle w:val="TOC1"/>
        <w:rPr>
          <w:rFonts w:asciiTheme="minorHAnsi" w:eastAsiaTheme="minorEastAsia" w:hAnsiTheme="minorHAnsi" w:cstheme="minorBidi"/>
          <w:b w:val="0"/>
          <w:noProof/>
          <w:color w:val="auto"/>
          <w:sz w:val="22"/>
          <w:szCs w:val="22"/>
          <w:lang w:eastAsia="en-GB"/>
        </w:rPr>
      </w:pPr>
      <w:hyperlink w:anchor="_Toc8301995" w:history="1">
        <w:r w:rsidR="00317843" w:rsidRPr="00EC0023">
          <w:rPr>
            <w:rStyle w:val="Hyperlink"/>
            <w:noProof/>
          </w:rPr>
          <w:t>2.</w:t>
        </w:r>
        <w:r w:rsidR="00317843">
          <w:rPr>
            <w:rFonts w:asciiTheme="minorHAnsi" w:eastAsiaTheme="minorEastAsia" w:hAnsiTheme="minorHAnsi" w:cstheme="minorBidi"/>
            <w:b w:val="0"/>
            <w:noProof/>
            <w:color w:val="auto"/>
            <w:sz w:val="22"/>
            <w:szCs w:val="22"/>
            <w:lang w:eastAsia="en-GB"/>
          </w:rPr>
          <w:tab/>
        </w:r>
        <w:r w:rsidR="00317843" w:rsidRPr="00EC0023">
          <w:rPr>
            <w:rStyle w:val="Hyperlink"/>
            <w:noProof/>
          </w:rPr>
          <w:t>BSC Change Summary</w:t>
        </w:r>
        <w:r w:rsidR="00317843">
          <w:rPr>
            <w:noProof/>
            <w:webHidden/>
          </w:rPr>
          <w:tab/>
        </w:r>
        <w:r w:rsidR="00317843">
          <w:rPr>
            <w:noProof/>
            <w:webHidden/>
          </w:rPr>
          <w:fldChar w:fldCharType="begin"/>
        </w:r>
        <w:r w:rsidR="00317843">
          <w:rPr>
            <w:noProof/>
            <w:webHidden/>
          </w:rPr>
          <w:instrText xml:space="preserve"> PAGEREF _Toc8301995 \h </w:instrText>
        </w:r>
        <w:r w:rsidR="00317843">
          <w:rPr>
            <w:noProof/>
            <w:webHidden/>
          </w:rPr>
        </w:r>
        <w:r w:rsidR="00317843">
          <w:rPr>
            <w:noProof/>
            <w:webHidden/>
          </w:rPr>
          <w:fldChar w:fldCharType="separate"/>
        </w:r>
        <w:r w:rsidR="00317843">
          <w:rPr>
            <w:noProof/>
            <w:webHidden/>
          </w:rPr>
          <w:t>4</w:t>
        </w:r>
        <w:r w:rsidR="00317843">
          <w:rPr>
            <w:noProof/>
            <w:webHidden/>
          </w:rPr>
          <w:fldChar w:fldCharType="end"/>
        </w:r>
      </w:hyperlink>
    </w:p>
    <w:p w14:paraId="2379FE5E" w14:textId="3DADD1DF" w:rsidR="00317843" w:rsidRDefault="00217B80">
      <w:pPr>
        <w:pStyle w:val="TOC2"/>
        <w:rPr>
          <w:rFonts w:asciiTheme="minorHAnsi" w:eastAsiaTheme="minorEastAsia" w:hAnsiTheme="minorHAnsi" w:cstheme="minorBidi"/>
          <w:noProof/>
          <w:color w:val="auto"/>
          <w:sz w:val="22"/>
          <w:szCs w:val="22"/>
          <w:lang w:eastAsia="en-GB"/>
        </w:rPr>
      </w:pPr>
      <w:hyperlink w:anchor="_Toc8301996" w:history="1">
        <w:r w:rsidR="00317843" w:rsidRPr="00EC0023">
          <w:rPr>
            <w:rStyle w:val="Hyperlink"/>
            <w:noProof/>
          </w:rPr>
          <w:t>2.1</w:t>
        </w:r>
        <w:r w:rsidR="00317843">
          <w:rPr>
            <w:rFonts w:asciiTheme="minorHAnsi" w:eastAsiaTheme="minorEastAsia" w:hAnsiTheme="minorHAnsi" w:cstheme="minorBidi"/>
            <w:noProof/>
            <w:color w:val="auto"/>
            <w:sz w:val="22"/>
            <w:szCs w:val="22"/>
            <w:lang w:eastAsia="en-GB"/>
          </w:rPr>
          <w:tab/>
        </w:r>
        <w:r w:rsidR="00317843" w:rsidRPr="00EC0023">
          <w:rPr>
            <w:rStyle w:val="Hyperlink"/>
            <w:noProof/>
          </w:rPr>
          <w:t>BSC Change P375 Problem Statement</w:t>
        </w:r>
        <w:r w:rsidR="00317843">
          <w:rPr>
            <w:noProof/>
            <w:webHidden/>
          </w:rPr>
          <w:tab/>
        </w:r>
        <w:r w:rsidR="00317843">
          <w:rPr>
            <w:noProof/>
            <w:webHidden/>
          </w:rPr>
          <w:fldChar w:fldCharType="begin"/>
        </w:r>
        <w:r w:rsidR="00317843">
          <w:rPr>
            <w:noProof/>
            <w:webHidden/>
          </w:rPr>
          <w:instrText xml:space="preserve"> PAGEREF _Toc8301996 \h </w:instrText>
        </w:r>
        <w:r w:rsidR="00317843">
          <w:rPr>
            <w:noProof/>
            <w:webHidden/>
          </w:rPr>
        </w:r>
        <w:r w:rsidR="00317843">
          <w:rPr>
            <w:noProof/>
            <w:webHidden/>
          </w:rPr>
          <w:fldChar w:fldCharType="separate"/>
        </w:r>
        <w:r w:rsidR="00317843">
          <w:rPr>
            <w:noProof/>
            <w:webHidden/>
          </w:rPr>
          <w:t>4</w:t>
        </w:r>
        <w:r w:rsidR="00317843">
          <w:rPr>
            <w:noProof/>
            <w:webHidden/>
          </w:rPr>
          <w:fldChar w:fldCharType="end"/>
        </w:r>
      </w:hyperlink>
    </w:p>
    <w:p w14:paraId="1A2029ED" w14:textId="7B4DF4BE" w:rsidR="00317843" w:rsidRDefault="00217B80">
      <w:pPr>
        <w:pStyle w:val="TOC2"/>
        <w:rPr>
          <w:rFonts w:asciiTheme="minorHAnsi" w:eastAsiaTheme="minorEastAsia" w:hAnsiTheme="minorHAnsi" w:cstheme="minorBidi"/>
          <w:noProof/>
          <w:color w:val="auto"/>
          <w:sz w:val="22"/>
          <w:szCs w:val="22"/>
          <w:lang w:eastAsia="en-GB"/>
        </w:rPr>
      </w:pPr>
      <w:hyperlink w:anchor="_Toc8301997" w:history="1">
        <w:r w:rsidR="00317843" w:rsidRPr="00EC0023">
          <w:rPr>
            <w:rStyle w:val="Hyperlink"/>
            <w:noProof/>
          </w:rPr>
          <w:t>2.2</w:t>
        </w:r>
        <w:r w:rsidR="00317843">
          <w:rPr>
            <w:rFonts w:asciiTheme="minorHAnsi" w:eastAsiaTheme="minorEastAsia" w:hAnsiTheme="minorHAnsi" w:cstheme="minorBidi"/>
            <w:noProof/>
            <w:color w:val="auto"/>
            <w:sz w:val="22"/>
            <w:szCs w:val="22"/>
            <w:lang w:eastAsia="en-GB"/>
          </w:rPr>
          <w:tab/>
        </w:r>
        <w:r w:rsidR="00317843" w:rsidRPr="00EC0023">
          <w:rPr>
            <w:rStyle w:val="Hyperlink"/>
            <w:noProof/>
          </w:rPr>
          <w:t>BSC Change P375 Objectives</w:t>
        </w:r>
        <w:r w:rsidR="00317843">
          <w:rPr>
            <w:noProof/>
            <w:webHidden/>
          </w:rPr>
          <w:tab/>
        </w:r>
        <w:r w:rsidR="00317843">
          <w:rPr>
            <w:noProof/>
            <w:webHidden/>
          </w:rPr>
          <w:fldChar w:fldCharType="begin"/>
        </w:r>
        <w:r w:rsidR="00317843">
          <w:rPr>
            <w:noProof/>
            <w:webHidden/>
          </w:rPr>
          <w:instrText xml:space="preserve"> PAGEREF _Toc8301997 \h </w:instrText>
        </w:r>
        <w:r w:rsidR="00317843">
          <w:rPr>
            <w:noProof/>
            <w:webHidden/>
          </w:rPr>
        </w:r>
        <w:r w:rsidR="00317843">
          <w:rPr>
            <w:noProof/>
            <w:webHidden/>
          </w:rPr>
          <w:fldChar w:fldCharType="separate"/>
        </w:r>
        <w:r w:rsidR="00317843">
          <w:rPr>
            <w:noProof/>
            <w:webHidden/>
          </w:rPr>
          <w:t>5</w:t>
        </w:r>
        <w:r w:rsidR="00317843">
          <w:rPr>
            <w:noProof/>
            <w:webHidden/>
          </w:rPr>
          <w:fldChar w:fldCharType="end"/>
        </w:r>
      </w:hyperlink>
    </w:p>
    <w:p w14:paraId="5EF53167" w14:textId="132B7C47" w:rsidR="00317843" w:rsidRDefault="00217B80">
      <w:pPr>
        <w:pStyle w:val="TOC2"/>
        <w:rPr>
          <w:rFonts w:asciiTheme="minorHAnsi" w:eastAsiaTheme="minorEastAsia" w:hAnsiTheme="minorHAnsi" w:cstheme="minorBidi"/>
          <w:noProof/>
          <w:color w:val="auto"/>
          <w:sz w:val="22"/>
          <w:szCs w:val="22"/>
          <w:lang w:eastAsia="en-GB"/>
        </w:rPr>
      </w:pPr>
      <w:hyperlink w:anchor="_Toc8301998" w:history="1">
        <w:r w:rsidR="00317843" w:rsidRPr="00EC0023">
          <w:rPr>
            <w:rStyle w:val="Hyperlink"/>
            <w:noProof/>
          </w:rPr>
          <w:t>2.3</w:t>
        </w:r>
        <w:r w:rsidR="00317843">
          <w:rPr>
            <w:rFonts w:asciiTheme="minorHAnsi" w:eastAsiaTheme="minorEastAsia" w:hAnsiTheme="minorHAnsi" w:cstheme="minorBidi"/>
            <w:noProof/>
            <w:color w:val="auto"/>
            <w:sz w:val="22"/>
            <w:szCs w:val="22"/>
            <w:lang w:eastAsia="en-GB"/>
          </w:rPr>
          <w:tab/>
        </w:r>
        <w:r w:rsidR="00317843" w:rsidRPr="00EC0023">
          <w:rPr>
            <w:rStyle w:val="Hyperlink"/>
            <w:noProof/>
          </w:rPr>
          <w:t>BSC Change P375 Scope</w:t>
        </w:r>
        <w:r w:rsidR="00317843">
          <w:rPr>
            <w:noProof/>
            <w:webHidden/>
          </w:rPr>
          <w:tab/>
        </w:r>
        <w:r w:rsidR="00317843">
          <w:rPr>
            <w:noProof/>
            <w:webHidden/>
          </w:rPr>
          <w:fldChar w:fldCharType="begin"/>
        </w:r>
        <w:r w:rsidR="00317843">
          <w:rPr>
            <w:noProof/>
            <w:webHidden/>
          </w:rPr>
          <w:instrText xml:space="preserve"> PAGEREF _Toc8301998 \h </w:instrText>
        </w:r>
        <w:r w:rsidR="00317843">
          <w:rPr>
            <w:noProof/>
            <w:webHidden/>
          </w:rPr>
        </w:r>
        <w:r w:rsidR="00317843">
          <w:rPr>
            <w:noProof/>
            <w:webHidden/>
          </w:rPr>
          <w:fldChar w:fldCharType="separate"/>
        </w:r>
        <w:r w:rsidR="00317843">
          <w:rPr>
            <w:noProof/>
            <w:webHidden/>
          </w:rPr>
          <w:t>5</w:t>
        </w:r>
        <w:r w:rsidR="00317843">
          <w:rPr>
            <w:noProof/>
            <w:webHidden/>
          </w:rPr>
          <w:fldChar w:fldCharType="end"/>
        </w:r>
      </w:hyperlink>
    </w:p>
    <w:p w14:paraId="7F75211E" w14:textId="4F589F78" w:rsidR="00317843" w:rsidRDefault="00217B80">
      <w:pPr>
        <w:pStyle w:val="TOC2"/>
        <w:rPr>
          <w:rFonts w:asciiTheme="minorHAnsi" w:eastAsiaTheme="minorEastAsia" w:hAnsiTheme="minorHAnsi" w:cstheme="minorBidi"/>
          <w:noProof/>
          <w:color w:val="auto"/>
          <w:sz w:val="22"/>
          <w:szCs w:val="22"/>
          <w:lang w:eastAsia="en-GB"/>
        </w:rPr>
      </w:pPr>
      <w:hyperlink w:anchor="_Toc8301999" w:history="1">
        <w:r w:rsidR="00317843" w:rsidRPr="00EC0023">
          <w:rPr>
            <w:rStyle w:val="Hyperlink"/>
            <w:noProof/>
          </w:rPr>
          <w:t>2.4</w:t>
        </w:r>
        <w:r w:rsidR="00317843">
          <w:rPr>
            <w:rFonts w:asciiTheme="minorHAnsi" w:eastAsiaTheme="minorEastAsia" w:hAnsiTheme="minorHAnsi" w:cstheme="minorBidi"/>
            <w:noProof/>
            <w:color w:val="auto"/>
            <w:sz w:val="22"/>
            <w:szCs w:val="22"/>
            <w:lang w:eastAsia="en-GB"/>
          </w:rPr>
          <w:tab/>
        </w:r>
        <w:r w:rsidR="00317843" w:rsidRPr="00EC0023">
          <w:rPr>
            <w:rStyle w:val="Hyperlink"/>
            <w:noProof/>
          </w:rPr>
          <w:t>References</w:t>
        </w:r>
        <w:r w:rsidR="00317843">
          <w:rPr>
            <w:noProof/>
            <w:webHidden/>
          </w:rPr>
          <w:tab/>
        </w:r>
        <w:r w:rsidR="00317843">
          <w:rPr>
            <w:noProof/>
            <w:webHidden/>
          </w:rPr>
          <w:fldChar w:fldCharType="begin"/>
        </w:r>
        <w:r w:rsidR="00317843">
          <w:rPr>
            <w:noProof/>
            <w:webHidden/>
          </w:rPr>
          <w:instrText xml:space="preserve"> PAGEREF _Toc8301999 \h </w:instrText>
        </w:r>
        <w:r w:rsidR="00317843">
          <w:rPr>
            <w:noProof/>
            <w:webHidden/>
          </w:rPr>
        </w:r>
        <w:r w:rsidR="00317843">
          <w:rPr>
            <w:noProof/>
            <w:webHidden/>
          </w:rPr>
          <w:fldChar w:fldCharType="separate"/>
        </w:r>
        <w:r w:rsidR="00317843">
          <w:rPr>
            <w:noProof/>
            <w:webHidden/>
          </w:rPr>
          <w:t>6</w:t>
        </w:r>
        <w:r w:rsidR="00317843">
          <w:rPr>
            <w:noProof/>
            <w:webHidden/>
          </w:rPr>
          <w:fldChar w:fldCharType="end"/>
        </w:r>
      </w:hyperlink>
    </w:p>
    <w:p w14:paraId="4B8480E5" w14:textId="4192DBB5" w:rsidR="00317843" w:rsidRDefault="00217B80">
      <w:pPr>
        <w:pStyle w:val="TOC1"/>
        <w:rPr>
          <w:rFonts w:asciiTheme="minorHAnsi" w:eastAsiaTheme="minorEastAsia" w:hAnsiTheme="minorHAnsi" w:cstheme="minorBidi"/>
          <w:b w:val="0"/>
          <w:noProof/>
          <w:color w:val="auto"/>
          <w:sz w:val="22"/>
          <w:szCs w:val="22"/>
          <w:lang w:eastAsia="en-GB"/>
        </w:rPr>
      </w:pPr>
      <w:hyperlink w:anchor="_Toc8302000" w:history="1">
        <w:r w:rsidR="00317843" w:rsidRPr="00EC0023">
          <w:rPr>
            <w:rStyle w:val="Hyperlink"/>
            <w:noProof/>
          </w:rPr>
          <w:t>3.</w:t>
        </w:r>
        <w:r w:rsidR="00317843">
          <w:rPr>
            <w:rFonts w:asciiTheme="minorHAnsi" w:eastAsiaTheme="minorEastAsia" w:hAnsiTheme="minorHAnsi" w:cstheme="minorBidi"/>
            <w:b w:val="0"/>
            <w:noProof/>
            <w:color w:val="auto"/>
            <w:sz w:val="22"/>
            <w:szCs w:val="22"/>
            <w:lang w:eastAsia="en-GB"/>
          </w:rPr>
          <w:tab/>
        </w:r>
        <w:r w:rsidR="00317843" w:rsidRPr="00EC0023">
          <w:rPr>
            <w:rStyle w:val="Hyperlink"/>
            <w:noProof/>
          </w:rPr>
          <w:t>BUSINESS REQUIREMENTS</w:t>
        </w:r>
        <w:r w:rsidR="00317843">
          <w:rPr>
            <w:noProof/>
            <w:webHidden/>
          </w:rPr>
          <w:tab/>
        </w:r>
        <w:r w:rsidR="00317843">
          <w:rPr>
            <w:noProof/>
            <w:webHidden/>
          </w:rPr>
          <w:fldChar w:fldCharType="begin"/>
        </w:r>
        <w:r w:rsidR="00317843">
          <w:rPr>
            <w:noProof/>
            <w:webHidden/>
          </w:rPr>
          <w:instrText xml:space="preserve"> PAGEREF _Toc8302000 \h </w:instrText>
        </w:r>
        <w:r w:rsidR="00317843">
          <w:rPr>
            <w:noProof/>
            <w:webHidden/>
          </w:rPr>
        </w:r>
        <w:r w:rsidR="00317843">
          <w:rPr>
            <w:noProof/>
            <w:webHidden/>
          </w:rPr>
          <w:fldChar w:fldCharType="separate"/>
        </w:r>
        <w:r w:rsidR="00317843">
          <w:rPr>
            <w:noProof/>
            <w:webHidden/>
          </w:rPr>
          <w:t>7</w:t>
        </w:r>
        <w:r w:rsidR="00317843">
          <w:rPr>
            <w:noProof/>
            <w:webHidden/>
          </w:rPr>
          <w:fldChar w:fldCharType="end"/>
        </w:r>
      </w:hyperlink>
    </w:p>
    <w:p w14:paraId="3551BAEB" w14:textId="3AB1E65A" w:rsidR="00317843" w:rsidRDefault="00217B80">
      <w:pPr>
        <w:pStyle w:val="TOC2"/>
        <w:rPr>
          <w:rFonts w:asciiTheme="minorHAnsi" w:eastAsiaTheme="minorEastAsia" w:hAnsiTheme="minorHAnsi" w:cstheme="minorBidi"/>
          <w:noProof/>
          <w:color w:val="auto"/>
          <w:sz w:val="22"/>
          <w:szCs w:val="22"/>
          <w:lang w:eastAsia="en-GB"/>
        </w:rPr>
      </w:pPr>
      <w:hyperlink w:anchor="_Toc8302001" w:history="1">
        <w:r w:rsidR="00317843" w:rsidRPr="00EC0023">
          <w:rPr>
            <w:rStyle w:val="Hyperlink"/>
            <w:noProof/>
          </w:rPr>
          <w:t>3.1</w:t>
        </w:r>
        <w:r w:rsidR="00317843">
          <w:rPr>
            <w:rFonts w:asciiTheme="minorHAnsi" w:eastAsiaTheme="minorEastAsia" w:hAnsiTheme="minorHAnsi" w:cstheme="minorBidi"/>
            <w:noProof/>
            <w:color w:val="auto"/>
            <w:sz w:val="22"/>
            <w:szCs w:val="22"/>
            <w:lang w:eastAsia="en-GB"/>
          </w:rPr>
          <w:tab/>
        </w:r>
        <w:r w:rsidR="00317843" w:rsidRPr="00EC0023">
          <w:rPr>
            <w:rStyle w:val="Hyperlink"/>
            <w:noProof/>
          </w:rPr>
          <w:t>Current State (As-Is situation)</w:t>
        </w:r>
        <w:r w:rsidR="00317843">
          <w:rPr>
            <w:noProof/>
            <w:webHidden/>
          </w:rPr>
          <w:tab/>
        </w:r>
        <w:r w:rsidR="00317843">
          <w:rPr>
            <w:noProof/>
            <w:webHidden/>
          </w:rPr>
          <w:fldChar w:fldCharType="begin"/>
        </w:r>
        <w:r w:rsidR="00317843">
          <w:rPr>
            <w:noProof/>
            <w:webHidden/>
          </w:rPr>
          <w:instrText xml:space="preserve"> PAGEREF _Toc8302001 \h </w:instrText>
        </w:r>
        <w:r w:rsidR="00317843">
          <w:rPr>
            <w:noProof/>
            <w:webHidden/>
          </w:rPr>
        </w:r>
        <w:r w:rsidR="00317843">
          <w:rPr>
            <w:noProof/>
            <w:webHidden/>
          </w:rPr>
          <w:fldChar w:fldCharType="separate"/>
        </w:r>
        <w:r w:rsidR="00317843">
          <w:rPr>
            <w:noProof/>
            <w:webHidden/>
          </w:rPr>
          <w:t>7</w:t>
        </w:r>
        <w:r w:rsidR="00317843">
          <w:rPr>
            <w:noProof/>
            <w:webHidden/>
          </w:rPr>
          <w:fldChar w:fldCharType="end"/>
        </w:r>
      </w:hyperlink>
    </w:p>
    <w:p w14:paraId="1B7C882A" w14:textId="6BDC8428" w:rsidR="00317843" w:rsidRDefault="00217B80">
      <w:pPr>
        <w:pStyle w:val="TOC2"/>
        <w:rPr>
          <w:rFonts w:asciiTheme="minorHAnsi" w:eastAsiaTheme="minorEastAsia" w:hAnsiTheme="minorHAnsi" w:cstheme="minorBidi"/>
          <w:noProof/>
          <w:color w:val="auto"/>
          <w:sz w:val="22"/>
          <w:szCs w:val="22"/>
          <w:lang w:eastAsia="en-GB"/>
        </w:rPr>
      </w:pPr>
      <w:hyperlink w:anchor="_Toc8302002" w:history="1">
        <w:r w:rsidR="00317843" w:rsidRPr="00EC0023">
          <w:rPr>
            <w:rStyle w:val="Hyperlink"/>
            <w:caps/>
            <w:noProof/>
          </w:rPr>
          <w:t>3.2</w:t>
        </w:r>
        <w:r w:rsidR="00317843">
          <w:rPr>
            <w:rFonts w:asciiTheme="minorHAnsi" w:eastAsiaTheme="minorEastAsia" w:hAnsiTheme="minorHAnsi" w:cstheme="minorBidi"/>
            <w:noProof/>
            <w:color w:val="auto"/>
            <w:sz w:val="22"/>
            <w:szCs w:val="22"/>
            <w:lang w:eastAsia="en-GB"/>
          </w:rPr>
          <w:tab/>
        </w:r>
        <w:r w:rsidR="00317843" w:rsidRPr="00EC0023">
          <w:rPr>
            <w:rStyle w:val="Hyperlink"/>
            <w:noProof/>
          </w:rPr>
          <w:t>Assumptions</w:t>
        </w:r>
        <w:r w:rsidR="00317843">
          <w:rPr>
            <w:noProof/>
            <w:webHidden/>
          </w:rPr>
          <w:tab/>
        </w:r>
        <w:r w:rsidR="00317843">
          <w:rPr>
            <w:noProof/>
            <w:webHidden/>
          </w:rPr>
          <w:fldChar w:fldCharType="begin"/>
        </w:r>
        <w:r w:rsidR="00317843">
          <w:rPr>
            <w:noProof/>
            <w:webHidden/>
          </w:rPr>
          <w:instrText xml:space="preserve"> PAGEREF _Toc8302002 \h </w:instrText>
        </w:r>
        <w:r w:rsidR="00317843">
          <w:rPr>
            <w:noProof/>
            <w:webHidden/>
          </w:rPr>
        </w:r>
        <w:r w:rsidR="00317843">
          <w:rPr>
            <w:noProof/>
            <w:webHidden/>
          </w:rPr>
          <w:fldChar w:fldCharType="separate"/>
        </w:r>
        <w:r w:rsidR="00317843">
          <w:rPr>
            <w:noProof/>
            <w:webHidden/>
          </w:rPr>
          <w:t>7</w:t>
        </w:r>
        <w:r w:rsidR="00317843">
          <w:rPr>
            <w:noProof/>
            <w:webHidden/>
          </w:rPr>
          <w:fldChar w:fldCharType="end"/>
        </w:r>
      </w:hyperlink>
    </w:p>
    <w:p w14:paraId="13806EFB" w14:textId="6EF31A56" w:rsidR="00317843" w:rsidRDefault="00217B80">
      <w:pPr>
        <w:pStyle w:val="TOC2"/>
        <w:rPr>
          <w:rFonts w:asciiTheme="minorHAnsi" w:eastAsiaTheme="minorEastAsia" w:hAnsiTheme="minorHAnsi" w:cstheme="minorBidi"/>
          <w:noProof/>
          <w:color w:val="auto"/>
          <w:sz w:val="22"/>
          <w:szCs w:val="22"/>
          <w:lang w:eastAsia="en-GB"/>
        </w:rPr>
      </w:pPr>
      <w:hyperlink w:anchor="_Toc8302003" w:history="1">
        <w:r w:rsidR="00317843" w:rsidRPr="00EC0023">
          <w:rPr>
            <w:rStyle w:val="Hyperlink"/>
            <w:noProof/>
          </w:rPr>
          <w:t>3.3</w:t>
        </w:r>
        <w:r w:rsidR="00317843">
          <w:rPr>
            <w:rFonts w:asciiTheme="minorHAnsi" w:eastAsiaTheme="minorEastAsia" w:hAnsiTheme="minorHAnsi" w:cstheme="minorBidi"/>
            <w:noProof/>
            <w:color w:val="auto"/>
            <w:sz w:val="22"/>
            <w:szCs w:val="22"/>
            <w:lang w:eastAsia="en-GB"/>
          </w:rPr>
          <w:tab/>
        </w:r>
        <w:r w:rsidR="00317843" w:rsidRPr="00EC0023">
          <w:rPr>
            <w:rStyle w:val="Hyperlink"/>
            <w:noProof/>
          </w:rPr>
          <w:t>Business Requirements</w:t>
        </w:r>
        <w:r w:rsidR="00317843">
          <w:rPr>
            <w:noProof/>
            <w:webHidden/>
          </w:rPr>
          <w:tab/>
        </w:r>
        <w:r w:rsidR="00317843">
          <w:rPr>
            <w:noProof/>
            <w:webHidden/>
          </w:rPr>
          <w:fldChar w:fldCharType="begin"/>
        </w:r>
        <w:r w:rsidR="00317843">
          <w:rPr>
            <w:noProof/>
            <w:webHidden/>
          </w:rPr>
          <w:instrText xml:space="preserve"> PAGEREF _Toc8302003 \h </w:instrText>
        </w:r>
        <w:r w:rsidR="00317843">
          <w:rPr>
            <w:noProof/>
            <w:webHidden/>
          </w:rPr>
        </w:r>
        <w:r w:rsidR="00317843">
          <w:rPr>
            <w:noProof/>
            <w:webHidden/>
          </w:rPr>
          <w:fldChar w:fldCharType="separate"/>
        </w:r>
        <w:r w:rsidR="00317843">
          <w:rPr>
            <w:noProof/>
            <w:webHidden/>
          </w:rPr>
          <w:t>7</w:t>
        </w:r>
        <w:r w:rsidR="00317843">
          <w:rPr>
            <w:noProof/>
            <w:webHidden/>
          </w:rPr>
          <w:fldChar w:fldCharType="end"/>
        </w:r>
      </w:hyperlink>
    </w:p>
    <w:p w14:paraId="412E3DBE" w14:textId="638EF468" w:rsidR="00317843" w:rsidRDefault="00217B80">
      <w:pPr>
        <w:pStyle w:val="TOC2"/>
        <w:rPr>
          <w:rFonts w:asciiTheme="minorHAnsi" w:eastAsiaTheme="minorEastAsia" w:hAnsiTheme="minorHAnsi" w:cstheme="minorBidi"/>
          <w:noProof/>
          <w:color w:val="auto"/>
          <w:sz w:val="22"/>
          <w:szCs w:val="22"/>
          <w:lang w:eastAsia="en-GB"/>
        </w:rPr>
      </w:pPr>
      <w:hyperlink w:anchor="_Toc8302004" w:history="1">
        <w:r w:rsidR="00317843" w:rsidRPr="00EC0023">
          <w:rPr>
            <w:rStyle w:val="Hyperlink"/>
            <w:noProof/>
          </w:rPr>
          <w:t>3.4</w:t>
        </w:r>
        <w:r w:rsidR="00317843">
          <w:rPr>
            <w:rFonts w:asciiTheme="minorHAnsi" w:eastAsiaTheme="minorEastAsia" w:hAnsiTheme="minorHAnsi" w:cstheme="minorBidi"/>
            <w:noProof/>
            <w:color w:val="auto"/>
            <w:sz w:val="22"/>
            <w:szCs w:val="22"/>
            <w:lang w:eastAsia="en-GB"/>
          </w:rPr>
          <w:tab/>
        </w:r>
        <w:r w:rsidR="00317843" w:rsidRPr="00EC0023">
          <w:rPr>
            <w:rStyle w:val="Hyperlink"/>
            <w:noProof/>
          </w:rPr>
          <w:t>Business Rules</w:t>
        </w:r>
        <w:r w:rsidR="00317843">
          <w:rPr>
            <w:noProof/>
            <w:webHidden/>
          </w:rPr>
          <w:tab/>
        </w:r>
        <w:r w:rsidR="00317843">
          <w:rPr>
            <w:noProof/>
            <w:webHidden/>
          </w:rPr>
          <w:fldChar w:fldCharType="begin"/>
        </w:r>
        <w:r w:rsidR="00317843">
          <w:rPr>
            <w:noProof/>
            <w:webHidden/>
          </w:rPr>
          <w:instrText xml:space="preserve"> PAGEREF _Toc8302004 \h </w:instrText>
        </w:r>
        <w:r w:rsidR="00317843">
          <w:rPr>
            <w:noProof/>
            <w:webHidden/>
          </w:rPr>
        </w:r>
        <w:r w:rsidR="00317843">
          <w:rPr>
            <w:noProof/>
            <w:webHidden/>
          </w:rPr>
          <w:fldChar w:fldCharType="separate"/>
        </w:r>
        <w:r w:rsidR="00317843">
          <w:rPr>
            <w:noProof/>
            <w:webHidden/>
          </w:rPr>
          <w:t>10</w:t>
        </w:r>
        <w:r w:rsidR="00317843">
          <w:rPr>
            <w:noProof/>
            <w:webHidden/>
          </w:rPr>
          <w:fldChar w:fldCharType="end"/>
        </w:r>
      </w:hyperlink>
    </w:p>
    <w:p w14:paraId="26038275" w14:textId="0A0D8877" w:rsidR="00317843" w:rsidRDefault="00217B80">
      <w:pPr>
        <w:pStyle w:val="TOC1"/>
        <w:rPr>
          <w:rFonts w:asciiTheme="minorHAnsi" w:eastAsiaTheme="minorEastAsia" w:hAnsiTheme="minorHAnsi" w:cstheme="minorBidi"/>
          <w:b w:val="0"/>
          <w:noProof/>
          <w:color w:val="auto"/>
          <w:sz w:val="22"/>
          <w:szCs w:val="22"/>
          <w:lang w:eastAsia="en-GB"/>
        </w:rPr>
      </w:pPr>
      <w:hyperlink w:anchor="_Toc8302005" w:history="1">
        <w:r w:rsidR="00317843" w:rsidRPr="00EC0023">
          <w:rPr>
            <w:rStyle w:val="Hyperlink"/>
            <w:noProof/>
          </w:rPr>
          <w:t>4.</w:t>
        </w:r>
        <w:r w:rsidR="00317843">
          <w:rPr>
            <w:rFonts w:asciiTheme="minorHAnsi" w:eastAsiaTheme="minorEastAsia" w:hAnsiTheme="minorHAnsi" w:cstheme="minorBidi"/>
            <w:b w:val="0"/>
            <w:noProof/>
            <w:color w:val="auto"/>
            <w:sz w:val="22"/>
            <w:szCs w:val="22"/>
            <w:lang w:eastAsia="en-GB"/>
          </w:rPr>
          <w:tab/>
        </w:r>
        <w:r w:rsidR="00317843" w:rsidRPr="00EC0023">
          <w:rPr>
            <w:rStyle w:val="Hyperlink"/>
            <w:noProof/>
          </w:rPr>
          <w:t>GLOSSARY</w:t>
        </w:r>
        <w:r w:rsidR="00317843">
          <w:rPr>
            <w:noProof/>
            <w:webHidden/>
          </w:rPr>
          <w:tab/>
        </w:r>
        <w:r w:rsidR="00317843">
          <w:rPr>
            <w:noProof/>
            <w:webHidden/>
          </w:rPr>
          <w:fldChar w:fldCharType="begin"/>
        </w:r>
        <w:r w:rsidR="00317843">
          <w:rPr>
            <w:noProof/>
            <w:webHidden/>
          </w:rPr>
          <w:instrText xml:space="preserve"> PAGEREF _Toc8302005 \h </w:instrText>
        </w:r>
        <w:r w:rsidR="00317843">
          <w:rPr>
            <w:noProof/>
            <w:webHidden/>
          </w:rPr>
        </w:r>
        <w:r w:rsidR="00317843">
          <w:rPr>
            <w:noProof/>
            <w:webHidden/>
          </w:rPr>
          <w:fldChar w:fldCharType="separate"/>
        </w:r>
        <w:r w:rsidR="00317843">
          <w:rPr>
            <w:noProof/>
            <w:webHidden/>
          </w:rPr>
          <w:t>11</w:t>
        </w:r>
        <w:r w:rsidR="00317843">
          <w:rPr>
            <w:noProof/>
            <w:webHidden/>
          </w:rPr>
          <w:fldChar w:fldCharType="end"/>
        </w:r>
      </w:hyperlink>
    </w:p>
    <w:p w14:paraId="6FB09393" w14:textId="152B1C5D" w:rsidR="00317843" w:rsidRDefault="00217B80">
      <w:pPr>
        <w:pStyle w:val="TOC2"/>
        <w:rPr>
          <w:rFonts w:asciiTheme="minorHAnsi" w:eastAsiaTheme="minorEastAsia" w:hAnsiTheme="minorHAnsi" w:cstheme="minorBidi"/>
          <w:noProof/>
          <w:color w:val="auto"/>
          <w:sz w:val="22"/>
          <w:szCs w:val="22"/>
          <w:lang w:eastAsia="en-GB"/>
        </w:rPr>
      </w:pPr>
      <w:hyperlink w:anchor="_Toc8302006" w:history="1">
        <w:r w:rsidR="00317843" w:rsidRPr="00EC0023">
          <w:rPr>
            <w:rStyle w:val="Hyperlink"/>
            <w:noProof/>
          </w:rPr>
          <w:t>APPENDIX A</w:t>
        </w:r>
        <w:r w:rsidR="00317843">
          <w:rPr>
            <w:noProof/>
            <w:webHidden/>
          </w:rPr>
          <w:tab/>
        </w:r>
        <w:r w:rsidR="00317843">
          <w:rPr>
            <w:noProof/>
            <w:webHidden/>
          </w:rPr>
          <w:fldChar w:fldCharType="begin"/>
        </w:r>
        <w:r w:rsidR="00317843">
          <w:rPr>
            <w:noProof/>
            <w:webHidden/>
          </w:rPr>
          <w:instrText xml:space="preserve"> PAGEREF _Toc8302006 \h </w:instrText>
        </w:r>
        <w:r w:rsidR="00317843">
          <w:rPr>
            <w:noProof/>
            <w:webHidden/>
          </w:rPr>
        </w:r>
        <w:r w:rsidR="00317843">
          <w:rPr>
            <w:noProof/>
            <w:webHidden/>
          </w:rPr>
          <w:fldChar w:fldCharType="separate"/>
        </w:r>
        <w:r w:rsidR="00317843">
          <w:rPr>
            <w:noProof/>
            <w:webHidden/>
          </w:rPr>
          <w:t>12</w:t>
        </w:r>
        <w:r w:rsidR="00317843">
          <w:rPr>
            <w:noProof/>
            <w:webHidden/>
          </w:rPr>
          <w:fldChar w:fldCharType="end"/>
        </w:r>
      </w:hyperlink>
    </w:p>
    <w:p w14:paraId="5863764C" w14:textId="5DA28482" w:rsidR="00B17D20" w:rsidRPr="006454CB" w:rsidRDefault="00B17D20" w:rsidP="00B17D20">
      <w:pPr>
        <w:pStyle w:val="TOC1"/>
      </w:pPr>
      <w:r>
        <w:fldChar w:fldCharType="end"/>
      </w:r>
      <w:r w:rsidRPr="006454CB">
        <w:br w:type="page"/>
      </w:r>
    </w:p>
    <w:p w14:paraId="7ABE37EB" w14:textId="77777777" w:rsidR="0096726B" w:rsidRDefault="00075943" w:rsidP="0096726B">
      <w:pPr>
        <w:pStyle w:val="Heading1"/>
      </w:pPr>
      <w:bookmarkStart w:id="11" w:name="_Toc8301993"/>
      <w:bookmarkStart w:id="12" w:name="_Toc238610342"/>
      <w:r>
        <w:lastRenderedPageBreak/>
        <w:t>INTRODUCTION</w:t>
      </w:r>
      <w:bookmarkEnd w:id="11"/>
    </w:p>
    <w:p w14:paraId="6E742B4E" w14:textId="77777777" w:rsidR="00075943" w:rsidRDefault="001E2158" w:rsidP="0096726B">
      <w:pPr>
        <w:pStyle w:val="Heading2"/>
      </w:pPr>
      <w:bookmarkStart w:id="13" w:name="_Toc8301994"/>
      <w:r>
        <w:t>Purpose</w:t>
      </w:r>
      <w:bookmarkEnd w:id="13"/>
    </w:p>
    <w:p w14:paraId="79AE2FC4" w14:textId="5A92BFDB" w:rsidR="00BE7114" w:rsidRDefault="000F7C63" w:rsidP="00075943">
      <w:pPr>
        <w:pStyle w:val="BodyText"/>
      </w:pPr>
      <w:r>
        <w:t xml:space="preserve">The BSC </w:t>
      </w:r>
      <w:r w:rsidR="001201CB">
        <w:t xml:space="preserve">Change </w:t>
      </w:r>
      <w:r w:rsidR="005F0C31">
        <w:t>Business</w:t>
      </w:r>
      <w:r>
        <w:t xml:space="preserve"> Requirements </w:t>
      </w:r>
      <w:r w:rsidR="00075943">
        <w:t>document is</w:t>
      </w:r>
      <w:r w:rsidR="00BE7114">
        <w:t xml:space="preserve"> produced as part of the </w:t>
      </w:r>
      <w:r>
        <w:t>‘</w:t>
      </w:r>
      <w:r w:rsidR="00BE7114">
        <w:t>End to End BSC Change Process</w:t>
      </w:r>
      <w:r>
        <w:t>’</w:t>
      </w:r>
      <w:r w:rsidR="00BE7114">
        <w:t xml:space="preserve"> during </w:t>
      </w:r>
      <w:r w:rsidR="005F0C31">
        <w:t>the</w:t>
      </w:r>
      <w:r w:rsidR="00BE7114">
        <w:t xml:space="preserve"> </w:t>
      </w:r>
      <w:r w:rsidR="00647FFA">
        <w:t>BSC Change Assessment</w:t>
      </w:r>
      <w:r w:rsidR="00BE7114">
        <w:t xml:space="preserve"> </w:t>
      </w:r>
      <w:r w:rsidR="00364775">
        <w:t>stage</w:t>
      </w:r>
      <w:r>
        <w:t>.  It</w:t>
      </w:r>
      <w:r w:rsidR="00BE7114">
        <w:t xml:space="preserve"> is produced in line with </w:t>
      </w:r>
      <w:r w:rsidR="005F0C31">
        <w:t>ELEXON’s standards for Business Analysis.</w:t>
      </w:r>
    </w:p>
    <w:p w14:paraId="2A6B69B7" w14:textId="702CEF3F" w:rsidR="00463DCB" w:rsidRDefault="0096726B" w:rsidP="0096726B">
      <w:pPr>
        <w:pStyle w:val="BodyText"/>
      </w:pPr>
      <w:r>
        <w:t xml:space="preserve">The purpose of this document is to </w:t>
      </w:r>
      <w:r w:rsidR="007123C2">
        <w:t>communicate the</w:t>
      </w:r>
      <w:r>
        <w:t xml:space="preserve"> </w:t>
      </w:r>
      <w:r w:rsidR="007123C2">
        <w:t>Business</w:t>
      </w:r>
      <w:r w:rsidR="00463DCB">
        <w:t xml:space="preserve"> Requirements</w:t>
      </w:r>
      <w:r>
        <w:t xml:space="preserve"> </w:t>
      </w:r>
      <w:r w:rsidR="007123C2">
        <w:t>of</w:t>
      </w:r>
      <w:r w:rsidR="00463DCB">
        <w:t xml:space="preserve"> BSC Change </w:t>
      </w:r>
      <w:r w:rsidR="003E0420" w:rsidRPr="003E0420">
        <w:t>P375</w:t>
      </w:r>
      <w:r w:rsidR="007123C2" w:rsidRPr="003E0420">
        <w:t xml:space="preserve"> to industry members and service providers</w:t>
      </w:r>
      <w:r w:rsidRPr="003E0420">
        <w:fldChar w:fldCharType="begin"/>
      </w:r>
      <w:r w:rsidRPr="003E0420">
        <w:instrText xml:space="preserve"> docproperty ModificationId </w:instrText>
      </w:r>
      <w:r w:rsidRPr="003E0420">
        <w:fldChar w:fldCharType="end"/>
      </w:r>
      <w:r w:rsidRPr="003E0420">
        <w:t xml:space="preserve">. </w:t>
      </w:r>
      <w:r w:rsidR="007123C2" w:rsidRPr="003E0420">
        <w:t xml:space="preserve"> It enables an initial impact assessment to be carried out by </w:t>
      </w:r>
      <w:r w:rsidR="007123C2">
        <w:t>a Service Provider</w:t>
      </w:r>
      <w:r w:rsidR="00086D02">
        <w:t xml:space="preserve"> and any impacted stakeholder</w:t>
      </w:r>
      <w:r w:rsidR="007123C2">
        <w:t>.</w:t>
      </w:r>
      <w:r>
        <w:t xml:space="preserve"> </w:t>
      </w:r>
    </w:p>
    <w:bookmarkEnd w:id="12"/>
    <w:p w14:paraId="635B0D15" w14:textId="689A362B" w:rsidR="00361B9B" w:rsidRPr="000A3763" w:rsidRDefault="000A3763" w:rsidP="00504EFB">
      <w:pPr>
        <w:pStyle w:val="BodyText"/>
      </w:pPr>
      <w:r>
        <w:t>In addition, it describes the anticipated impact on BSCCo (people, processes and systems), BSC Agents,</w:t>
      </w:r>
      <w:r w:rsidRPr="00647FFA">
        <w:rPr>
          <w:color w:val="FF0000"/>
        </w:rPr>
        <w:t xml:space="preserve"> </w:t>
      </w:r>
      <w:r>
        <w:t xml:space="preserve">the BSC, Code Subsidiary Documents, and other Configurable Items as well as BSC Parties and Party Agents. </w:t>
      </w:r>
    </w:p>
    <w:p w14:paraId="3711CA27" w14:textId="77777777" w:rsidR="00361B9B" w:rsidRPr="002C65D0" w:rsidRDefault="00361B9B" w:rsidP="00361B9B">
      <w:pPr>
        <w:pStyle w:val="Heading1"/>
      </w:pPr>
      <w:bookmarkStart w:id="14" w:name="_Toc8301995"/>
      <w:r>
        <w:t>BSC Change Summary</w:t>
      </w:r>
      <w:bookmarkEnd w:id="14"/>
    </w:p>
    <w:p w14:paraId="408506BF" w14:textId="77777777" w:rsidR="002C65D0" w:rsidRPr="002C65D0" w:rsidRDefault="00C53E17" w:rsidP="00700DA0">
      <w:pPr>
        <w:pStyle w:val="Heading2"/>
      </w:pPr>
      <w:bookmarkStart w:id="15" w:name="_Toc8301996"/>
      <w:r>
        <w:t xml:space="preserve">BSC Change </w:t>
      </w:r>
      <w:r w:rsidR="00E812A5" w:rsidRPr="00E812A5">
        <w:t>P375</w:t>
      </w:r>
      <w:r w:rsidR="008850FB" w:rsidRPr="00E812A5">
        <w:t xml:space="preserve"> </w:t>
      </w:r>
      <w:r w:rsidR="004B1390">
        <w:t>Problem Statement</w:t>
      </w:r>
      <w:bookmarkEnd w:id="15"/>
    </w:p>
    <w:p w14:paraId="3F47C4A4" w14:textId="22D85C1B" w:rsidR="00F076E1" w:rsidRDefault="00F076E1" w:rsidP="00F076E1">
      <w:pPr>
        <w:pStyle w:val="BodyText"/>
      </w:pPr>
      <w:r>
        <w:t>The BSC currently only allows metering</w:t>
      </w:r>
      <w:r w:rsidR="00CF7EE6">
        <w:t xml:space="preserve"> installed</w:t>
      </w:r>
      <w:r>
        <w:t xml:space="preserve"> at the defined Boundary Point to be used for Settlement purposes. However, </w:t>
      </w:r>
      <w:r w:rsidR="00CF7EE6">
        <w:t xml:space="preserve">we anticipate that </w:t>
      </w:r>
      <w:r>
        <w:t>the</w:t>
      </w:r>
      <w:r w:rsidR="00A11ABC">
        <w:t>re will be a</w:t>
      </w:r>
      <w:r>
        <w:t xml:space="preserve"> future </w:t>
      </w:r>
      <w:r w:rsidR="00CF7EE6">
        <w:t>need</w:t>
      </w:r>
      <w:r>
        <w:t xml:space="preserve"> for</w:t>
      </w:r>
      <w:r w:rsidR="00A11ABC">
        <w:t xml:space="preserve"> new and/or different types of</w:t>
      </w:r>
      <w:r>
        <w:t xml:space="preserve"> </w:t>
      </w:r>
      <w:r w:rsidR="00A11ABC">
        <w:t>customers</w:t>
      </w:r>
      <w:r>
        <w:t xml:space="preserve"> </w:t>
      </w:r>
      <w:r w:rsidR="00A11ABC">
        <w:t xml:space="preserve">and business </w:t>
      </w:r>
      <w:r>
        <w:t>to participate in the BM and other al</w:t>
      </w:r>
      <w:r w:rsidR="00A11ABC">
        <w:t xml:space="preserve">ternative balancing products. </w:t>
      </w:r>
      <w:r w:rsidR="00CF7EE6">
        <w:t xml:space="preserve">We have observed </w:t>
      </w:r>
      <w:r w:rsidR="00982012">
        <w:t>an increased interest in</w:t>
      </w:r>
      <w:r w:rsidR="00A11ABC">
        <w:t xml:space="preserve"> new business models</w:t>
      </w:r>
      <w:r>
        <w:t xml:space="preserve"> </w:t>
      </w:r>
      <w:r w:rsidR="00A11ABC">
        <w:t>with diverse and smaller scale assets such as EV charging units and domestic appliances</w:t>
      </w:r>
      <w:r w:rsidR="006158F2">
        <w:t>. This create</w:t>
      </w:r>
      <w:r w:rsidR="00CF7EE6">
        <w:t>s</w:t>
      </w:r>
      <w:r w:rsidR="006158F2">
        <w:t xml:space="preserve"> a</w:t>
      </w:r>
      <w:r w:rsidR="00A11ABC">
        <w:t xml:space="preserve"> need to allow Settlement </w:t>
      </w:r>
      <w:r w:rsidR="00CF7EE6">
        <w:t xml:space="preserve">to acquire data </w:t>
      </w:r>
      <w:r w:rsidR="00A11ABC">
        <w:t>from metering behind the Boundary Point</w:t>
      </w:r>
      <w:r w:rsidR="00CF7EE6">
        <w:t>, i.e.</w:t>
      </w:r>
      <w:r w:rsidR="00A11ABC">
        <w:t xml:space="preserve"> at the </w:t>
      </w:r>
      <w:r w:rsidR="00CA4A82">
        <w:t>asset, which</w:t>
      </w:r>
      <w:r w:rsidR="00A11ABC">
        <w:t xml:space="preserve"> is delivering the Balancing Service</w:t>
      </w:r>
      <w:r w:rsidR="006158F2">
        <w:t xml:space="preserve">. </w:t>
      </w:r>
      <w:r>
        <w:t>This Issue arose through the development of the Project TERRE</w:t>
      </w:r>
      <w:r w:rsidR="00B772FE">
        <w:t xml:space="preserve"> (</w:t>
      </w:r>
      <w:r w:rsidR="00B772FE" w:rsidRPr="00B772FE">
        <w:t>Trans European Replacement Reserves Exchange</w:t>
      </w:r>
      <w:r w:rsidR="00B772FE">
        <w:t>)</w:t>
      </w:r>
      <w:r>
        <w:t xml:space="preserve"> arrangements through BSC </w:t>
      </w:r>
      <w:hyperlink r:id="rId12" w:history="1">
        <w:r w:rsidRPr="00F076E1">
          <w:rPr>
            <w:rStyle w:val="Hyperlink"/>
          </w:rPr>
          <w:t>Modification Proposal P344 ‘Project TERRE implementation into GB market arrangements’</w:t>
        </w:r>
      </w:hyperlink>
      <w:r>
        <w:t>, but may become relevant to other Balancing Services in the future.</w:t>
      </w:r>
    </w:p>
    <w:p w14:paraId="4A60994A" w14:textId="1E8074F1" w:rsidR="00B21A5A" w:rsidRDefault="00F076E1" w:rsidP="00F076E1">
      <w:pPr>
        <w:pStyle w:val="BodyText"/>
      </w:pPr>
      <w:r>
        <w:t>The need to allow Settlement from metering behind the Boundary Point is due to the desire t</w:t>
      </w:r>
      <w:r w:rsidR="00C3202F">
        <w:t xml:space="preserve">o reduce any potential </w:t>
      </w:r>
      <w:r>
        <w:t>barriers to entry to pa</w:t>
      </w:r>
      <w:r w:rsidR="00C3202F">
        <w:t>rticipate in balancing products</w:t>
      </w:r>
      <w:r w:rsidR="00F106E3">
        <w:t>.</w:t>
      </w:r>
    </w:p>
    <w:tbl>
      <w:tblPr>
        <w:tblStyle w:val="ElexonTable"/>
        <w:tblW w:w="10495" w:type="dxa"/>
        <w:tblLook w:val="04A0" w:firstRow="1" w:lastRow="0" w:firstColumn="1" w:lastColumn="0" w:noHBand="0" w:noVBand="1"/>
      </w:tblPr>
      <w:tblGrid>
        <w:gridCol w:w="2402"/>
        <w:gridCol w:w="8093"/>
      </w:tblGrid>
      <w:tr w:rsidR="00B21A5A" w14:paraId="74118A17" w14:textId="77777777" w:rsidTr="00824A41">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402" w:type="dxa"/>
          </w:tcPr>
          <w:p w14:paraId="76E585CB" w14:textId="77777777" w:rsidR="00B21A5A" w:rsidRDefault="00B21A5A" w:rsidP="00B21A5A">
            <w:pPr>
              <w:pStyle w:val="Tableheading"/>
            </w:pPr>
            <w:r>
              <w:t>Element</w:t>
            </w:r>
          </w:p>
        </w:tc>
        <w:tc>
          <w:tcPr>
            <w:tcW w:w="8093" w:type="dxa"/>
          </w:tcPr>
          <w:p w14:paraId="5E4ABBBF" w14:textId="77777777" w:rsidR="00B21A5A" w:rsidRDefault="00B21A5A" w:rsidP="00B21A5A">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B21A5A" w14:paraId="2682F020" w14:textId="77777777" w:rsidTr="00824A41">
        <w:trPr>
          <w:trHeight w:val="418"/>
        </w:trPr>
        <w:tc>
          <w:tcPr>
            <w:cnfStyle w:val="001000000000" w:firstRow="0" w:lastRow="0" w:firstColumn="1" w:lastColumn="0" w:oddVBand="0" w:evenVBand="0" w:oddHBand="0" w:evenHBand="0" w:firstRowFirstColumn="0" w:firstRowLastColumn="0" w:lastRowFirstColumn="0" w:lastRowLastColumn="0"/>
            <w:tcW w:w="2402" w:type="dxa"/>
          </w:tcPr>
          <w:p w14:paraId="5FEB9049" w14:textId="1B6366E9" w:rsidR="00B21A5A" w:rsidRDefault="00B21A5A" w:rsidP="00B21A5A">
            <w:pPr>
              <w:pStyle w:val="Tabletext"/>
            </w:pPr>
            <w:r>
              <w:t>T</w:t>
            </w:r>
            <w:r w:rsidR="00A91AF8">
              <w:t>he problem of</w:t>
            </w:r>
            <w:r w:rsidR="00824A41">
              <w:t>…</w:t>
            </w:r>
          </w:p>
        </w:tc>
        <w:tc>
          <w:tcPr>
            <w:tcW w:w="8093" w:type="dxa"/>
          </w:tcPr>
          <w:p w14:paraId="6B0B2B24" w14:textId="79176608" w:rsidR="00B21A5A" w:rsidRDefault="000A3763" w:rsidP="00A91AF8">
            <w:pPr>
              <w:pStyle w:val="Tabletext"/>
              <w:cnfStyle w:val="000000000000" w:firstRow="0" w:lastRow="0" w:firstColumn="0" w:lastColumn="0" w:oddVBand="0" w:evenVBand="0" w:oddHBand="0" w:evenHBand="0" w:firstRowFirstColumn="0" w:firstRowLastColumn="0" w:lastRowFirstColumn="0" w:lastRowLastColumn="0"/>
            </w:pPr>
            <w:r>
              <w:t>Settling</w:t>
            </w:r>
            <w:r w:rsidR="00D273F0">
              <w:t xml:space="preserve"> only</w:t>
            </w:r>
            <w:r>
              <w:t xml:space="preserve"> </w:t>
            </w:r>
            <w:r w:rsidR="005C23AE">
              <w:t xml:space="preserve">Balancing Service </w:t>
            </w:r>
            <w:r>
              <w:t xml:space="preserve">Metered Volumes </w:t>
            </w:r>
            <w:r w:rsidR="00D273F0">
              <w:t xml:space="preserve">collected </w:t>
            </w:r>
            <w:r>
              <w:t>at a Boundary Point</w:t>
            </w:r>
          </w:p>
        </w:tc>
      </w:tr>
      <w:tr w:rsidR="00B21A5A" w14:paraId="3EC91E3E" w14:textId="77777777" w:rsidTr="009A50F2">
        <w:trPr>
          <w:trHeight w:val="1040"/>
        </w:trPr>
        <w:tc>
          <w:tcPr>
            <w:cnfStyle w:val="001000000000" w:firstRow="0" w:lastRow="0" w:firstColumn="1" w:lastColumn="0" w:oddVBand="0" w:evenVBand="0" w:oddHBand="0" w:evenHBand="0" w:firstRowFirstColumn="0" w:firstRowLastColumn="0" w:lastRowFirstColumn="0" w:lastRowLastColumn="0"/>
            <w:tcW w:w="2402" w:type="dxa"/>
          </w:tcPr>
          <w:p w14:paraId="0842D2C5" w14:textId="0CE1B8A1" w:rsidR="00B21A5A" w:rsidRDefault="00B21A5A" w:rsidP="00B21A5A">
            <w:pPr>
              <w:pStyle w:val="Tabletext"/>
            </w:pPr>
            <w:r>
              <w:t>Affects</w:t>
            </w:r>
            <w:r w:rsidR="00824A41">
              <w:t>…</w:t>
            </w:r>
          </w:p>
        </w:tc>
        <w:tc>
          <w:tcPr>
            <w:tcW w:w="8093" w:type="dxa"/>
          </w:tcPr>
          <w:p w14:paraId="420D1B0E" w14:textId="2318DA34" w:rsidR="004D6AB0" w:rsidRDefault="004D6AB0" w:rsidP="004D6AB0">
            <w:pPr>
              <w:pStyle w:val="CommentText"/>
              <w:cnfStyle w:val="000000000000" w:firstRow="0" w:lastRow="0" w:firstColumn="0" w:lastColumn="0" w:oddVBand="0" w:evenVBand="0" w:oddHBand="0" w:evenHBand="0" w:firstRowFirstColumn="0" w:firstRowLastColumn="0" w:lastRowFirstColumn="0" w:lastRowLastColumn="0"/>
            </w:pPr>
            <w:r>
              <w:t xml:space="preserve"> </w:t>
            </w:r>
            <w:r w:rsidR="00E43D73">
              <w:t>Virtual Lead Parties</w:t>
            </w:r>
            <w:r w:rsidR="00B25F01">
              <w:t xml:space="preserve"> (VLPs)</w:t>
            </w:r>
            <w:r>
              <w:t xml:space="preserve"> </w:t>
            </w:r>
          </w:p>
          <w:p w14:paraId="10F68BF5" w14:textId="2E8B95C8" w:rsidR="00FD1CD8" w:rsidRDefault="009A50F2" w:rsidP="009A50F2">
            <w:pPr>
              <w:pStyle w:val="CommentText"/>
              <w:cnfStyle w:val="000000000000" w:firstRow="0" w:lastRow="0" w:firstColumn="0" w:lastColumn="0" w:oddVBand="0" w:evenVBand="0" w:oddHBand="0" w:evenHBand="0" w:firstRowFirstColumn="0" w:firstRowLastColumn="0" w:lastRowFirstColumn="0" w:lastRowLastColumn="0"/>
            </w:pPr>
            <w:r>
              <w:t xml:space="preserve"> </w:t>
            </w:r>
            <w:r w:rsidR="00FD1CD8">
              <w:t>BS</w:t>
            </w:r>
            <w:r w:rsidR="00364775">
              <w:t>C</w:t>
            </w:r>
            <w:r w:rsidR="00FD1CD8">
              <w:t>Co</w:t>
            </w:r>
          </w:p>
          <w:p w14:paraId="069C8C90" w14:textId="5D23FE5B" w:rsidR="00FD1CD8" w:rsidRDefault="009A50F2" w:rsidP="009A50F2">
            <w:pPr>
              <w:pStyle w:val="CommentText"/>
              <w:cnfStyle w:val="000000000000" w:firstRow="0" w:lastRow="0" w:firstColumn="0" w:lastColumn="0" w:oddVBand="0" w:evenVBand="0" w:oddHBand="0" w:evenHBand="0" w:firstRowFirstColumn="0" w:firstRowLastColumn="0" w:lastRowFirstColumn="0" w:lastRowLastColumn="0"/>
            </w:pPr>
            <w:r>
              <w:t xml:space="preserve"> </w:t>
            </w:r>
            <w:r w:rsidR="004D6AB0">
              <w:t>SVAA</w:t>
            </w:r>
          </w:p>
        </w:tc>
      </w:tr>
      <w:tr w:rsidR="00B21A5A" w14:paraId="377F8F8B" w14:textId="77777777" w:rsidTr="00824A41">
        <w:trPr>
          <w:trHeight w:val="158"/>
        </w:trPr>
        <w:tc>
          <w:tcPr>
            <w:cnfStyle w:val="001000000000" w:firstRow="0" w:lastRow="0" w:firstColumn="1" w:lastColumn="0" w:oddVBand="0" w:evenVBand="0" w:oddHBand="0" w:evenHBand="0" w:firstRowFirstColumn="0" w:firstRowLastColumn="0" w:lastRowFirstColumn="0" w:lastRowLastColumn="0"/>
            <w:tcW w:w="2402" w:type="dxa"/>
          </w:tcPr>
          <w:p w14:paraId="449A17A0" w14:textId="20D691D1" w:rsidR="00B21A5A" w:rsidRDefault="00824A41" w:rsidP="00B21A5A">
            <w:pPr>
              <w:pStyle w:val="Tabletext"/>
            </w:pPr>
            <w:r>
              <w:t>The impact of which…</w:t>
            </w:r>
          </w:p>
        </w:tc>
        <w:tc>
          <w:tcPr>
            <w:tcW w:w="8093" w:type="dxa"/>
          </w:tcPr>
          <w:p w14:paraId="66892C90" w14:textId="7B74AA1B" w:rsidR="00B21A5A" w:rsidRDefault="00FD1CD8" w:rsidP="00322D89">
            <w:pPr>
              <w:pStyle w:val="Tabletext"/>
              <w:cnfStyle w:val="000000000000" w:firstRow="0" w:lastRow="0" w:firstColumn="0" w:lastColumn="0" w:oddVBand="0" w:evenVBand="0" w:oddHBand="0" w:evenHBand="0" w:firstRowFirstColumn="0" w:firstRowLastColumn="0" w:lastRowFirstColumn="0" w:lastRowLastColumn="0"/>
            </w:pPr>
            <w:r>
              <w:t xml:space="preserve">Means that the </w:t>
            </w:r>
            <w:r w:rsidRPr="00322D89">
              <w:t>metering</w:t>
            </w:r>
            <w:r>
              <w:t xml:space="preserve"> at the site Boundary Point does not allow for differentiation between the delivery of Balancing Services and </w:t>
            </w:r>
            <w:r w:rsidRPr="00322D89">
              <w:t>other independent actions on site</w:t>
            </w:r>
            <w:r>
              <w:t xml:space="preserve">. As a result, there may be a difference between the forecasted metering volumes of the site (Physical Notification) and the Settled metered volumes due to the inability to differentiate. This difference may create an adverse Imbalance Position or Non Delivery Charge to the Provider of the Balancing </w:t>
            </w:r>
            <w:r w:rsidR="00092B34">
              <w:t>Services, which</w:t>
            </w:r>
            <w:r>
              <w:t xml:space="preserve"> may not be related to the actual delivery of the Balancing Service and impact upon the System</w:t>
            </w:r>
            <w:r w:rsidR="004D6AB0">
              <w:t>.</w:t>
            </w:r>
          </w:p>
        </w:tc>
      </w:tr>
      <w:tr w:rsidR="00B21A5A" w14:paraId="367E1B8B" w14:textId="77777777" w:rsidTr="00824A41">
        <w:trPr>
          <w:trHeight w:val="149"/>
        </w:trPr>
        <w:tc>
          <w:tcPr>
            <w:cnfStyle w:val="001000000000" w:firstRow="0" w:lastRow="0" w:firstColumn="1" w:lastColumn="0" w:oddVBand="0" w:evenVBand="0" w:oddHBand="0" w:evenHBand="0" w:firstRowFirstColumn="0" w:firstRowLastColumn="0" w:lastRowFirstColumn="0" w:lastRowLastColumn="0"/>
            <w:tcW w:w="2402" w:type="dxa"/>
          </w:tcPr>
          <w:p w14:paraId="33B28B4F" w14:textId="77777777" w:rsidR="00B21A5A" w:rsidRDefault="00B21A5A" w:rsidP="00B21A5A">
            <w:pPr>
              <w:pStyle w:val="Tabletext"/>
            </w:pPr>
            <w:r>
              <w:t>A successful solution would…</w:t>
            </w:r>
          </w:p>
        </w:tc>
        <w:tc>
          <w:tcPr>
            <w:tcW w:w="8093" w:type="dxa"/>
          </w:tcPr>
          <w:p w14:paraId="639717EF" w14:textId="65E0752D" w:rsidR="00B21A5A" w:rsidRDefault="004D6AB0" w:rsidP="00777B2B">
            <w:pPr>
              <w:pStyle w:val="Tabletext"/>
              <w:cnfStyle w:val="000000000000" w:firstRow="0" w:lastRow="0" w:firstColumn="0" w:lastColumn="0" w:oddVBand="0" w:evenVBand="0" w:oddHBand="0" w:evenHBand="0" w:firstRowFirstColumn="0" w:firstRowLastColumn="0" w:lastRowFirstColumn="0" w:lastRowLastColumn="0"/>
            </w:pPr>
            <w:r>
              <w:t>Asset metering will replace the Boundary Point meter within the S</w:t>
            </w:r>
            <w:r w:rsidR="00B772FE">
              <w:t xml:space="preserve">econdary </w:t>
            </w:r>
            <w:r>
              <w:t>B</w:t>
            </w:r>
            <w:r w:rsidR="00B772FE">
              <w:t xml:space="preserve">alancing </w:t>
            </w:r>
            <w:r>
              <w:t>M</w:t>
            </w:r>
            <w:r w:rsidR="00B772FE">
              <w:t xml:space="preserve">echanism </w:t>
            </w:r>
            <w:r>
              <w:t>U</w:t>
            </w:r>
            <w:r w:rsidR="00B772FE">
              <w:t>nit</w:t>
            </w:r>
            <w:r>
              <w:t xml:space="preserve"> when nominated by the VLP. The solution will allow Settlement of the </w:t>
            </w:r>
            <w:r>
              <w:lastRenderedPageBreak/>
              <w:t>Balancing Service to use metering installed at the asset with volumes adjusted by line loss factors up to the GSP (equivalent of Boundary Point volumes). The metering installed will meet C</w:t>
            </w:r>
            <w:r w:rsidR="00B772FE">
              <w:t xml:space="preserve">ode </w:t>
            </w:r>
            <w:r>
              <w:t>O</w:t>
            </w:r>
            <w:r w:rsidR="00B772FE">
              <w:t xml:space="preserve">f </w:t>
            </w:r>
            <w:r>
              <w:t>P</w:t>
            </w:r>
            <w:r w:rsidR="00B772FE">
              <w:t>ractice</w:t>
            </w:r>
            <w:r>
              <w:t xml:space="preserve"> standards in terms of requirements and accuracy. Performance Assurance will work to ensure </w:t>
            </w:r>
            <w:r w:rsidR="00777B2B">
              <w:t>S</w:t>
            </w:r>
            <w:r>
              <w:t xml:space="preserve">ettlement </w:t>
            </w:r>
            <w:r w:rsidR="00777B2B">
              <w:t>R</w:t>
            </w:r>
            <w:r>
              <w:t xml:space="preserve">isk </w:t>
            </w:r>
            <w:r w:rsidR="00777B2B">
              <w:t xml:space="preserve">mitigated when </w:t>
            </w:r>
            <w:r>
              <w:t>using asset metering.</w:t>
            </w:r>
          </w:p>
        </w:tc>
      </w:tr>
    </w:tbl>
    <w:p w14:paraId="68904832" w14:textId="175E47BF" w:rsidR="00F80754" w:rsidRDefault="00F80754" w:rsidP="002C65D0">
      <w:pPr>
        <w:pStyle w:val="TemplateGuidanceText"/>
      </w:pPr>
    </w:p>
    <w:p w14:paraId="7D1C496C" w14:textId="158FE81C" w:rsidR="00D01ACD" w:rsidRDefault="000E6072" w:rsidP="00D01ACD">
      <w:pPr>
        <w:pStyle w:val="Heading2"/>
      </w:pPr>
      <w:bookmarkStart w:id="16" w:name="_Toc8301997"/>
      <w:r>
        <w:t>BSC Change</w:t>
      </w:r>
      <w:r w:rsidR="00E812A5" w:rsidRPr="00E812A5">
        <w:t xml:space="preserve"> P375</w:t>
      </w:r>
      <w:r w:rsidR="00D01ACD" w:rsidRPr="00E812A5">
        <w:t xml:space="preserve"> </w:t>
      </w:r>
      <w:r w:rsidR="00D01ACD" w:rsidRPr="003C58C5">
        <w:t>Objectives</w:t>
      </w:r>
      <w:bookmarkEnd w:id="16"/>
    </w:p>
    <w:p w14:paraId="63C0C586" w14:textId="41C5B399" w:rsidR="0039426F" w:rsidRPr="00E812A5" w:rsidRDefault="00193353" w:rsidP="00E812A5">
      <w:pPr>
        <w:pStyle w:val="BodyText"/>
      </w:pPr>
      <w:r>
        <w:t xml:space="preserve">The objective of the P375 solution is to define the standards of metering for the behind the Boundary Point meters, the application of line loss factors methodology and establishment of assurance measures required for a VLP when performing the P375 process. </w:t>
      </w:r>
      <w:r w:rsidR="00533F91">
        <w:t>A</w:t>
      </w:r>
      <w:r w:rsidR="00DD7FB6">
        <w:t xml:space="preserve"> </w:t>
      </w:r>
      <w:r w:rsidR="00E66F71">
        <w:t>(</w:t>
      </w:r>
      <w:r w:rsidR="00C5485B">
        <w:t>centrally</w:t>
      </w:r>
      <w:r w:rsidR="00E66F71">
        <w:t>)</w:t>
      </w:r>
      <w:r w:rsidR="00C5485B">
        <w:t xml:space="preserve"> administered </w:t>
      </w:r>
      <w:r w:rsidR="00DD7FB6">
        <w:t>meter regis</w:t>
      </w:r>
      <w:r w:rsidR="008E0AEB">
        <w:t>tration system</w:t>
      </w:r>
      <w:r w:rsidR="00845599">
        <w:t xml:space="preserve"> will</w:t>
      </w:r>
      <w:r w:rsidR="00533F91">
        <w:t xml:space="preserve"> exist</w:t>
      </w:r>
      <w:r w:rsidR="008E0AEB">
        <w:t xml:space="preserve"> </w:t>
      </w:r>
      <w:r w:rsidR="00E66F71">
        <w:t xml:space="preserve">for the </w:t>
      </w:r>
      <w:r w:rsidR="0042781B">
        <w:t xml:space="preserve">Asset Meters </w:t>
      </w:r>
      <w:r w:rsidR="008E0AEB">
        <w:t xml:space="preserve">with </w:t>
      </w:r>
      <w:r w:rsidR="004B072B">
        <w:t xml:space="preserve">the requisite changes to the </w:t>
      </w:r>
      <w:r w:rsidR="008E0AEB">
        <w:t xml:space="preserve">accompanying </w:t>
      </w:r>
      <w:r w:rsidR="00134752">
        <w:t>Code Subsidiary Documents and</w:t>
      </w:r>
      <w:r w:rsidR="008E0AEB">
        <w:t xml:space="preserve"> </w:t>
      </w:r>
      <w:r w:rsidR="00134752">
        <w:t>Configurable Items</w:t>
      </w:r>
      <w:r w:rsidR="008E0AEB">
        <w:t xml:space="preserve">. The P375 </w:t>
      </w:r>
      <w:r w:rsidR="0039426F">
        <w:t xml:space="preserve">solution will </w:t>
      </w:r>
      <w:r w:rsidR="00E66F71">
        <w:t xml:space="preserve">also </w:t>
      </w:r>
      <w:r w:rsidR="0039426F">
        <w:t xml:space="preserve">enable the site </w:t>
      </w:r>
      <w:r w:rsidR="009946C4">
        <w:t>S</w:t>
      </w:r>
      <w:r w:rsidR="0039426F">
        <w:t xml:space="preserve">upplier’s position to be accurately adjusted if there are balancing actions taken by the VLP behind the </w:t>
      </w:r>
      <w:r w:rsidR="009946C4">
        <w:t>S</w:t>
      </w:r>
      <w:r w:rsidR="0039426F">
        <w:t>upplier’s meter.</w:t>
      </w:r>
    </w:p>
    <w:p w14:paraId="74605C11" w14:textId="698BB60F" w:rsidR="004822AA" w:rsidRDefault="00C53E17" w:rsidP="00361B9B">
      <w:pPr>
        <w:pStyle w:val="Heading2"/>
      </w:pPr>
      <w:bookmarkStart w:id="17" w:name="_Toc8301998"/>
      <w:bookmarkStart w:id="18" w:name="_Toc238610345"/>
      <w:r>
        <w:t xml:space="preserve">BSC Change </w:t>
      </w:r>
      <w:r w:rsidR="00542B8A" w:rsidRPr="00542B8A">
        <w:t>P375</w:t>
      </w:r>
      <w:r w:rsidR="008850FB" w:rsidRPr="00542B8A">
        <w:t xml:space="preserve"> </w:t>
      </w:r>
      <w:r w:rsidR="002C65D0" w:rsidRPr="002C65D0">
        <w:t>Scope</w:t>
      </w:r>
      <w:bookmarkEnd w:id="17"/>
      <w:r w:rsidR="002C65D0" w:rsidRPr="002C65D0">
        <w:t xml:space="preserve"> </w:t>
      </w:r>
      <w:bookmarkEnd w:id="18"/>
    </w:p>
    <w:p w14:paraId="56C9184B" w14:textId="2C26A1D5" w:rsidR="008500DC" w:rsidRDefault="00533F91" w:rsidP="004009D0">
      <w:pPr>
        <w:pStyle w:val="BodyText"/>
      </w:pPr>
      <w:r>
        <w:t>The</w:t>
      </w:r>
      <w:r w:rsidR="00E75F46">
        <w:t xml:space="preserve"> </w:t>
      </w:r>
      <w:r w:rsidR="0076674E">
        <w:t>scope of P375</w:t>
      </w:r>
      <w:r w:rsidR="004009D0">
        <w:t xml:space="preserve"> are amendments BSC procedures</w:t>
      </w:r>
      <w:r w:rsidR="00FF07DC">
        <w:t xml:space="preserve"> and systems </w:t>
      </w:r>
      <w:r w:rsidR="0076674E">
        <w:t xml:space="preserve">enable the registration and compliance of asset meters for use by the </w:t>
      </w:r>
      <w:r w:rsidR="004D1E8B">
        <w:t>Virtual Lead Party (</w:t>
      </w:r>
      <w:r w:rsidR="0076674E">
        <w:t>VLP</w:t>
      </w:r>
      <w:r w:rsidR="004D1E8B">
        <w:t>) Secondary Balancing Mechanism Unit</w:t>
      </w:r>
      <w:r w:rsidR="004009D0">
        <w:t>.</w:t>
      </w:r>
      <w:r w:rsidR="00FF07DC">
        <w:t xml:space="preserve"> </w:t>
      </w:r>
      <w:r w:rsidR="008500DC">
        <w:t>The diagram below represents a high-level main use cases (SVAA core process) reflecting P375 deliverables.</w:t>
      </w:r>
    </w:p>
    <w:p w14:paraId="1618AC06" w14:textId="6C9099F1" w:rsidR="008500DC" w:rsidRDefault="008500DC" w:rsidP="004009D0">
      <w:pPr>
        <w:pStyle w:val="BodyText"/>
      </w:pPr>
    </w:p>
    <w:p w14:paraId="026EA39F" w14:textId="774FDEF6" w:rsidR="008500DC" w:rsidRDefault="00886DED" w:rsidP="004009D0">
      <w:pPr>
        <w:pStyle w:val="BodyText"/>
      </w:pPr>
      <w:r>
        <w:rPr>
          <w:noProof/>
          <w:lang w:eastAsia="en-GB"/>
        </w:rPr>
        <w:drawing>
          <wp:inline distT="0" distB="0" distL="0" distR="0" wp14:anchorId="4E2976D5" wp14:editId="287BCC3C">
            <wp:extent cx="4650028" cy="3171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375 Primary use cases.bmp"/>
                    <pic:cNvPicPr/>
                  </pic:nvPicPr>
                  <pic:blipFill>
                    <a:blip r:embed="rId13">
                      <a:extLst>
                        <a:ext uri="{28A0092B-C50C-407E-A947-70E740481C1C}">
                          <a14:useLocalDpi xmlns:a14="http://schemas.microsoft.com/office/drawing/2010/main" val="0"/>
                        </a:ext>
                      </a:extLst>
                    </a:blip>
                    <a:stretch>
                      <a:fillRect/>
                    </a:stretch>
                  </pic:blipFill>
                  <pic:spPr>
                    <a:xfrm>
                      <a:off x="0" y="0"/>
                      <a:ext cx="4655174" cy="3175335"/>
                    </a:xfrm>
                    <a:prstGeom prst="rect">
                      <a:avLst/>
                    </a:prstGeom>
                  </pic:spPr>
                </pic:pic>
              </a:graphicData>
            </a:graphic>
          </wp:inline>
        </w:drawing>
      </w:r>
    </w:p>
    <w:p w14:paraId="25A0308A" w14:textId="30A3B6D5" w:rsidR="00533F91" w:rsidRDefault="008500DC" w:rsidP="004009D0">
      <w:pPr>
        <w:pStyle w:val="BodyText"/>
      </w:pPr>
      <w:r>
        <w:t>However, the process will also affect the following areas:</w:t>
      </w:r>
    </w:p>
    <w:p w14:paraId="67CA9E67" w14:textId="4260BEF5" w:rsidR="008500DC" w:rsidRDefault="008500DC" w:rsidP="00FF07DC">
      <w:pPr>
        <w:pStyle w:val="BodyText"/>
        <w:numPr>
          <w:ilvl w:val="0"/>
          <w:numId w:val="32"/>
        </w:numPr>
      </w:pPr>
      <w:r>
        <w:t>Imbalance Position adjustment by SAA</w:t>
      </w:r>
    </w:p>
    <w:p w14:paraId="148A9E57" w14:textId="7D3D29A1" w:rsidR="00256349" w:rsidRDefault="00256349" w:rsidP="00FF07DC">
      <w:pPr>
        <w:pStyle w:val="BodyText"/>
        <w:numPr>
          <w:ilvl w:val="0"/>
          <w:numId w:val="32"/>
        </w:numPr>
      </w:pPr>
      <w:r>
        <w:t xml:space="preserve">Metering Code of Practice (definitions) </w:t>
      </w:r>
    </w:p>
    <w:p w14:paraId="2E72EE8A" w14:textId="10D0A64C" w:rsidR="00256349" w:rsidRDefault="00256349" w:rsidP="00FF07DC">
      <w:pPr>
        <w:pStyle w:val="BodyText"/>
        <w:numPr>
          <w:ilvl w:val="0"/>
          <w:numId w:val="32"/>
        </w:numPr>
      </w:pPr>
      <w:r>
        <w:t xml:space="preserve">Metering Dispensations </w:t>
      </w:r>
    </w:p>
    <w:p w14:paraId="2F887220" w14:textId="02CDEB0B" w:rsidR="00256349" w:rsidRDefault="00256349" w:rsidP="00FF07DC">
      <w:pPr>
        <w:pStyle w:val="BodyText"/>
        <w:numPr>
          <w:ilvl w:val="0"/>
          <w:numId w:val="32"/>
        </w:numPr>
      </w:pPr>
      <w:r>
        <w:t>Line Loss Factor process</w:t>
      </w:r>
    </w:p>
    <w:p w14:paraId="30BEB2C7" w14:textId="4CB51AAC" w:rsidR="00256349" w:rsidRDefault="00256349" w:rsidP="00FF07DC">
      <w:pPr>
        <w:pStyle w:val="BodyText"/>
        <w:numPr>
          <w:ilvl w:val="0"/>
          <w:numId w:val="32"/>
        </w:numPr>
      </w:pPr>
      <w:r>
        <w:lastRenderedPageBreak/>
        <w:t>Trading Disputes</w:t>
      </w:r>
    </w:p>
    <w:p w14:paraId="60F8E852" w14:textId="6E3EE6D2" w:rsidR="008500DC" w:rsidRDefault="008500DC" w:rsidP="00FF07DC">
      <w:pPr>
        <w:pStyle w:val="BodyText"/>
        <w:numPr>
          <w:ilvl w:val="0"/>
          <w:numId w:val="32"/>
        </w:numPr>
      </w:pPr>
      <w:r>
        <w:t>Performance Assurance for new metering</w:t>
      </w:r>
    </w:p>
    <w:p w14:paraId="5F3BE4F1" w14:textId="10697881" w:rsidR="004D1E8B" w:rsidRDefault="004D1E8B" w:rsidP="00982012">
      <w:pPr>
        <w:pStyle w:val="BodyText"/>
        <w:numPr>
          <w:ilvl w:val="0"/>
          <w:numId w:val="32"/>
        </w:numPr>
      </w:pPr>
      <w:r>
        <w:t>Customer Operations</w:t>
      </w:r>
    </w:p>
    <w:p w14:paraId="3C4EB087" w14:textId="6898AA80" w:rsidR="004822AA" w:rsidRDefault="004822AA" w:rsidP="004822AA">
      <w:pPr>
        <w:pStyle w:val="Heading2"/>
      </w:pPr>
      <w:bookmarkStart w:id="19" w:name="_Toc8301999"/>
      <w:bookmarkStart w:id="20" w:name="_Toc238610347"/>
      <w:r>
        <w:t>Reference</w:t>
      </w:r>
      <w:r w:rsidR="007561AC">
        <w:t>s</w:t>
      </w:r>
      <w:bookmarkEnd w:id="19"/>
    </w:p>
    <w:p w14:paraId="63FAF9DB" w14:textId="7A98BCA7" w:rsidR="0074065F" w:rsidRPr="007561AC" w:rsidRDefault="007561AC" w:rsidP="007561AC">
      <w:pPr>
        <w:pStyle w:val="BodyText"/>
      </w:pPr>
      <w:r>
        <w:t xml:space="preserve">We will use existing flows </w:t>
      </w:r>
      <w:r w:rsidR="00AB280C">
        <w:t>created for TERRE</w:t>
      </w:r>
      <w:r w:rsidR="00B11FA0">
        <w:t>. Their use for the TERRE process is outlined</w:t>
      </w:r>
      <w:r w:rsidR="00AB280C">
        <w:t xml:space="preserve"> in BSCP602</w:t>
      </w:r>
      <w:r w:rsidR="00B11FA0">
        <w:t xml:space="preserve"> SVA Metering System Balancing Services Register. Please </w:t>
      </w:r>
      <w:r w:rsidR="004D1E8B">
        <w:t>see Appendix</w:t>
      </w:r>
      <w:r>
        <w:t xml:space="preserve"> </w:t>
      </w:r>
      <w:r w:rsidR="000003DE">
        <w:t xml:space="preserve">A for </w:t>
      </w:r>
      <w:r w:rsidR="00765149">
        <w:t xml:space="preserve">the complete list of </w:t>
      </w:r>
      <w:r w:rsidR="000003DE">
        <w:t>flows</w:t>
      </w:r>
      <w:r w:rsidR="00B11FA0">
        <w:t xml:space="preserve"> that exist for VLPs</w:t>
      </w:r>
      <w:r w:rsidR="000003DE">
        <w:t xml:space="preserve">. This </w:t>
      </w:r>
      <w:r w:rsidR="000003DE" w:rsidRPr="00B11FA0">
        <w:t xml:space="preserve">means </w:t>
      </w:r>
      <w:r w:rsidR="00FB0196">
        <w:t>minimum</w:t>
      </w:r>
      <w:r w:rsidR="000003DE" w:rsidRPr="00B11FA0">
        <w:t xml:space="preserve"> system changes are needed to the</w:t>
      </w:r>
      <w:r w:rsidR="000003DE">
        <w:t xml:space="preserve"> Data Transfer Network</w:t>
      </w:r>
      <w:r w:rsidR="00395EDF">
        <w:t xml:space="preserve"> </w:t>
      </w:r>
      <w:r w:rsidR="004D1E8B">
        <w:t>(DTN)</w:t>
      </w:r>
      <w:r w:rsidR="00FB0196">
        <w:t xml:space="preserve"> and existing flows. W</w:t>
      </w:r>
      <w:r w:rsidR="00395EDF">
        <w:t xml:space="preserve">e would </w:t>
      </w:r>
      <w:r w:rsidR="00FB0196">
        <w:t xml:space="preserve">also </w:t>
      </w:r>
      <w:r w:rsidR="00395EDF">
        <w:t xml:space="preserve">need to </w:t>
      </w:r>
      <w:r w:rsidR="00B11FA0">
        <w:t xml:space="preserve">introduce a </w:t>
      </w:r>
      <w:r>
        <w:t xml:space="preserve">definition for </w:t>
      </w:r>
      <w:r w:rsidR="004D1E8B">
        <w:t>Asset Metering System Identifiers (</w:t>
      </w:r>
      <w:r>
        <w:t>AMSIDs</w:t>
      </w:r>
      <w:r w:rsidR="004D1E8B">
        <w:t>)</w:t>
      </w:r>
      <w:r>
        <w:t xml:space="preserve"> and add the additional/optional fields</w:t>
      </w:r>
      <w:r w:rsidR="004D1E8B">
        <w:t xml:space="preserve"> in the</w:t>
      </w:r>
      <w:r w:rsidR="00CA2489">
        <w:t xml:space="preserve"> </w:t>
      </w:r>
      <w:r w:rsidR="00FD1CD8">
        <w:t>Supplier Volume Allocation</w:t>
      </w:r>
      <w:r w:rsidR="004D1E8B">
        <w:t xml:space="preserve"> Data C</w:t>
      </w:r>
      <w:r w:rsidR="00CA2489">
        <w:t>atalogue.</w:t>
      </w:r>
      <w:r w:rsidR="00B11FA0">
        <w:t xml:space="preserve"> </w:t>
      </w:r>
    </w:p>
    <w:p w14:paraId="62B5C771" w14:textId="3E6F51EF" w:rsidR="006F5787" w:rsidRPr="006F5787" w:rsidRDefault="006F5787" w:rsidP="006F5787">
      <w:pPr>
        <w:pStyle w:val="BodyText"/>
      </w:pPr>
    </w:p>
    <w:tbl>
      <w:tblPr>
        <w:tblStyle w:val="ElexonTable"/>
        <w:tblW w:w="5000" w:type="pct"/>
        <w:tblLook w:val="04A0" w:firstRow="1" w:lastRow="0" w:firstColumn="1" w:lastColumn="0" w:noHBand="0" w:noVBand="1"/>
      </w:tblPr>
      <w:tblGrid>
        <w:gridCol w:w="6796"/>
        <w:gridCol w:w="1972"/>
        <w:gridCol w:w="1534"/>
      </w:tblGrid>
      <w:tr w:rsidR="00F76823" w:rsidRPr="00AB71AD" w14:paraId="6A643EBB" w14:textId="77777777" w:rsidTr="00867262">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796" w:type="dxa"/>
          </w:tcPr>
          <w:p w14:paraId="573563F6" w14:textId="77777777" w:rsidR="00F76823" w:rsidRPr="00AB71AD" w:rsidRDefault="00932FE7" w:rsidP="00B121C6">
            <w:pPr>
              <w:pStyle w:val="Tableheading"/>
            </w:pPr>
            <w:r>
              <w:t>Document</w:t>
            </w:r>
          </w:p>
        </w:tc>
        <w:tc>
          <w:tcPr>
            <w:tcW w:w="1972" w:type="dxa"/>
          </w:tcPr>
          <w:p w14:paraId="3648C1EA" w14:textId="77777777" w:rsidR="00F76823" w:rsidRPr="00AB71AD" w:rsidRDefault="00F76823" w:rsidP="00B121C6">
            <w:pPr>
              <w:pStyle w:val="Tableheading"/>
              <w:cnfStyle w:val="100000000000" w:firstRow="1" w:lastRow="0" w:firstColumn="0" w:lastColumn="0" w:oddVBand="0" w:evenVBand="0" w:oddHBand="0" w:evenHBand="0" w:firstRowFirstColumn="0" w:firstRowLastColumn="0" w:lastRowFirstColumn="0" w:lastRowLastColumn="0"/>
            </w:pPr>
            <w:r>
              <w:t>Author</w:t>
            </w:r>
          </w:p>
        </w:tc>
        <w:tc>
          <w:tcPr>
            <w:tcW w:w="1534" w:type="dxa"/>
          </w:tcPr>
          <w:p w14:paraId="2043F6EA" w14:textId="77777777" w:rsidR="00F76823" w:rsidRPr="00AB71AD" w:rsidRDefault="00F76823" w:rsidP="00B121C6">
            <w:pPr>
              <w:pStyle w:val="Tableheading"/>
              <w:cnfStyle w:val="100000000000" w:firstRow="1" w:lastRow="0" w:firstColumn="0" w:lastColumn="0" w:oddVBand="0" w:evenVBand="0" w:oddHBand="0" w:evenHBand="0" w:firstRowFirstColumn="0" w:firstRowLastColumn="0" w:lastRowFirstColumn="0" w:lastRowLastColumn="0"/>
            </w:pPr>
            <w:r>
              <w:t>Date</w:t>
            </w:r>
          </w:p>
        </w:tc>
      </w:tr>
      <w:tr w:rsidR="00F76823" w:rsidRPr="00AB71AD" w14:paraId="3651840B" w14:textId="77777777" w:rsidTr="00867262">
        <w:tc>
          <w:tcPr>
            <w:cnfStyle w:val="001000000000" w:firstRow="0" w:lastRow="0" w:firstColumn="1" w:lastColumn="0" w:oddVBand="0" w:evenVBand="0" w:oddHBand="0" w:evenHBand="0" w:firstRowFirstColumn="0" w:firstRowLastColumn="0" w:lastRowFirstColumn="0" w:lastRowLastColumn="0"/>
            <w:tcW w:w="6796" w:type="dxa"/>
          </w:tcPr>
          <w:p w14:paraId="22C76FF7" w14:textId="10267432" w:rsidR="00F76823" w:rsidRPr="00C74CB7" w:rsidRDefault="00867262" w:rsidP="00867262">
            <w:pPr>
              <w:pStyle w:val="Tabletext"/>
            </w:pPr>
            <w:r>
              <w:t>P375</w:t>
            </w:r>
            <w:r w:rsidRPr="00867262">
              <w:t>: ‘Settlement of Secondary BM Units using metering behind the site Boundary Point’ BSC Modification proposal</w:t>
            </w:r>
          </w:p>
        </w:tc>
        <w:tc>
          <w:tcPr>
            <w:tcW w:w="1972" w:type="dxa"/>
          </w:tcPr>
          <w:p w14:paraId="0DDE06D1" w14:textId="77777777" w:rsidR="00867262" w:rsidRDefault="00867262" w:rsidP="00867262">
            <w:pPr>
              <w:pStyle w:val="Tabletext"/>
              <w:cnfStyle w:val="000000000000" w:firstRow="0" w:lastRow="0" w:firstColumn="0" w:lastColumn="0" w:oddVBand="0" w:evenVBand="0" w:oddHBand="0" w:evenHBand="0" w:firstRowFirstColumn="0" w:firstRowLastColumn="0" w:lastRowFirstColumn="0" w:lastRowLastColumn="0"/>
            </w:pPr>
            <w:r>
              <w:t>Saskia Barker,</w:t>
            </w:r>
          </w:p>
          <w:p w14:paraId="581F1D03" w14:textId="19B84683" w:rsidR="00F76823" w:rsidRPr="00AB71AD" w:rsidRDefault="00867262" w:rsidP="00867262">
            <w:pPr>
              <w:pStyle w:val="Tabletext"/>
              <w:cnfStyle w:val="000000000000" w:firstRow="0" w:lastRow="0" w:firstColumn="0" w:lastColumn="0" w:oddVBand="0" w:evenVBand="0" w:oddHBand="0" w:evenHBand="0" w:firstRowFirstColumn="0" w:firstRowLastColumn="0" w:lastRowFirstColumn="0" w:lastRowLastColumn="0"/>
            </w:pPr>
            <w:r>
              <w:t>Flexitricity</w:t>
            </w:r>
          </w:p>
        </w:tc>
        <w:tc>
          <w:tcPr>
            <w:tcW w:w="1534" w:type="dxa"/>
          </w:tcPr>
          <w:p w14:paraId="3CA8E477" w14:textId="7AA9955F" w:rsidR="00F76823" w:rsidRPr="00AB71AD" w:rsidRDefault="00867262" w:rsidP="00B121C6">
            <w:pPr>
              <w:pStyle w:val="Tabletext"/>
              <w:cnfStyle w:val="000000000000" w:firstRow="0" w:lastRow="0" w:firstColumn="0" w:lastColumn="0" w:oddVBand="0" w:evenVBand="0" w:oddHBand="0" w:evenHBand="0" w:firstRowFirstColumn="0" w:firstRowLastColumn="0" w:lastRowFirstColumn="0" w:lastRowLastColumn="0"/>
            </w:pPr>
            <w:r>
              <w:t>5 January 2017</w:t>
            </w:r>
          </w:p>
        </w:tc>
      </w:tr>
      <w:tr w:rsidR="00F76823" w14:paraId="360D3DEF" w14:textId="77777777" w:rsidTr="00867262">
        <w:tc>
          <w:tcPr>
            <w:cnfStyle w:val="001000000000" w:firstRow="0" w:lastRow="0" w:firstColumn="1" w:lastColumn="0" w:oddVBand="0" w:evenVBand="0" w:oddHBand="0" w:evenHBand="0" w:firstRowFirstColumn="0" w:firstRowLastColumn="0" w:lastRowFirstColumn="0" w:lastRowLastColumn="0"/>
            <w:tcW w:w="6796" w:type="dxa"/>
          </w:tcPr>
          <w:p w14:paraId="70437987" w14:textId="5533470B" w:rsidR="00F76823" w:rsidRPr="00C74CB7" w:rsidRDefault="00867262" w:rsidP="00B121C6">
            <w:pPr>
              <w:pStyle w:val="Tabletext"/>
            </w:pPr>
            <w:r>
              <w:t>P375</w:t>
            </w:r>
            <w:r w:rsidRPr="00867262">
              <w:t xml:space="preserve"> Initial Written Assessment</w:t>
            </w:r>
          </w:p>
        </w:tc>
        <w:tc>
          <w:tcPr>
            <w:tcW w:w="1972" w:type="dxa"/>
          </w:tcPr>
          <w:p w14:paraId="679A2095" w14:textId="6CC4E01E" w:rsidR="00F76823" w:rsidRDefault="00867262" w:rsidP="00B121C6">
            <w:pPr>
              <w:pStyle w:val="Tabletext"/>
              <w:cnfStyle w:val="000000000000" w:firstRow="0" w:lastRow="0" w:firstColumn="0" w:lastColumn="0" w:oddVBand="0" w:evenVBand="0" w:oddHBand="0" w:evenHBand="0" w:firstRowFirstColumn="0" w:firstRowLastColumn="0" w:lastRowFirstColumn="0" w:lastRowLastColumn="0"/>
            </w:pPr>
            <w:r>
              <w:t>Steven Bradford</w:t>
            </w:r>
          </w:p>
        </w:tc>
        <w:tc>
          <w:tcPr>
            <w:tcW w:w="1534" w:type="dxa"/>
          </w:tcPr>
          <w:p w14:paraId="1EE0EDBD" w14:textId="0DF5768E" w:rsidR="00F76823" w:rsidRDefault="00867262" w:rsidP="00B121C6">
            <w:pPr>
              <w:pStyle w:val="Tabletext"/>
              <w:cnfStyle w:val="000000000000" w:firstRow="0" w:lastRow="0" w:firstColumn="0" w:lastColumn="0" w:oddVBand="0" w:evenVBand="0" w:oddHBand="0" w:evenHBand="0" w:firstRowFirstColumn="0" w:firstRowLastColumn="0" w:lastRowFirstColumn="0" w:lastRowLastColumn="0"/>
            </w:pPr>
            <w:r>
              <w:t>11 December 2018</w:t>
            </w:r>
          </w:p>
        </w:tc>
      </w:tr>
      <w:tr w:rsidR="006F5787" w14:paraId="24A744AD" w14:textId="77777777" w:rsidTr="00867262">
        <w:tc>
          <w:tcPr>
            <w:cnfStyle w:val="001000000000" w:firstRow="0" w:lastRow="0" w:firstColumn="1" w:lastColumn="0" w:oddVBand="0" w:evenVBand="0" w:oddHBand="0" w:evenHBand="0" w:firstRowFirstColumn="0" w:firstRowLastColumn="0" w:lastRowFirstColumn="0" w:lastRowLastColumn="0"/>
            <w:tcW w:w="6796" w:type="dxa"/>
          </w:tcPr>
          <w:p w14:paraId="1B9587C5" w14:textId="73084128" w:rsidR="006F5787" w:rsidRDefault="00493C50" w:rsidP="00B121C6">
            <w:pPr>
              <w:pStyle w:val="Tabletext"/>
            </w:pPr>
            <w:r>
              <w:t xml:space="preserve">P375 </w:t>
            </w:r>
            <w:r w:rsidR="006F5787">
              <w:t>Assessment Report</w:t>
            </w:r>
            <w:r w:rsidR="00745D79">
              <w:t xml:space="preserve"> Consultation</w:t>
            </w:r>
          </w:p>
        </w:tc>
        <w:tc>
          <w:tcPr>
            <w:tcW w:w="1972" w:type="dxa"/>
          </w:tcPr>
          <w:p w14:paraId="52865460" w14:textId="6B4BA68E" w:rsidR="006F5787" w:rsidRDefault="00B95734" w:rsidP="00B121C6">
            <w:pPr>
              <w:pStyle w:val="Tabletext"/>
              <w:cnfStyle w:val="000000000000" w:firstRow="0" w:lastRow="0" w:firstColumn="0" w:lastColumn="0" w:oddVBand="0" w:evenVBand="0" w:oddHBand="0" w:evenHBand="0" w:firstRowFirstColumn="0" w:firstRowLastColumn="0" w:lastRowFirstColumn="0" w:lastRowLastColumn="0"/>
            </w:pPr>
            <w:r>
              <w:t>Tom Darwen</w:t>
            </w:r>
          </w:p>
        </w:tc>
        <w:tc>
          <w:tcPr>
            <w:tcW w:w="1534" w:type="dxa"/>
          </w:tcPr>
          <w:p w14:paraId="065FCF7B" w14:textId="77777777" w:rsidR="006F5787" w:rsidRDefault="006F5787" w:rsidP="00B121C6">
            <w:pPr>
              <w:pStyle w:val="Tabletext"/>
              <w:cnfStyle w:val="000000000000" w:firstRow="0" w:lastRow="0" w:firstColumn="0" w:lastColumn="0" w:oddVBand="0" w:evenVBand="0" w:oddHBand="0" w:evenHBand="0" w:firstRowFirstColumn="0" w:firstRowLastColumn="0" w:lastRowFirstColumn="0" w:lastRowLastColumn="0"/>
            </w:pPr>
          </w:p>
        </w:tc>
      </w:tr>
      <w:tr w:rsidR="00F76823" w14:paraId="6AAB9400" w14:textId="77777777" w:rsidTr="00867262">
        <w:tc>
          <w:tcPr>
            <w:cnfStyle w:val="001000000000" w:firstRow="0" w:lastRow="0" w:firstColumn="1" w:lastColumn="0" w:oddVBand="0" w:evenVBand="0" w:oddHBand="0" w:evenHBand="0" w:firstRowFirstColumn="0" w:firstRowLastColumn="0" w:lastRowFirstColumn="0" w:lastRowLastColumn="0"/>
            <w:tcW w:w="6796" w:type="dxa"/>
          </w:tcPr>
          <w:p w14:paraId="350DBE3C" w14:textId="33723125" w:rsidR="00F76823" w:rsidRPr="00C74CB7" w:rsidRDefault="00217B80" w:rsidP="00B121C6">
            <w:pPr>
              <w:pStyle w:val="Tabletext"/>
            </w:pPr>
            <w:hyperlink r:id="rId14" w:history="1">
              <w:r w:rsidR="00902A91" w:rsidRPr="004537AC">
                <w:rPr>
                  <w:rStyle w:val="Hyperlink"/>
                </w:rPr>
                <w:t>BSP602 ‘</w:t>
              </w:r>
              <w:r w:rsidR="00FD1CD8">
                <w:rPr>
                  <w:rStyle w:val="Hyperlink"/>
                </w:rPr>
                <w:t>Supplier Volume Allocation</w:t>
              </w:r>
              <w:r w:rsidR="00902A91" w:rsidRPr="004537AC">
                <w:rPr>
                  <w:rStyle w:val="Hyperlink"/>
                </w:rPr>
                <w:t xml:space="preserve"> Metering System Balancing Services Register’</w:t>
              </w:r>
            </w:hyperlink>
            <w:r w:rsidR="00AD4B4C">
              <w:t xml:space="preserve"> (see relevant flows below)</w:t>
            </w:r>
          </w:p>
        </w:tc>
        <w:tc>
          <w:tcPr>
            <w:tcW w:w="1972" w:type="dxa"/>
          </w:tcPr>
          <w:p w14:paraId="6B47D76A" w14:textId="5F302D73" w:rsidR="00F76823" w:rsidRDefault="00902A91" w:rsidP="00B121C6">
            <w:pPr>
              <w:pStyle w:val="Tabletext"/>
              <w:cnfStyle w:val="000000000000" w:firstRow="0" w:lastRow="0" w:firstColumn="0" w:lastColumn="0" w:oddVBand="0" w:evenVBand="0" w:oddHBand="0" w:evenHBand="0" w:firstRowFirstColumn="0" w:firstRowLastColumn="0" w:lastRowFirstColumn="0" w:lastRowLastColumn="0"/>
            </w:pPr>
            <w:r>
              <w:t>ELEXON</w:t>
            </w:r>
          </w:p>
        </w:tc>
        <w:tc>
          <w:tcPr>
            <w:tcW w:w="1534" w:type="dxa"/>
          </w:tcPr>
          <w:p w14:paraId="3E1FF29F" w14:textId="77777777" w:rsidR="00F76823" w:rsidRDefault="00F76823" w:rsidP="00B121C6">
            <w:pPr>
              <w:pStyle w:val="Tabletext"/>
              <w:cnfStyle w:val="000000000000" w:firstRow="0" w:lastRow="0" w:firstColumn="0" w:lastColumn="0" w:oddVBand="0" w:evenVBand="0" w:oddHBand="0" w:evenHBand="0" w:firstRowFirstColumn="0" w:firstRowLastColumn="0" w:lastRowFirstColumn="0" w:lastRowLastColumn="0"/>
            </w:pPr>
          </w:p>
        </w:tc>
      </w:tr>
      <w:tr w:rsidR="006F5787" w14:paraId="78D2B220" w14:textId="77777777" w:rsidTr="00867262">
        <w:tc>
          <w:tcPr>
            <w:cnfStyle w:val="001000000000" w:firstRow="0" w:lastRow="0" w:firstColumn="1" w:lastColumn="0" w:oddVBand="0" w:evenVBand="0" w:oddHBand="0" w:evenHBand="0" w:firstRowFirstColumn="0" w:firstRowLastColumn="0" w:lastRowFirstColumn="0" w:lastRowLastColumn="0"/>
            <w:tcW w:w="6796" w:type="dxa"/>
          </w:tcPr>
          <w:p w14:paraId="5CA52BE6" w14:textId="6C691389" w:rsidR="006F5787" w:rsidRPr="00C74CB7" w:rsidRDefault="00217B80" w:rsidP="00B121C6">
            <w:pPr>
              <w:pStyle w:val="Tabletext"/>
            </w:pPr>
            <w:hyperlink r:id="rId15" w:history="1">
              <w:r w:rsidR="00FD1CD8">
                <w:rPr>
                  <w:rStyle w:val="Hyperlink"/>
                </w:rPr>
                <w:t>Supplier Volume Allocation</w:t>
              </w:r>
              <w:r w:rsidR="003F7193" w:rsidRPr="004537AC">
                <w:rPr>
                  <w:rStyle w:val="Hyperlink"/>
                </w:rPr>
                <w:t xml:space="preserve"> Data Catalogue Volume 1: Data Interfaces</w:t>
              </w:r>
            </w:hyperlink>
          </w:p>
        </w:tc>
        <w:tc>
          <w:tcPr>
            <w:tcW w:w="1972" w:type="dxa"/>
          </w:tcPr>
          <w:p w14:paraId="4791EE5F" w14:textId="688C21BF" w:rsidR="006F5787" w:rsidRDefault="003F7193" w:rsidP="00B121C6">
            <w:pPr>
              <w:pStyle w:val="Tabletext"/>
              <w:cnfStyle w:val="000000000000" w:firstRow="0" w:lastRow="0" w:firstColumn="0" w:lastColumn="0" w:oddVBand="0" w:evenVBand="0" w:oddHBand="0" w:evenHBand="0" w:firstRowFirstColumn="0" w:firstRowLastColumn="0" w:lastRowFirstColumn="0" w:lastRowLastColumn="0"/>
            </w:pPr>
            <w:r>
              <w:t>ELEXON</w:t>
            </w:r>
          </w:p>
        </w:tc>
        <w:tc>
          <w:tcPr>
            <w:tcW w:w="1534" w:type="dxa"/>
          </w:tcPr>
          <w:p w14:paraId="447287DB" w14:textId="77777777" w:rsidR="006F5787" w:rsidRDefault="006F5787" w:rsidP="00B121C6">
            <w:pPr>
              <w:pStyle w:val="Tabletext"/>
              <w:cnfStyle w:val="000000000000" w:firstRow="0" w:lastRow="0" w:firstColumn="0" w:lastColumn="0" w:oddVBand="0" w:evenVBand="0" w:oddHBand="0" w:evenHBand="0" w:firstRowFirstColumn="0" w:firstRowLastColumn="0" w:lastRowFirstColumn="0" w:lastRowLastColumn="0"/>
            </w:pPr>
          </w:p>
        </w:tc>
      </w:tr>
      <w:tr w:rsidR="006F5787" w14:paraId="0FF4B7D5" w14:textId="77777777" w:rsidTr="00867262">
        <w:tc>
          <w:tcPr>
            <w:cnfStyle w:val="001000000000" w:firstRow="0" w:lastRow="0" w:firstColumn="1" w:lastColumn="0" w:oddVBand="0" w:evenVBand="0" w:oddHBand="0" w:evenHBand="0" w:firstRowFirstColumn="0" w:firstRowLastColumn="0" w:lastRowFirstColumn="0" w:lastRowLastColumn="0"/>
            <w:tcW w:w="6796" w:type="dxa"/>
          </w:tcPr>
          <w:p w14:paraId="46086019" w14:textId="1252ED17" w:rsidR="006F5787" w:rsidRPr="00C74CB7" w:rsidRDefault="00217B80" w:rsidP="00B121C6">
            <w:pPr>
              <w:pStyle w:val="Tabletext"/>
            </w:pPr>
            <w:hyperlink r:id="rId16" w:history="1">
              <w:r w:rsidR="009B3D47" w:rsidRPr="004537AC">
                <w:rPr>
                  <w:rStyle w:val="Hyperlink"/>
                </w:rPr>
                <w:t>P344 Project TERRE Business Requirements</w:t>
              </w:r>
            </w:hyperlink>
          </w:p>
        </w:tc>
        <w:tc>
          <w:tcPr>
            <w:tcW w:w="1972" w:type="dxa"/>
          </w:tcPr>
          <w:p w14:paraId="4A5B7D44" w14:textId="2A3E3AEF" w:rsidR="006F5787" w:rsidRDefault="00E75F46" w:rsidP="00B121C6">
            <w:pPr>
              <w:pStyle w:val="Tabletext"/>
              <w:cnfStyle w:val="000000000000" w:firstRow="0" w:lastRow="0" w:firstColumn="0" w:lastColumn="0" w:oddVBand="0" w:evenVBand="0" w:oddHBand="0" w:evenHBand="0" w:firstRowFirstColumn="0" w:firstRowLastColumn="0" w:lastRowFirstColumn="0" w:lastRowLastColumn="0"/>
            </w:pPr>
            <w:r>
              <w:t>ELEXON</w:t>
            </w:r>
          </w:p>
        </w:tc>
        <w:tc>
          <w:tcPr>
            <w:tcW w:w="1534" w:type="dxa"/>
          </w:tcPr>
          <w:p w14:paraId="32E17FE8" w14:textId="77777777" w:rsidR="006F5787" w:rsidRDefault="006F5787" w:rsidP="00B121C6">
            <w:pPr>
              <w:pStyle w:val="Tabletext"/>
              <w:cnfStyle w:val="000000000000" w:firstRow="0" w:lastRow="0" w:firstColumn="0" w:lastColumn="0" w:oddVBand="0" w:evenVBand="0" w:oddHBand="0" w:evenHBand="0" w:firstRowFirstColumn="0" w:firstRowLastColumn="0" w:lastRowFirstColumn="0" w:lastRowLastColumn="0"/>
            </w:pPr>
          </w:p>
        </w:tc>
      </w:tr>
    </w:tbl>
    <w:p w14:paraId="55E3B90C" w14:textId="1AC2916F" w:rsidR="00742EE3" w:rsidRPr="0074065F" w:rsidRDefault="00700DA0" w:rsidP="004822AA">
      <w:pPr>
        <w:pStyle w:val="BodyText"/>
      </w:pPr>
      <w:r>
        <w:br w:type="page"/>
      </w:r>
    </w:p>
    <w:p w14:paraId="362D6C09" w14:textId="77777777" w:rsidR="00F255CB" w:rsidRPr="002C65D0" w:rsidRDefault="00F255CB" w:rsidP="00F255CB">
      <w:pPr>
        <w:pStyle w:val="Heading1"/>
      </w:pPr>
      <w:bookmarkStart w:id="21" w:name="_Toc8302000"/>
      <w:bookmarkStart w:id="22" w:name="_Toc238610350"/>
      <w:bookmarkEnd w:id="20"/>
      <w:r>
        <w:lastRenderedPageBreak/>
        <w:t>BUSINESS REQUIREMENTS</w:t>
      </w:r>
      <w:bookmarkEnd w:id="21"/>
      <w:r>
        <w:t xml:space="preserve"> </w:t>
      </w:r>
    </w:p>
    <w:p w14:paraId="330BDB11" w14:textId="77777777" w:rsidR="00EF118B" w:rsidRDefault="00EF118B" w:rsidP="00EF118B">
      <w:pPr>
        <w:pStyle w:val="Heading2"/>
      </w:pPr>
      <w:bookmarkStart w:id="23" w:name="_Toc8302001"/>
      <w:r>
        <w:t>Current State</w:t>
      </w:r>
      <w:r w:rsidR="00361B9B">
        <w:t xml:space="preserve"> (As-Is situation)</w:t>
      </w:r>
      <w:bookmarkEnd w:id="23"/>
    </w:p>
    <w:p w14:paraId="60331E70" w14:textId="4DE26D6C" w:rsidR="00C50965" w:rsidRDefault="008E0CF2" w:rsidP="00082BC8">
      <w:pPr>
        <w:pStyle w:val="BodyText"/>
      </w:pPr>
      <w:r>
        <w:t xml:space="preserve">The process for collecting and aggregating Metered Volume data for the Assets located behind the Boundary Point does not exist yet. However, we introduced a similar process as a part of BSC Modification P344 “Project TERRE </w:t>
      </w:r>
      <w:r w:rsidRPr="008E0CF2">
        <w:t>implementation into GB market arrangements</w:t>
      </w:r>
      <w:r>
        <w:t>”. Under P344, the Virtual Lead Parties register with Supplier Volume Allocation Agent (SVAA) the Boundary Point Metering System Id</w:t>
      </w:r>
      <w:r w:rsidR="00082BC8">
        <w:t>entifier</w:t>
      </w:r>
      <w:r>
        <w:t>s (MSID)</w:t>
      </w:r>
      <w:r w:rsidR="0051145A">
        <w:t xml:space="preserve">. These MSIDs are registered against the Secondary BM Units. SVAA validates the information provided by the VLP and upon successful </w:t>
      </w:r>
      <w:r w:rsidR="00C50965">
        <w:t>registration,</w:t>
      </w:r>
      <w:r w:rsidR="0051145A">
        <w:t xml:space="preserve"> it instructs a HHD</w:t>
      </w:r>
      <w:r w:rsidR="00867530">
        <w:t>C</w:t>
      </w:r>
      <w:r w:rsidR="0051145A">
        <w:t xml:space="preserve"> to report Metered Volume data</w:t>
      </w:r>
      <w:r w:rsidR="00C50965">
        <w:t xml:space="preserve"> for a given MSID</w:t>
      </w:r>
      <w:r w:rsidR="0051145A">
        <w:t xml:space="preserve"> in line with the SVAA calendar. </w:t>
      </w:r>
      <w:r w:rsidR="00C50965">
        <w:t xml:space="preserve">SVAA then aggregates required data and passes it on to SAA, which in turn adjust Imbalance Position of the </w:t>
      </w:r>
      <w:r w:rsidR="00082BC8">
        <w:t xml:space="preserve">BSC </w:t>
      </w:r>
      <w:r w:rsidR="00C50965">
        <w:t>Party who is a Registrant of the Boundary Point MSID</w:t>
      </w:r>
      <w:r w:rsidR="009C1090">
        <w:t xml:space="preserve"> used by the VLP</w:t>
      </w:r>
      <w:r w:rsidR="00C50965">
        <w:t xml:space="preserve">. </w:t>
      </w:r>
    </w:p>
    <w:p w14:paraId="71DBB6BA" w14:textId="6F1DAAEC" w:rsidR="00A05C5E" w:rsidRDefault="00C50965" w:rsidP="00082BC8">
      <w:pPr>
        <w:pStyle w:val="BodyText"/>
      </w:pPr>
      <w:r>
        <w:t xml:space="preserve">SVAA holds a central register of MSIDs that are registered against Secondary BM Units for all VLPs. </w:t>
      </w:r>
    </w:p>
    <w:p w14:paraId="38F00C02" w14:textId="7C08C4E7" w:rsidR="00FD21CD" w:rsidRDefault="00FD21CD" w:rsidP="003770FA">
      <w:pPr>
        <w:pStyle w:val="BodyText"/>
      </w:pPr>
    </w:p>
    <w:p w14:paraId="41E652B8" w14:textId="1FFD6726" w:rsidR="006C3049" w:rsidRDefault="006C3049" w:rsidP="006C3049">
      <w:pPr>
        <w:pStyle w:val="Heading2"/>
        <w:rPr>
          <w:b w:val="0"/>
          <w:caps/>
          <w:szCs w:val="22"/>
        </w:rPr>
      </w:pPr>
      <w:bookmarkStart w:id="24" w:name="_Toc8302002"/>
      <w:r w:rsidRPr="006C3049">
        <w:t>Assumptions</w:t>
      </w:r>
      <w:bookmarkEnd w:id="24"/>
    </w:p>
    <w:p w14:paraId="576AE064" w14:textId="1F7CF1F3" w:rsidR="006C3049" w:rsidRPr="006C3049" w:rsidRDefault="006C3049" w:rsidP="006C3049">
      <w:pPr>
        <w:pStyle w:val="BodyText"/>
      </w:pPr>
      <w:r w:rsidRPr="006C3049">
        <w:t>The following list represents assumptions that should be taken into consideration when reading the Business Requirements. Please note that for the purpose of this document an ‘assumption’ is defined as a thing (e.g. action, person, document, data item etc.) that is belie</w:t>
      </w:r>
      <w:r>
        <w:t>ved to be true provided that P375</w:t>
      </w:r>
      <w:r w:rsidRPr="006C3049">
        <w:t xml:space="preserve"> is implemented and becomes a part of Business As Usual (BAU) process (i.e. we do not aim to change any of these assumptions).  </w:t>
      </w:r>
    </w:p>
    <w:p w14:paraId="70EAD6A9" w14:textId="1374E9B1" w:rsidR="00193353" w:rsidRDefault="007175F5" w:rsidP="00193353">
      <w:pPr>
        <w:pStyle w:val="BodyText"/>
        <w:numPr>
          <w:ilvl w:val="0"/>
          <w:numId w:val="42"/>
        </w:numPr>
      </w:pPr>
      <w:r>
        <w:t>Only Virtual Lead Parties will be able to participate in the process introduced by P375.</w:t>
      </w:r>
    </w:p>
    <w:p w14:paraId="5639448A" w14:textId="45405A00" w:rsidR="00A67E7F" w:rsidRDefault="00A249BB" w:rsidP="00A67E7F">
      <w:pPr>
        <w:pStyle w:val="BodyText"/>
        <w:numPr>
          <w:ilvl w:val="0"/>
          <w:numId w:val="42"/>
        </w:numPr>
      </w:pPr>
      <w:r w:rsidRPr="00A249BB">
        <w:t>A VLP will have a choice to either deliver Balancing Services measured at Boundary Point (BP) MSID (as-is process introduced by P344) or measured at Asset Metering System located behind the BP MSID (</w:t>
      </w:r>
      <w:r w:rsidR="00A67E7F">
        <w:t xml:space="preserve">new process introduced by P375), but not a combination of both. </w:t>
      </w:r>
    </w:p>
    <w:p w14:paraId="621806D2" w14:textId="49F125DC" w:rsidR="007175F5" w:rsidRPr="006C3049" w:rsidRDefault="007175F5" w:rsidP="00000386">
      <w:pPr>
        <w:pStyle w:val="BodyText"/>
        <w:numPr>
          <w:ilvl w:val="0"/>
          <w:numId w:val="42"/>
        </w:numPr>
      </w:pPr>
      <w:r>
        <w:t xml:space="preserve">AMSID allocated by the SVAA will take the same format as MSID. SVAA will </w:t>
      </w:r>
      <w:r w:rsidR="00000386">
        <w:t xml:space="preserve">reserve a </w:t>
      </w:r>
      <w:r w:rsidR="00000386" w:rsidRPr="00000386">
        <w:t>Distributor Short Code</w:t>
      </w:r>
      <w:r w:rsidR="00000386">
        <w:t xml:space="preserve"> in the Mar</w:t>
      </w:r>
      <w:r w:rsidR="00027EAD">
        <w:t xml:space="preserve">ket Domain Data to ensure that AMSIDs are easily recognised by all Market Participants and BSC central systems.  </w:t>
      </w:r>
    </w:p>
    <w:p w14:paraId="6C097D05" w14:textId="77777777" w:rsidR="00EF118B" w:rsidRDefault="00A11E99" w:rsidP="004C10D4">
      <w:pPr>
        <w:pStyle w:val="Heading2"/>
      </w:pPr>
      <w:bookmarkStart w:id="25" w:name="_Toc8302003"/>
      <w:r>
        <w:t>Business Requirements</w:t>
      </w:r>
      <w:bookmarkEnd w:id="25"/>
    </w:p>
    <w:p w14:paraId="1230143A" w14:textId="652E2D57" w:rsidR="003B4944" w:rsidRDefault="003B4944" w:rsidP="00440C21">
      <w:pPr>
        <w:pStyle w:val="BodyText"/>
      </w:pPr>
      <w:r>
        <w:t xml:space="preserve">The following table lists the business requirements </w:t>
      </w:r>
      <w:r w:rsidR="00CF5DA0">
        <w:t xml:space="preserve">for </w:t>
      </w:r>
      <w:r w:rsidR="00440C21">
        <w:t>P375</w:t>
      </w:r>
      <w:r>
        <w:t>. They are prioritised as follows:</w:t>
      </w:r>
    </w:p>
    <w:p w14:paraId="5984AF37" w14:textId="77777777" w:rsidR="003B4944" w:rsidRDefault="003B4944" w:rsidP="003B4944">
      <w:pPr>
        <w:pStyle w:val="BodyText"/>
      </w:pPr>
      <w:r>
        <w:t>‘M’ = Must have</w:t>
      </w:r>
    </w:p>
    <w:p w14:paraId="5242A905" w14:textId="77777777" w:rsidR="003B4944" w:rsidRDefault="003B4944" w:rsidP="003B4944">
      <w:pPr>
        <w:pStyle w:val="BodyText"/>
      </w:pPr>
      <w:r>
        <w:t>‘S’ = Should have</w:t>
      </w:r>
    </w:p>
    <w:p w14:paraId="625B0F10" w14:textId="77777777" w:rsidR="003B4944" w:rsidRDefault="003B4944" w:rsidP="003B4944">
      <w:pPr>
        <w:pStyle w:val="BodyText"/>
      </w:pPr>
      <w:r>
        <w:t>‘C’ = Could have</w:t>
      </w:r>
    </w:p>
    <w:p w14:paraId="5A5DC861" w14:textId="63F6972C" w:rsidR="003B4944" w:rsidRDefault="003B4944" w:rsidP="003B4944">
      <w:pPr>
        <w:pStyle w:val="BodyText"/>
      </w:pPr>
      <w:r>
        <w:t>‘W’ = Won’t have this time</w:t>
      </w:r>
    </w:p>
    <w:p w14:paraId="4CF46A60" w14:textId="19D50415" w:rsidR="00CA70A3" w:rsidRDefault="00CA70A3" w:rsidP="00CA70A3">
      <w:pPr>
        <w:pStyle w:val="BodyText"/>
      </w:pPr>
      <w:r>
        <w:t xml:space="preserve">Please note that items in </w:t>
      </w:r>
      <w:r w:rsidRPr="00D62D89">
        <w:rPr>
          <w:b/>
        </w:rPr>
        <w:t>bold</w:t>
      </w:r>
      <w:r>
        <w:t xml:space="preserve"> in the following Business Requirements tables are defined in the Glossary section of this document. For ease of reading, these items are in bold only the first time they appear in the Business Requirements.</w:t>
      </w:r>
      <w:r w:rsidR="004A045B">
        <w:t xml:space="preserve"> The items that have their respective meaning set out in either in the Balancing and Settlement Code or any of the Code Subsidiary Documents are not listed in the </w:t>
      </w:r>
      <w:r w:rsidR="00317843">
        <w:t>Glossary.</w:t>
      </w:r>
    </w:p>
    <w:p w14:paraId="06126268" w14:textId="27CEBDF4" w:rsidR="00317843" w:rsidRDefault="00317843">
      <w:pPr>
        <w:spacing w:after="0" w:line="240" w:lineRule="auto"/>
      </w:pPr>
      <w:r>
        <w:br w:type="page"/>
      </w:r>
    </w:p>
    <w:tbl>
      <w:tblPr>
        <w:tblW w:w="10167" w:type="dxa"/>
        <w:tblLook w:val="04A0" w:firstRow="1" w:lastRow="0" w:firstColumn="1" w:lastColumn="0" w:noHBand="0" w:noVBand="1"/>
      </w:tblPr>
      <w:tblGrid>
        <w:gridCol w:w="1309"/>
        <w:gridCol w:w="1698"/>
        <w:gridCol w:w="5258"/>
        <w:gridCol w:w="1902"/>
      </w:tblGrid>
      <w:tr w:rsidR="00703DBC" w:rsidRPr="00703DBC" w14:paraId="6337BDCC" w14:textId="77777777" w:rsidTr="00317843">
        <w:trPr>
          <w:trHeight w:val="523"/>
        </w:trPr>
        <w:tc>
          <w:tcPr>
            <w:tcW w:w="1309" w:type="dxa"/>
            <w:tcBorders>
              <w:top w:val="single" w:sz="8" w:space="0" w:color="7AA3AA"/>
              <w:left w:val="single" w:sz="8" w:space="0" w:color="7AA3AA"/>
              <w:bottom w:val="single" w:sz="8" w:space="0" w:color="7AA3AA"/>
              <w:right w:val="single" w:sz="8" w:space="0" w:color="7AA3AA"/>
            </w:tcBorders>
            <w:shd w:val="clear" w:color="000000" w:fill="0090AB"/>
            <w:vAlign w:val="center"/>
            <w:hideMark/>
          </w:tcPr>
          <w:p w14:paraId="49725AEF" w14:textId="77777777" w:rsidR="00703DBC" w:rsidRPr="00703DBC" w:rsidRDefault="00703DBC" w:rsidP="00703DBC">
            <w:pPr>
              <w:spacing w:after="0" w:line="240" w:lineRule="auto"/>
              <w:rPr>
                <w:b/>
                <w:bCs/>
                <w:color w:val="FFFFFF"/>
                <w:lang w:eastAsia="en-GB"/>
              </w:rPr>
            </w:pPr>
            <w:r w:rsidRPr="00703DBC">
              <w:rPr>
                <w:b/>
                <w:bCs/>
                <w:color w:val="FFFFFF" w:themeColor="background1"/>
                <w:lang w:eastAsia="en-GB"/>
              </w:rPr>
              <w:lastRenderedPageBreak/>
              <w:t>Ref. no</w:t>
            </w:r>
          </w:p>
        </w:tc>
        <w:tc>
          <w:tcPr>
            <w:tcW w:w="1698" w:type="dxa"/>
            <w:tcBorders>
              <w:top w:val="single" w:sz="8" w:space="0" w:color="7AA3AA"/>
              <w:left w:val="nil"/>
              <w:bottom w:val="single" w:sz="8" w:space="0" w:color="7AA3AA"/>
              <w:right w:val="single" w:sz="8" w:space="0" w:color="7AA3AA"/>
            </w:tcBorders>
            <w:shd w:val="clear" w:color="000000" w:fill="0090AB"/>
            <w:vAlign w:val="center"/>
            <w:hideMark/>
          </w:tcPr>
          <w:p w14:paraId="431751E0" w14:textId="77777777" w:rsidR="00703DBC" w:rsidRPr="00703DBC" w:rsidRDefault="00703DBC" w:rsidP="00703DBC">
            <w:pPr>
              <w:spacing w:after="0" w:line="240" w:lineRule="auto"/>
              <w:rPr>
                <w:b/>
                <w:bCs/>
                <w:color w:val="FFFFFF"/>
                <w:lang w:eastAsia="en-GB"/>
              </w:rPr>
            </w:pPr>
            <w:r w:rsidRPr="00703DBC">
              <w:rPr>
                <w:b/>
                <w:bCs/>
                <w:color w:val="FFFFFF" w:themeColor="background1"/>
                <w:lang w:eastAsia="en-GB"/>
              </w:rPr>
              <w:t>Area</w:t>
            </w:r>
          </w:p>
        </w:tc>
        <w:tc>
          <w:tcPr>
            <w:tcW w:w="5258" w:type="dxa"/>
            <w:tcBorders>
              <w:top w:val="single" w:sz="8" w:space="0" w:color="7AA3AA"/>
              <w:left w:val="nil"/>
              <w:bottom w:val="single" w:sz="8" w:space="0" w:color="7AA3AA"/>
              <w:right w:val="single" w:sz="8" w:space="0" w:color="7AA3AA"/>
            </w:tcBorders>
            <w:shd w:val="clear" w:color="000000" w:fill="0090AB"/>
            <w:vAlign w:val="center"/>
            <w:hideMark/>
          </w:tcPr>
          <w:p w14:paraId="70ACCA0D" w14:textId="77777777" w:rsidR="00703DBC" w:rsidRPr="00703DBC" w:rsidRDefault="00703DBC" w:rsidP="00703DBC">
            <w:pPr>
              <w:spacing w:after="0" w:line="240" w:lineRule="auto"/>
              <w:rPr>
                <w:b/>
                <w:bCs/>
                <w:color w:val="FFFFFF"/>
                <w:lang w:eastAsia="en-GB"/>
              </w:rPr>
            </w:pPr>
            <w:r w:rsidRPr="00703DBC">
              <w:rPr>
                <w:b/>
                <w:bCs/>
                <w:color w:val="FFFFFF" w:themeColor="background1"/>
                <w:lang w:eastAsia="en-GB"/>
              </w:rPr>
              <w:t>Business Requirement</w:t>
            </w:r>
          </w:p>
        </w:tc>
        <w:tc>
          <w:tcPr>
            <w:tcW w:w="1902" w:type="dxa"/>
            <w:tcBorders>
              <w:top w:val="single" w:sz="8" w:space="0" w:color="7AA3AA"/>
              <w:left w:val="nil"/>
              <w:bottom w:val="single" w:sz="8" w:space="0" w:color="7AA3AA"/>
              <w:right w:val="single" w:sz="8" w:space="0" w:color="7AA3AA"/>
            </w:tcBorders>
            <w:shd w:val="clear" w:color="000000" w:fill="0090AB"/>
            <w:vAlign w:val="center"/>
            <w:hideMark/>
          </w:tcPr>
          <w:p w14:paraId="2FD04019" w14:textId="77777777" w:rsidR="00703DBC" w:rsidRPr="00703DBC" w:rsidRDefault="00703DBC" w:rsidP="00703DBC">
            <w:pPr>
              <w:spacing w:after="0" w:line="240" w:lineRule="auto"/>
              <w:rPr>
                <w:b/>
                <w:bCs/>
                <w:color w:val="FFFFFF"/>
                <w:lang w:eastAsia="en-GB"/>
              </w:rPr>
            </w:pPr>
            <w:r w:rsidRPr="00703DBC">
              <w:rPr>
                <w:b/>
                <w:bCs/>
                <w:color w:val="FFFFFF" w:themeColor="background1"/>
                <w:lang w:eastAsia="en-GB"/>
              </w:rPr>
              <w:t>Priority</w:t>
            </w:r>
          </w:p>
        </w:tc>
      </w:tr>
      <w:tr w:rsidR="00007140" w:rsidRPr="00703DBC" w14:paraId="74EB6104" w14:textId="77777777" w:rsidTr="00317843">
        <w:trPr>
          <w:trHeight w:val="523"/>
        </w:trPr>
        <w:tc>
          <w:tcPr>
            <w:tcW w:w="1309" w:type="dxa"/>
            <w:tcBorders>
              <w:top w:val="nil"/>
              <w:left w:val="single" w:sz="8" w:space="0" w:color="7AA3AA"/>
              <w:bottom w:val="single" w:sz="8" w:space="0" w:color="7AA3AA"/>
              <w:right w:val="single" w:sz="8" w:space="0" w:color="7AA3AA"/>
            </w:tcBorders>
            <w:shd w:val="clear" w:color="auto" w:fill="auto"/>
            <w:vAlign w:val="center"/>
          </w:tcPr>
          <w:p w14:paraId="16BCA8C6" w14:textId="0AC3BC86" w:rsidR="00007140" w:rsidRPr="00026209" w:rsidRDefault="00007140" w:rsidP="00541738">
            <w:pPr>
              <w:pStyle w:val="BodyText"/>
              <w:rPr>
                <w:lang w:eastAsia="en-GB"/>
              </w:rPr>
            </w:pPr>
            <w:r w:rsidRPr="00026209">
              <w:rPr>
                <w:lang w:eastAsia="en-GB"/>
              </w:rPr>
              <w:t>P375-BR1</w:t>
            </w:r>
          </w:p>
        </w:tc>
        <w:tc>
          <w:tcPr>
            <w:tcW w:w="1698" w:type="dxa"/>
            <w:tcBorders>
              <w:top w:val="nil"/>
              <w:left w:val="nil"/>
              <w:bottom w:val="single" w:sz="8" w:space="0" w:color="7AA3AA"/>
              <w:right w:val="single" w:sz="8" w:space="0" w:color="7AA3AA"/>
            </w:tcBorders>
            <w:shd w:val="clear" w:color="auto" w:fill="auto"/>
            <w:vAlign w:val="center"/>
          </w:tcPr>
          <w:p w14:paraId="5EA361A2" w14:textId="1224216C" w:rsidR="00007140" w:rsidRPr="00026209" w:rsidRDefault="00007140" w:rsidP="00541738">
            <w:pPr>
              <w:pStyle w:val="BodyText"/>
              <w:rPr>
                <w:lang w:eastAsia="en-GB"/>
              </w:rPr>
            </w:pPr>
            <w:r w:rsidRPr="00026209">
              <w:rPr>
                <w:lang w:eastAsia="en-GB"/>
              </w:rPr>
              <w:t>Registration</w:t>
            </w:r>
          </w:p>
        </w:tc>
        <w:tc>
          <w:tcPr>
            <w:tcW w:w="5258" w:type="dxa"/>
            <w:tcBorders>
              <w:top w:val="nil"/>
              <w:left w:val="nil"/>
              <w:bottom w:val="single" w:sz="8" w:space="0" w:color="7AA3AA"/>
              <w:right w:val="single" w:sz="8" w:space="0" w:color="7AA3AA"/>
            </w:tcBorders>
            <w:shd w:val="clear" w:color="auto" w:fill="auto"/>
            <w:vAlign w:val="center"/>
          </w:tcPr>
          <w:p w14:paraId="3CE57C69" w14:textId="625E2C01" w:rsidR="00007140" w:rsidRPr="00026209" w:rsidRDefault="002D5573" w:rsidP="00541738">
            <w:pPr>
              <w:pStyle w:val="BodyText"/>
              <w:rPr>
                <w:lang w:eastAsia="en-GB"/>
              </w:rPr>
            </w:pPr>
            <w:r>
              <w:rPr>
                <w:lang w:eastAsia="en-GB"/>
              </w:rPr>
              <w:t>S</w:t>
            </w:r>
            <w:r w:rsidR="00B566C1">
              <w:rPr>
                <w:lang w:eastAsia="en-GB"/>
              </w:rPr>
              <w:t xml:space="preserve">upplier </w:t>
            </w:r>
            <w:r>
              <w:rPr>
                <w:lang w:eastAsia="en-GB"/>
              </w:rPr>
              <w:t>V</w:t>
            </w:r>
            <w:r w:rsidR="00B566C1">
              <w:rPr>
                <w:lang w:eastAsia="en-GB"/>
              </w:rPr>
              <w:t xml:space="preserve">olume </w:t>
            </w:r>
            <w:r>
              <w:rPr>
                <w:lang w:eastAsia="en-GB"/>
              </w:rPr>
              <w:t>A</w:t>
            </w:r>
            <w:r w:rsidR="00B566C1">
              <w:rPr>
                <w:lang w:eastAsia="en-GB"/>
              </w:rPr>
              <w:t xml:space="preserve">llocation </w:t>
            </w:r>
            <w:r>
              <w:rPr>
                <w:lang w:eastAsia="en-GB"/>
              </w:rPr>
              <w:t>A</w:t>
            </w:r>
            <w:r w:rsidR="00B566C1">
              <w:rPr>
                <w:lang w:eastAsia="en-GB"/>
              </w:rPr>
              <w:t>gent</w:t>
            </w:r>
            <w:r>
              <w:rPr>
                <w:lang w:eastAsia="en-GB"/>
              </w:rPr>
              <w:t xml:space="preserve"> </w:t>
            </w:r>
            <w:r w:rsidR="00007140" w:rsidRPr="00026209">
              <w:rPr>
                <w:lang w:eastAsia="en-GB"/>
              </w:rPr>
              <w:t>must create a</w:t>
            </w:r>
            <w:r w:rsidR="000A07BC" w:rsidRPr="00026209">
              <w:rPr>
                <w:lang w:eastAsia="en-GB"/>
              </w:rPr>
              <w:t xml:space="preserve">n </w:t>
            </w:r>
            <w:r w:rsidR="000A07BC" w:rsidRPr="004A045B">
              <w:rPr>
                <w:b/>
                <w:lang w:eastAsia="en-GB"/>
              </w:rPr>
              <w:t>Asset</w:t>
            </w:r>
            <w:r w:rsidR="00007140" w:rsidRPr="004A045B">
              <w:rPr>
                <w:b/>
                <w:lang w:eastAsia="en-GB"/>
              </w:rPr>
              <w:t xml:space="preserve"> </w:t>
            </w:r>
            <w:r w:rsidR="006F42A2" w:rsidRPr="004A045B">
              <w:rPr>
                <w:b/>
                <w:lang w:eastAsia="en-GB"/>
              </w:rPr>
              <w:t>Meter</w:t>
            </w:r>
            <w:r w:rsidR="0070155E" w:rsidRPr="004A045B">
              <w:rPr>
                <w:b/>
                <w:lang w:eastAsia="en-GB"/>
              </w:rPr>
              <w:t xml:space="preserve"> Central</w:t>
            </w:r>
            <w:r w:rsidR="006F42A2" w:rsidRPr="004A045B">
              <w:rPr>
                <w:b/>
                <w:lang w:eastAsia="en-GB"/>
              </w:rPr>
              <w:t xml:space="preserve"> </w:t>
            </w:r>
            <w:r w:rsidR="00007140" w:rsidRPr="004A045B">
              <w:rPr>
                <w:b/>
                <w:lang w:eastAsia="en-GB"/>
              </w:rPr>
              <w:t>Register</w:t>
            </w:r>
            <w:r w:rsidR="00007140" w:rsidRPr="00026209">
              <w:rPr>
                <w:lang w:eastAsia="en-GB"/>
              </w:rPr>
              <w:t xml:space="preserve"> (</w:t>
            </w:r>
            <w:r w:rsidR="0070155E" w:rsidRPr="00026209">
              <w:rPr>
                <w:lang w:eastAsia="en-GB"/>
              </w:rPr>
              <w:t>AMCR</w:t>
            </w:r>
            <w:r w:rsidR="00007140" w:rsidRPr="00026209">
              <w:rPr>
                <w:lang w:eastAsia="en-GB"/>
              </w:rPr>
              <w:t>)</w:t>
            </w:r>
            <w:r w:rsidR="000F3B1F">
              <w:rPr>
                <w:lang w:eastAsia="en-GB"/>
              </w:rPr>
              <w:t>.</w:t>
            </w:r>
          </w:p>
        </w:tc>
        <w:tc>
          <w:tcPr>
            <w:tcW w:w="1902" w:type="dxa"/>
            <w:tcBorders>
              <w:top w:val="nil"/>
              <w:left w:val="nil"/>
              <w:bottom w:val="single" w:sz="8" w:space="0" w:color="7AA3AA"/>
              <w:right w:val="single" w:sz="8" w:space="0" w:color="7AA3AA"/>
            </w:tcBorders>
            <w:shd w:val="clear" w:color="auto" w:fill="auto"/>
            <w:vAlign w:val="center"/>
          </w:tcPr>
          <w:p w14:paraId="4AE2ABF3" w14:textId="255C5446" w:rsidR="00007140" w:rsidRPr="005362DA" w:rsidRDefault="00007140" w:rsidP="00541738">
            <w:pPr>
              <w:pStyle w:val="BodyText"/>
              <w:rPr>
                <w:color w:val="FF0000"/>
                <w:lang w:eastAsia="en-GB"/>
              </w:rPr>
            </w:pPr>
            <w:r w:rsidRPr="005362DA">
              <w:rPr>
                <w:color w:val="FF0000"/>
                <w:lang w:eastAsia="en-GB"/>
              </w:rPr>
              <w:t> </w:t>
            </w:r>
          </w:p>
        </w:tc>
      </w:tr>
      <w:tr w:rsidR="007A44D5" w:rsidRPr="00703DBC" w14:paraId="2573C51F" w14:textId="77777777" w:rsidTr="00317843">
        <w:trPr>
          <w:trHeight w:val="523"/>
        </w:trPr>
        <w:tc>
          <w:tcPr>
            <w:tcW w:w="1309" w:type="dxa"/>
            <w:tcBorders>
              <w:top w:val="nil"/>
              <w:left w:val="single" w:sz="8" w:space="0" w:color="7AA3AA"/>
              <w:bottom w:val="single" w:sz="8" w:space="0" w:color="7AA3AA"/>
              <w:right w:val="single" w:sz="8" w:space="0" w:color="7AA3AA"/>
            </w:tcBorders>
            <w:shd w:val="clear" w:color="auto" w:fill="auto"/>
            <w:vAlign w:val="center"/>
            <w:hideMark/>
          </w:tcPr>
          <w:p w14:paraId="6C791638" w14:textId="51CB0053" w:rsidR="007A44D5" w:rsidRPr="00026209" w:rsidRDefault="007A44D5" w:rsidP="00541738">
            <w:pPr>
              <w:pStyle w:val="BodyText"/>
              <w:rPr>
                <w:lang w:eastAsia="en-GB"/>
              </w:rPr>
            </w:pPr>
            <w:r w:rsidRPr="00026209">
              <w:rPr>
                <w:lang w:eastAsia="en-GB"/>
              </w:rPr>
              <w:t>P375-BR</w:t>
            </w:r>
            <w:r w:rsidR="00BD3CF9">
              <w:rPr>
                <w:lang w:eastAsia="en-GB"/>
              </w:rPr>
              <w:t>2</w:t>
            </w:r>
          </w:p>
        </w:tc>
        <w:tc>
          <w:tcPr>
            <w:tcW w:w="1698" w:type="dxa"/>
            <w:tcBorders>
              <w:top w:val="nil"/>
              <w:left w:val="nil"/>
              <w:bottom w:val="single" w:sz="8" w:space="0" w:color="7AA3AA"/>
              <w:right w:val="single" w:sz="8" w:space="0" w:color="7AA3AA"/>
            </w:tcBorders>
            <w:shd w:val="clear" w:color="auto" w:fill="auto"/>
            <w:vAlign w:val="center"/>
            <w:hideMark/>
          </w:tcPr>
          <w:p w14:paraId="7C565DBF" w14:textId="77777777" w:rsidR="007A44D5" w:rsidRPr="00026209" w:rsidRDefault="007A44D5" w:rsidP="00541738">
            <w:pPr>
              <w:pStyle w:val="BodyText"/>
              <w:rPr>
                <w:lang w:eastAsia="en-GB"/>
              </w:rPr>
            </w:pPr>
            <w:r w:rsidRPr="00026209">
              <w:rPr>
                <w:lang w:eastAsia="en-GB"/>
              </w:rPr>
              <w:t>Registration</w:t>
            </w:r>
          </w:p>
        </w:tc>
        <w:tc>
          <w:tcPr>
            <w:tcW w:w="5258" w:type="dxa"/>
            <w:tcBorders>
              <w:top w:val="nil"/>
              <w:left w:val="nil"/>
              <w:bottom w:val="single" w:sz="8" w:space="0" w:color="7AA3AA"/>
              <w:right w:val="single" w:sz="8" w:space="0" w:color="7AA3AA"/>
            </w:tcBorders>
            <w:shd w:val="clear" w:color="auto" w:fill="auto"/>
            <w:vAlign w:val="center"/>
          </w:tcPr>
          <w:p w14:paraId="04FDC524" w14:textId="77777777" w:rsidR="007A44D5" w:rsidRDefault="007A44D5" w:rsidP="00541738">
            <w:pPr>
              <w:pStyle w:val="BodyText"/>
              <w:rPr>
                <w:lang w:eastAsia="en-GB"/>
              </w:rPr>
            </w:pPr>
            <w:r w:rsidRPr="00026209">
              <w:rPr>
                <w:lang w:eastAsia="en-GB"/>
              </w:rPr>
              <w:t xml:space="preserve">For each </w:t>
            </w:r>
            <w:r w:rsidRPr="004A045B">
              <w:rPr>
                <w:b/>
                <w:lang w:eastAsia="en-GB"/>
              </w:rPr>
              <w:t>Asset Meter</w:t>
            </w:r>
            <w:r w:rsidR="008D1072" w:rsidRPr="004A045B">
              <w:rPr>
                <w:b/>
                <w:lang w:eastAsia="en-GB"/>
              </w:rPr>
              <w:t>ing</w:t>
            </w:r>
            <w:r w:rsidRPr="004A045B">
              <w:rPr>
                <w:b/>
                <w:lang w:eastAsia="en-GB"/>
              </w:rPr>
              <w:t xml:space="preserve"> System</w:t>
            </w:r>
            <w:r w:rsidRPr="00026209">
              <w:rPr>
                <w:lang w:eastAsia="en-GB"/>
              </w:rPr>
              <w:t xml:space="preserve"> (AMS) </w:t>
            </w:r>
            <w:r w:rsidR="005C6A26" w:rsidRPr="00026209">
              <w:rPr>
                <w:lang w:eastAsia="en-GB"/>
              </w:rPr>
              <w:t xml:space="preserve">participating in Balancing Services </w:t>
            </w:r>
            <w:r w:rsidRPr="00026209">
              <w:rPr>
                <w:lang w:eastAsia="en-GB"/>
              </w:rPr>
              <w:t>the</w:t>
            </w:r>
            <w:r w:rsidR="00645C9A" w:rsidRPr="00026209">
              <w:rPr>
                <w:lang w:eastAsia="en-GB"/>
              </w:rPr>
              <w:t xml:space="preserve"> </w:t>
            </w:r>
            <w:r w:rsidR="00645C9A" w:rsidRPr="004A045B">
              <w:rPr>
                <w:lang w:eastAsia="en-GB"/>
              </w:rPr>
              <w:t>Virtual Lead Party</w:t>
            </w:r>
            <w:r w:rsidR="00645C9A" w:rsidRPr="00026209">
              <w:rPr>
                <w:lang w:eastAsia="en-GB"/>
              </w:rPr>
              <w:t xml:space="preserve"> </w:t>
            </w:r>
            <w:r w:rsidR="005C6A26" w:rsidRPr="00026209">
              <w:rPr>
                <w:lang w:eastAsia="en-GB"/>
              </w:rPr>
              <w:t>(</w:t>
            </w:r>
            <w:r w:rsidRPr="00026209">
              <w:rPr>
                <w:lang w:eastAsia="en-GB"/>
              </w:rPr>
              <w:t>VLP</w:t>
            </w:r>
            <w:r w:rsidR="005C6A26" w:rsidRPr="00026209">
              <w:rPr>
                <w:lang w:eastAsia="en-GB"/>
              </w:rPr>
              <w:t>)</w:t>
            </w:r>
            <w:r w:rsidRPr="00026209">
              <w:rPr>
                <w:lang w:eastAsia="en-GB"/>
              </w:rPr>
              <w:t xml:space="preserve"> must apply for </w:t>
            </w:r>
            <w:r w:rsidR="00BD66AB" w:rsidRPr="00026209">
              <w:rPr>
                <w:lang w:eastAsia="en-GB"/>
              </w:rPr>
              <w:t xml:space="preserve">a unique </w:t>
            </w:r>
            <w:r w:rsidRPr="004A045B">
              <w:rPr>
                <w:b/>
                <w:lang w:eastAsia="en-GB"/>
              </w:rPr>
              <w:t>Asset Meter System Identifier</w:t>
            </w:r>
            <w:r w:rsidRPr="00026209">
              <w:rPr>
                <w:lang w:eastAsia="en-GB"/>
              </w:rPr>
              <w:t xml:space="preserve"> (AMSID) from the</w:t>
            </w:r>
            <w:r w:rsidR="00D52C5D" w:rsidRPr="00026209">
              <w:rPr>
                <w:lang w:eastAsia="en-GB"/>
              </w:rPr>
              <w:t xml:space="preserve"> </w:t>
            </w:r>
            <w:r w:rsidR="00B566C1">
              <w:rPr>
                <w:lang w:eastAsia="en-GB"/>
              </w:rPr>
              <w:t>SVAA</w:t>
            </w:r>
            <w:r w:rsidR="000F3B1F">
              <w:rPr>
                <w:lang w:eastAsia="en-GB"/>
              </w:rPr>
              <w:t>.</w:t>
            </w:r>
          </w:p>
          <w:p w14:paraId="18576EE3" w14:textId="4AB3113D" w:rsidR="00193353" w:rsidRPr="00026209" w:rsidRDefault="00193353" w:rsidP="00541738">
            <w:pPr>
              <w:pStyle w:val="BodyText"/>
              <w:rPr>
                <w:lang w:eastAsia="en-GB"/>
              </w:rPr>
            </w:pPr>
            <w:r>
              <w:rPr>
                <w:lang w:eastAsia="en-GB"/>
              </w:rPr>
              <w:t xml:space="preserve">For avoidance of doubt, where the VLP decides to use the Boundary Point MSID to provide Balancing Services, the VLP does not need apply </w:t>
            </w:r>
            <w:r w:rsidR="00840390">
              <w:rPr>
                <w:lang w:eastAsia="en-GB"/>
              </w:rPr>
              <w:t>for an</w:t>
            </w:r>
            <w:r>
              <w:rPr>
                <w:lang w:eastAsia="en-GB"/>
              </w:rPr>
              <w:t xml:space="preserve"> AMSID.</w:t>
            </w:r>
          </w:p>
        </w:tc>
        <w:tc>
          <w:tcPr>
            <w:tcW w:w="1902" w:type="dxa"/>
            <w:tcBorders>
              <w:top w:val="nil"/>
              <w:left w:val="nil"/>
              <w:bottom w:val="single" w:sz="8" w:space="0" w:color="7AA3AA"/>
              <w:right w:val="single" w:sz="8" w:space="0" w:color="7AA3AA"/>
            </w:tcBorders>
            <w:shd w:val="clear" w:color="auto" w:fill="auto"/>
            <w:vAlign w:val="center"/>
            <w:hideMark/>
          </w:tcPr>
          <w:p w14:paraId="6D45AFBD" w14:textId="77777777" w:rsidR="007A44D5" w:rsidRPr="005362DA" w:rsidRDefault="007A44D5" w:rsidP="00541738">
            <w:pPr>
              <w:pStyle w:val="BodyText"/>
              <w:rPr>
                <w:color w:val="FF0000"/>
                <w:lang w:eastAsia="en-GB"/>
              </w:rPr>
            </w:pPr>
            <w:r w:rsidRPr="005362DA">
              <w:rPr>
                <w:color w:val="FF0000"/>
                <w:lang w:eastAsia="en-GB"/>
              </w:rPr>
              <w:t> </w:t>
            </w:r>
          </w:p>
        </w:tc>
      </w:tr>
      <w:tr w:rsidR="007A44D5" w:rsidRPr="00703DBC" w14:paraId="034F0901" w14:textId="77777777" w:rsidTr="00317843">
        <w:trPr>
          <w:trHeight w:val="523"/>
        </w:trPr>
        <w:tc>
          <w:tcPr>
            <w:tcW w:w="1309" w:type="dxa"/>
            <w:tcBorders>
              <w:top w:val="nil"/>
              <w:left w:val="single" w:sz="8" w:space="0" w:color="7AA3AA"/>
              <w:bottom w:val="single" w:sz="8" w:space="0" w:color="7AA3AA"/>
              <w:right w:val="single" w:sz="8" w:space="0" w:color="7AA3AA"/>
            </w:tcBorders>
            <w:shd w:val="clear" w:color="auto" w:fill="auto"/>
            <w:vAlign w:val="center"/>
          </w:tcPr>
          <w:p w14:paraId="426FFAA1" w14:textId="73D84172" w:rsidR="007A44D5" w:rsidRPr="00026209" w:rsidRDefault="007A44D5" w:rsidP="00541738">
            <w:pPr>
              <w:pStyle w:val="BodyText"/>
              <w:rPr>
                <w:lang w:eastAsia="en-GB"/>
              </w:rPr>
            </w:pPr>
            <w:r w:rsidRPr="00026209">
              <w:rPr>
                <w:lang w:eastAsia="en-GB"/>
              </w:rPr>
              <w:t>P375-BR</w:t>
            </w:r>
            <w:r w:rsidR="00BD3CF9">
              <w:rPr>
                <w:lang w:eastAsia="en-GB"/>
              </w:rPr>
              <w:t>3</w:t>
            </w:r>
          </w:p>
        </w:tc>
        <w:tc>
          <w:tcPr>
            <w:tcW w:w="1698" w:type="dxa"/>
            <w:tcBorders>
              <w:top w:val="nil"/>
              <w:left w:val="nil"/>
              <w:bottom w:val="single" w:sz="8" w:space="0" w:color="7AA3AA"/>
              <w:right w:val="single" w:sz="8" w:space="0" w:color="7AA3AA"/>
            </w:tcBorders>
            <w:shd w:val="clear" w:color="auto" w:fill="auto"/>
            <w:vAlign w:val="center"/>
          </w:tcPr>
          <w:p w14:paraId="5CEEC06A" w14:textId="27514257" w:rsidR="007A44D5" w:rsidRPr="00026209" w:rsidRDefault="007A44D5" w:rsidP="00541738">
            <w:pPr>
              <w:pStyle w:val="BodyText"/>
              <w:rPr>
                <w:lang w:eastAsia="en-GB"/>
              </w:rPr>
            </w:pPr>
            <w:r w:rsidRPr="00026209">
              <w:rPr>
                <w:lang w:eastAsia="en-GB"/>
              </w:rPr>
              <w:t>Registration</w:t>
            </w:r>
          </w:p>
        </w:tc>
        <w:tc>
          <w:tcPr>
            <w:tcW w:w="5258" w:type="dxa"/>
            <w:tcBorders>
              <w:top w:val="nil"/>
              <w:left w:val="nil"/>
              <w:bottom w:val="single" w:sz="8" w:space="0" w:color="7AA3AA"/>
              <w:right w:val="single" w:sz="8" w:space="0" w:color="7AA3AA"/>
            </w:tcBorders>
            <w:shd w:val="clear" w:color="auto" w:fill="auto"/>
            <w:vAlign w:val="center"/>
          </w:tcPr>
          <w:p w14:paraId="3E8FF227" w14:textId="0969CFD1" w:rsidR="007A44D5" w:rsidRPr="00026209" w:rsidRDefault="005C6A26" w:rsidP="00541738">
            <w:pPr>
              <w:pStyle w:val="BodyText"/>
              <w:rPr>
                <w:lang w:eastAsia="en-GB"/>
              </w:rPr>
            </w:pPr>
            <w:r w:rsidRPr="00026209">
              <w:rPr>
                <w:lang w:eastAsia="en-GB"/>
              </w:rPr>
              <w:t>For each Asset Meter</w:t>
            </w:r>
            <w:r w:rsidR="00525DD8">
              <w:rPr>
                <w:lang w:eastAsia="en-GB"/>
              </w:rPr>
              <w:t>ing</w:t>
            </w:r>
            <w:r w:rsidRPr="00026209">
              <w:rPr>
                <w:lang w:eastAsia="en-GB"/>
              </w:rPr>
              <w:t xml:space="preserve"> System the Virtual Lead Party</w:t>
            </w:r>
            <w:r w:rsidR="007A44D5" w:rsidRPr="00026209">
              <w:rPr>
                <w:lang w:eastAsia="en-GB"/>
              </w:rPr>
              <w:t xml:space="preserve"> must provide the following information:</w:t>
            </w:r>
          </w:p>
          <w:p w14:paraId="334996B0" w14:textId="4A53B5B0" w:rsidR="007A44D5" w:rsidRPr="00026209" w:rsidRDefault="007A44D5" w:rsidP="00541738">
            <w:pPr>
              <w:pStyle w:val="BodyText"/>
              <w:numPr>
                <w:ilvl w:val="0"/>
                <w:numId w:val="38"/>
              </w:numPr>
              <w:rPr>
                <w:lang w:eastAsia="en-GB"/>
              </w:rPr>
            </w:pPr>
            <w:r w:rsidRPr="00026209">
              <w:rPr>
                <w:lang w:eastAsia="en-GB"/>
              </w:rPr>
              <w:t>The Secondary BM Unit Id</w:t>
            </w:r>
          </w:p>
          <w:p w14:paraId="2926B395" w14:textId="77777777" w:rsidR="007A44D5" w:rsidRPr="00026209" w:rsidRDefault="007A44D5" w:rsidP="00541738">
            <w:pPr>
              <w:pStyle w:val="BodyText"/>
              <w:numPr>
                <w:ilvl w:val="0"/>
                <w:numId w:val="38"/>
              </w:numPr>
              <w:rPr>
                <w:lang w:eastAsia="en-GB"/>
              </w:rPr>
            </w:pPr>
            <w:r w:rsidRPr="00026209">
              <w:rPr>
                <w:lang w:eastAsia="en-GB"/>
              </w:rPr>
              <w:t>GSP Group Id</w:t>
            </w:r>
          </w:p>
          <w:p w14:paraId="4CC42635" w14:textId="7F936671" w:rsidR="007A44D5" w:rsidRPr="00026209" w:rsidRDefault="007A44D5" w:rsidP="00541738">
            <w:pPr>
              <w:pStyle w:val="BodyText"/>
              <w:numPr>
                <w:ilvl w:val="0"/>
                <w:numId w:val="38"/>
              </w:numPr>
              <w:rPr>
                <w:lang w:eastAsia="en-GB"/>
              </w:rPr>
            </w:pPr>
            <w:r w:rsidRPr="00026209">
              <w:rPr>
                <w:lang w:eastAsia="en-GB"/>
              </w:rPr>
              <w:t xml:space="preserve">Associated Supplier </w:t>
            </w:r>
            <w:r w:rsidR="00BD3CF9">
              <w:rPr>
                <w:lang w:eastAsia="en-GB"/>
              </w:rPr>
              <w:t>B</w:t>
            </w:r>
            <w:r w:rsidRPr="00026209">
              <w:rPr>
                <w:lang w:eastAsia="en-GB"/>
              </w:rPr>
              <w:t xml:space="preserve">oundary </w:t>
            </w:r>
            <w:r w:rsidR="00BD3CF9">
              <w:rPr>
                <w:lang w:eastAsia="en-GB"/>
              </w:rPr>
              <w:t>P</w:t>
            </w:r>
            <w:r w:rsidRPr="00026209">
              <w:rPr>
                <w:lang w:eastAsia="en-GB"/>
              </w:rPr>
              <w:t>oint MSID</w:t>
            </w:r>
          </w:p>
          <w:p w14:paraId="1BFA993F" w14:textId="63974B8F" w:rsidR="007A44D5" w:rsidRPr="00026209" w:rsidRDefault="007A44D5" w:rsidP="00541738">
            <w:pPr>
              <w:pStyle w:val="BodyText"/>
              <w:numPr>
                <w:ilvl w:val="0"/>
                <w:numId w:val="38"/>
              </w:numPr>
              <w:rPr>
                <w:lang w:eastAsia="en-GB"/>
              </w:rPr>
            </w:pPr>
            <w:r w:rsidRPr="00026209">
              <w:rPr>
                <w:lang w:eastAsia="en-GB"/>
              </w:rPr>
              <w:t xml:space="preserve">The </w:t>
            </w:r>
            <w:r w:rsidR="006D5145" w:rsidRPr="000B0C43">
              <w:rPr>
                <w:b/>
                <w:lang w:eastAsia="en-GB"/>
              </w:rPr>
              <w:t xml:space="preserve">connection </w:t>
            </w:r>
            <w:r w:rsidRPr="000B0C43">
              <w:rPr>
                <w:b/>
                <w:lang w:eastAsia="en-GB"/>
              </w:rPr>
              <w:t>voltage</w:t>
            </w:r>
            <w:r w:rsidRPr="00026209">
              <w:rPr>
                <w:lang w:eastAsia="en-GB"/>
              </w:rPr>
              <w:t xml:space="preserve"> at</w:t>
            </w:r>
            <w:r w:rsidR="003A597F" w:rsidRPr="00026209">
              <w:rPr>
                <w:lang w:eastAsia="en-GB"/>
              </w:rPr>
              <w:t xml:space="preserve"> the Asset Meter System</w:t>
            </w:r>
          </w:p>
          <w:p w14:paraId="13D2A34F" w14:textId="748B685B" w:rsidR="007A44D5" w:rsidRPr="00026209" w:rsidRDefault="000F3B1F" w:rsidP="00541738">
            <w:pPr>
              <w:pStyle w:val="BodyText"/>
              <w:numPr>
                <w:ilvl w:val="0"/>
                <w:numId w:val="38"/>
              </w:numPr>
              <w:rPr>
                <w:lang w:eastAsia="en-GB"/>
              </w:rPr>
            </w:pPr>
            <w:r>
              <w:rPr>
                <w:lang w:eastAsia="en-GB"/>
              </w:rPr>
              <w:t xml:space="preserve">The </w:t>
            </w:r>
            <w:r w:rsidR="006D5145">
              <w:rPr>
                <w:lang w:eastAsia="en-GB"/>
              </w:rPr>
              <w:t xml:space="preserve">connection </w:t>
            </w:r>
            <w:r>
              <w:rPr>
                <w:lang w:eastAsia="en-GB"/>
              </w:rPr>
              <w:t>voltage at the Supplier B</w:t>
            </w:r>
            <w:r w:rsidR="007A44D5" w:rsidRPr="00026209">
              <w:rPr>
                <w:lang w:eastAsia="en-GB"/>
              </w:rPr>
              <w:t xml:space="preserve">oundary </w:t>
            </w:r>
            <w:r>
              <w:rPr>
                <w:lang w:eastAsia="en-GB"/>
              </w:rPr>
              <w:t>P</w:t>
            </w:r>
            <w:r w:rsidR="007A44D5" w:rsidRPr="00026209">
              <w:rPr>
                <w:lang w:eastAsia="en-GB"/>
              </w:rPr>
              <w:t>oint MSID</w:t>
            </w:r>
          </w:p>
          <w:p w14:paraId="213A05AE" w14:textId="29B2C14C" w:rsidR="007A44D5" w:rsidRPr="00026209" w:rsidRDefault="001C1AAD" w:rsidP="00541738">
            <w:pPr>
              <w:pStyle w:val="BodyText"/>
              <w:numPr>
                <w:ilvl w:val="0"/>
                <w:numId w:val="38"/>
              </w:numPr>
              <w:rPr>
                <w:lang w:eastAsia="en-GB"/>
              </w:rPr>
            </w:pPr>
            <w:r w:rsidRPr="00026209">
              <w:rPr>
                <w:lang w:eastAsia="en-GB"/>
              </w:rPr>
              <w:t xml:space="preserve">Balancing </w:t>
            </w:r>
            <w:r w:rsidRPr="00A83C20">
              <w:rPr>
                <w:b/>
                <w:lang w:eastAsia="en-GB"/>
              </w:rPr>
              <w:t>d</w:t>
            </w:r>
            <w:r w:rsidR="005C6A26" w:rsidRPr="00A83C20">
              <w:rPr>
                <w:b/>
                <w:lang w:eastAsia="en-GB"/>
              </w:rPr>
              <w:t>elivery c</w:t>
            </w:r>
            <w:r w:rsidR="007A44D5" w:rsidRPr="00A83C20">
              <w:rPr>
                <w:b/>
                <w:lang w:eastAsia="en-GB"/>
              </w:rPr>
              <w:t>apacity</w:t>
            </w:r>
            <w:r w:rsidR="007A44D5" w:rsidRPr="00026209">
              <w:rPr>
                <w:lang w:eastAsia="en-GB"/>
              </w:rPr>
              <w:t xml:space="preserve"> of the asset in kW</w:t>
            </w:r>
          </w:p>
          <w:p w14:paraId="49F8A3E6" w14:textId="77777777" w:rsidR="007A44D5" w:rsidRPr="00026209" w:rsidRDefault="007A44D5" w:rsidP="00541738">
            <w:pPr>
              <w:pStyle w:val="BodyText"/>
              <w:numPr>
                <w:ilvl w:val="0"/>
                <w:numId w:val="38"/>
              </w:numPr>
              <w:rPr>
                <w:lang w:eastAsia="en-GB"/>
              </w:rPr>
            </w:pPr>
            <w:r w:rsidRPr="000B0C43">
              <w:rPr>
                <w:b/>
                <w:lang w:eastAsia="en-GB"/>
              </w:rPr>
              <w:t>Asset type</w:t>
            </w:r>
            <w:r w:rsidRPr="00026209">
              <w:rPr>
                <w:lang w:eastAsia="en-GB"/>
              </w:rPr>
              <w:t xml:space="preserve"> (e.g. diesel generator, battery storage unit, Electric Vehicle charging unit)</w:t>
            </w:r>
          </w:p>
          <w:p w14:paraId="62B49787" w14:textId="493C6DDA" w:rsidR="007A44D5" w:rsidRPr="00026209" w:rsidRDefault="004C14E3" w:rsidP="00541738">
            <w:pPr>
              <w:pStyle w:val="BodyText"/>
              <w:numPr>
                <w:ilvl w:val="0"/>
                <w:numId w:val="38"/>
              </w:numPr>
              <w:rPr>
                <w:lang w:eastAsia="en-GB"/>
              </w:rPr>
            </w:pPr>
            <w:r>
              <w:rPr>
                <w:lang w:eastAsia="en-GB"/>
              </w:rPr>
              <w:t>AMS</w:t>
            </w:r>
            <w:r w:rsidR="00A00879" w:rsidRPr="00026209">
              <w:rPr>
                <w:lang w:eastAsia="en-GB"/>
              </w:rPr>
              <w:t xml:space="preserve"> </w:t>
            </w:r>
            <w:r w:rsidR="007A44D5" w:rsidRPr="00026209">
              <w:rPr>
                <w:lang w:eastAsia="en-GB"/>
              </w:rPr>
              <w:t>make and model</w:t>
            </w:r>
          </w:p>
          <w:p w14:paraId="4E5878C0" w14:textId="0089F343" w:rsidR="007A44D5" w:rsidRPr="00026209" w:rsidRDefault="004C14E3" w:rsidP="00541738">
            <w:pPr>
              <w:pStyle w:val="BodyText"/>
              <w:numPr>
                <w:ilvl w:val="0"/>
                <w:numId w:val="38"/>
              </w:numPr>
              <w:rPr>
                <w:lang w:eastAsia="en-GB"/>
              </w:rPr>
            </w:pPr>
            <w:r>
              <w:rPr>
                <w:lang w:eastAsia="en-GB"/>
              </w:rPr>
              <w:t>AMS</w:t>
            </w:r>
            <w:r w:rsidR="00A00879" w:rsidRPr="00026209">
              <w:rPr>
                <w:lang w:eastAsia="en-GB"/>
              </w:rPr>
              <w:t xml:space="preserve"> </w:t>
            </w:r>
            <w:r w:rsidR="007A44D5" w:rsidRPr="00026209">
              <w:rPr>
                <w:lang w:eastAsia="en-GB"/>
              </w:rPr>
              <w:t>IEC standard</w:t>
            </w:r>
          </w:p>
        </w:tc>
        <w:tc>
          <w:tcPr>
            <w:tcW w:w="1902" w:type="dxa"/>
            <w:tcBorders>
              <w:top w:val="nil"/>
              <w:left w:val="nil"/>
              <w:bottom w:val="single" w:sz="8" w:space="0" w:color="7AA3AA"/>
              <w:right w:val="single" w:sz="8" w:space="0" w:color="7AA3AA"/>
            </w:tcBorders>
            <w:shd w:val="clear" w:color="auto" w:fill="auto"/>
            <w:vAlign w:val="center"/>
          </w:tcPr>
          <w:p w14:paraId="331D3A36" w14:textId="77777777" w:rsidR="007A44D5" w:rsidRPr="005362DA" w:rsidRDefault="007A44D5" w:rsidP="00541738">
            <w:pPr>
              <w:pStyle w:val="BodyText"/>
              <w:rPr>
                <w:color w:val="FF0000"/>
                <w:lang w:eastAsia="en-GB"/>
              </w:rPr>
            </w:pPr>
          </w:p>
        </w:tc>
      </w:tr>
      <w:tr w:rsidR="00BD3CF9" w:rsidRPr="00703DBC" w14:paraId="68916DFE" w14:textId="77777777" w:rsidTr="00317843">
        <w:trPr>
          <w:trHeight w:val="523"/>
        </w:trPr>
        <w:tc>
          <w:tcPr>
            <w:tcW w:w="1309" w:type="dxa"/>
            <w:tcBorders>
              <w:top w:val="nil"/>
              <w:left w:val="single" w:sz="8" w:space="0" w:color="7AA3AA"/>
              <w:bottom w:val="single" w:sz="8" w:space="0" w:color="7AA3AA"/>
              <w:right w:val="single" w:sz="8" w:space="0" w:color="7AA3AA"/>
            </w:tcBorders>
            <w:shd w:val="clear" w:color="auto" w:fill="auto"/>
            <w:vAlign w:val="center"/>
          </w:tcPr>
          <w:p w14:paraId="4496F079" w14:textId="09AE5EBD" w:rsidR="00BD3CF9" w:rsidRPr="00026209" w:rsidRDefault="00BD3CF9" w:rsidP="00541738">
            <w:pPr>
              <w:pStyle w:val="BodyText"/>
              <w:rPr>
                <w:lang w:eastAsia="en-GB"/>
              </w:rPr>
            </w:pPr>
            <w:r>
              <w:rPr>
                <w:lang w:eastAsia="en-GB"/>
              </w:rPr>
              <w:t>P375-BR4</w:t>
            </w:r>
          </w:p>
        </w:tc>
        <w:tc>
          <w:tcPr>
            <w:tcW w:w="1698" w:type="dxa"/>
            <w:tcBorders>
              <w:top w:val="nil"/>
              <w:left w:val="nil"/>
              <w:bottom w:val="single" w:sz="8" w:space="0" w:color="7AA3AA"/>
              <w:right w:val="single" w:sz="8" w:space="0" w:color="7AA3AA"/>
            </w:tcBorders>
            <w:shd w:val="clear" w:color="auto" w:fill="auto"/>
            <w:vAlign w:val="center"/>
          </w:tcPr>
          <w:p w14:paraId="6D943A68" w14:textId="63B4341F" w:rsidR="00BD3CF9" w:rsidRPr="00026209" w:rsidRDefault="00BD3CF9" w:rsidP="00541738">
            <w:pPr>
              <w:pStyle w:val="BodyText"/>
              <w:rPr>
                <w:lang w:eastAsia="en-GB"/>
              </w:rPr>
            </w:pPr>
            <w:r>
              <w:rPr>
                <w:lang w:eastAsia="en-GB"/>
              </w:rPr>
              <w:t>Registration</w:t>
            </w:r>
          </w:p>
        </w:tc>
        <w:tc>
          <w:tcPr>
            <w:tcW w:w="5258" w:type="dxa"/>
            <w:tcBorders>
              <w:top w:val="nil"/>
              <w:left w:val="nil"/>
              <w:bottom w:val="single" w:sz="8" w:space="0" w:color="7AA3AA"/>
              <w:right w:val="single" w:sz="8" w:space="0" w:color="7AA3AA"/>
            </w:tcBorders>
            <w:shd w:val="clear" w:color="auto" w:fill="auto"/>
            <w:vAlign w:val="center"/>
          </w:tcPr>
          <w:p w14:paraId="6A91898F" w14:textId="548BE46A" w:rsidR="00BD3CF9" w:rsidRPr="00026209" w:rsidRDefault="00BD3CF9" w:rsidP="00541738">
            <w:pPr>
              <w:pStyle w:val="BodyText"/>
              <w:rPr>
                <w:lang w:eastAsia="en-GB"/>
              </w:rPr>
            </w:pPr>
            <w:r>
              <w:rPr>
                <w:lang w:eastAsia="en-GB"/>
              </w:rPr>
              <w:t>The SVAA should validate that the information provided by the VLP is correct.</w:t>
            </w:r>
          </w:p>
        </w:tc>
        <w:tc>
          <w:tcPr>
            <w:tcW w:w="1902" w:type="dxa"/>
            <w:tcBorders>
              <w:top w:val="nil"/>
              <w:left w:val="nil"/>
              <w:bottom w:val="single" w:sz="8" w:space="0" w:color="7AA3AA"/>
              <w:right w:val="single" w:sz="8" w:space="0" w:color="7AA3AA"/>
            </w:tcBorders>
            <w:shd w:val="clear" w:color="auto" w:fill="auto"/>
            <w:vAlign w:val="center"/>
          </w:tcPr>
          <w:p w14:paraId="6C5734CC" w14:textId="77777777" w:rsidR="00BD3CF9" w:rsidRPr="00BD43A7" w:rsidRDefault="00BD3CF9" w:rsidP="00541738">
            <w:pPr>
              <w:pStyle w:val="BodyText"/>
              <w:rPr>
                <w:color w:val="FF0000"/>
                <w:lang w:eastAsia="en-GB"/>
              </w:rPr>
            </w:pPr>
          </w:p>
        </w:tc>
      </w:tr>
      <w:tr w:rsidR="00871FA4" w:rsidRPr="00703DBC" w14:paraId="49EF91F2" w14:textId="77777777" w:rsidTr="00317843">
        <w:trPr>
          <w:trHeight w:val="523"/>
        </w:trPr>
        <w:tc>
          <w:tcPr>
            <w:tcW w:w="1309" w:type="dxa"/>
            <w:tcBorders>
              <w:top w:val="nil"/>
              <w:left w:val="single" w:sz="8" w:space="0" w:color="7AA3AA"/>
              <w:bottom w:val="single" w:sz="8" w:space="0" w:color="7AA3AA"/>
              <w:right w:val="single" w:sz="8" w:space="0" w:color="7AA3AA"/>
            </w:tcBorders>
            <w:shd w:val="clear" w:color="auto" w:fill="auto"/>
            <w:vAlign w:val="center"/>
          </w:tcPr>
          <w:p w14:paraId="04D1AB0A" w14:textId="65A0FFE4" w:rsidR="00871FA4" w:rsidRPr="00026209" w:rsidRDefault="00871FA4" w:rsidP="00541738">
            <w:pPr>
              <w:pStyle w:val="BodyText"/>
              <w:rPr>
                <w:lang w:eastAsia="en-GB"/>
              </w:rPr>
            </w:pPr>
            <w:r w:rsidRPr="00026209">
              <w:rPr>
                <w:lang w:eastAsia="en-GB"/>
              </w:rPr>
              <w:t>P375-BR5</w:t>
            </w:r>
          </w:p>
        </w:tc>
        <w:tc>
          <w:tcPr>
            <w:tcW w:w="1698" w:type="dxa"/>
            <w:tcBorders>
              <w:top w:val="nil"/>
              <w:left w:val="nil"/>
              <w:bottom w:val="single" w:sz="8" w:space="0" w:color="7AA3AA"/>
              <w:right w:val="single" w:sz="8" w:space="0" w:color="7AA3AA"/>
            </w:tcBorders>
            <w:shd w:val="clear" w:color="auto" w:fill="auto"/>
            <w:vAlign w:val="center"/>
          </w:tcPr>
          <w:p w14:paraId="7A9B4AB0" w14:textId="6C85C5A3" w:rsidR="00871FA4" w:rsidRPr="00026209" w:rsidRDefault="00871FA4" w:rsidP="00541738">
            <w:pPr>
              <w:pStyle w:val="BodyText"/>
              <w:rPr>
                <w:lang w:eastAsia="en-GB"/>
              </w:rPr>
            </w:pPr>
            <w:r w:rsidRPr="00026209">
              <w:rPr>
                <w:lang w:eastAsia="en-GB"/>
              </w:rPr>
              <w:t>Registration</w:t>
            </w:r>
          </w:p>
        </w:tc>
        <w:tc>
          <w:tcPr>
            <w:tcW w:w="5258" w:type="dxa"/>
            <w:tcBorders>
              <w:top w:val="nil"/>
              <w:left w:val="nil"/>
              <w:bottom w:val="single" w:sz="8" w:space="0" w:color="7AA3AA"/>
              <w:right w:val="single" w:sz="8" w:space="0" w:color="7AA3AA"/>
            </w:tcBorders>
            <w:shd w:val="clear" w:color="auto" w:fill="auto"/>
            <w:vAlign w:val="center"/>
          </w:tcPr>
          <w:p w14:paraId="328D3AA6" w14:textId="5E0619B4" w:rsidR="006C3049" w:rsidRPr="00BD3CF9" w:rsidRDefault="00BD3CF9" w:rsidP="00D81303">
            <w:pPr>
              <w:pStyle w:val="BodyText"/>
              <w:rPr>
                <w:lang w:eastAsia="en-GB"/>
              </w:rPr>
            </w:pPr>
            <w:r>
              <w:rPr>
                <w:lang w:eastAsia="en-GB"/>
              </w:rPr>
              <w:t>Where the validation was successful</w:t>
            </w:r>
            <w:r w:rsidR="00C93D21">
              <w:rPr>
                <w:lang w:eastAsia="en-GB"/>
              </w:rPr>
              <w:t xml:space="preserve"> for a given Asset Metering System, then</w:t>
            </w:r>
            <w:r>
              <w:rPr>
                <w:lang w:eastAsia="en-GB"/>
              </w:rPr>
              <w:t xml:space="preserve"> the SVAA must </w:t>
            </w:r>
            <w:r w:rsidR="00C93D21">
              <w:rPr>
                <w:lang w:eastAsia="en-GB"/>
              </w:rPr>
              <w:t>allocate AMSID against that Asset Metering System within X Working Days.</w:t>
            </w:r>
            <w:r>
              <w:rPr>
                <w:lang w:eastAsia="en-GB"/>
              </w:rPr>
              <w:t xml:space="preserve"> </w:t>
            </w:r>
          </w:p>
        </w:tc>
        <w:tc>
          <w:tcPr>
            <w:tcW w:w="1902" w:type="dxa"/>
            <w:tcBorders>
              <w:top w:val="nil"/>
              <w:left w:val="nil"/>
              <w:bottom w:val="single" w:sz="8" w:space="0" w:color="7AA3AA"/>
              <w:right w:val="single" w:sz="8" w:space="0" w:color="7AA3AA"/>
            </w:tcBorders>
            <w:shd w:val="clear" w:color="auto" w:fill="auto"/>
            <w:vAlign w:val="center"/>
          </w:tcPr>
          <w:p w14:paraId="6F0FBDC1" w14:textId="77777777" w:rsidR="00871FA4" w:rsidRPr="00BD43A7" w:rsidRDefault="00871FA4" w:rsidP="00541738">
            <w:pPr>
              <w:pStyle w:val="BodyText"/>
              <w:rPr>
                <w:color w:val="FF0000"/>
                <w:lang w:eastAsia="en-GB"/>
              </w:rPr>
            </w:pPr>
          </w:p>
        </w:tc>
      </w:tr>
      <w:tr w:rsidR="003D7920" w:rsidRPr="00703DBC" w14:paraId="443A4C2F" w14:textId="77777777" w:rsidTr="00317843">
        <w:trPr>
          <w:trHeight w:val="523"/>
        </w:trPr>
        <w:tc>
          <w:tcPr>
            <w:tcW w:w="1309" w:type="dxa"/>
            <w:tcBorders>
              <w:top w:val="nil"/>
              <w:left w:val="single" w:sz="8" w:space="0" w:color="7AA3AA"/>
              <w:bottom w:val="single" w:sz="8" w:space="0" w:color="7AA3AA"/>
              <w:right w:val="single" w:sz="8" w:space="0" w:color="7AA3AA"/>
            </w:tcBorders>
            <w:shd w:val="clear" w:color="auto" w:fill="auto"/>
            <w:vAlign w:val="center"/>
          </w:tcPr>
          <w:p w14:paraId="0B242139" w14:textId="6254F56A" w:rsidR="003D7920" w:rsidRPr="00026209" w:rsidRDefault="00AA3962" w:rsidP="003D7920">
            <w:pPr>
              <w:pStyle w:val="BodyText"/>
              <w:rPr>
                <w:lang w:eastAsia="en-GB"/>
              </w:rPr>
            </w:pPr>
            <w:r>
              <w:rPr>
                <w:lang w:eastAsia="en-GB"/>
              </w:rPr>
              <w:t>P375-BR6</w:t>
            </w:r>
          </w:p>
        </w:tc>
        <w:tc>
          <w:tcPr>
            <w:tcW w:w="1698" w:type="dxa"/>
            <w:tcBorders>
              <w:top w:val="nil"/>
              <w:left w:val="nil"/>
              <w:bottom w:val="single" w:sz="8" w:space="0" w:color="7AA3AA"/>
              <w:right w:val="single" w:sz="8" w:space="0" w:color="7AA3AA"/>
            </w:tcBorders>
            <w:shd w:val="clear" w:color="auto" w:fill="auto"/>
            <w:vAlign w:val="center"/>
          </w:tcPr>
          <w:p w14:paraId="041B4D2B" w14:textId="2EB4C0D0" w:rsidR="003D7920" w:rsidRPr="00026209" w:rsidRDefault="003D7920" w:rsidP="003D7920">
            <w:pPr>
              <w:pStyle w:val="BodyText"/>
              <w:rPr>
                <w:lang w:eastAsia="en-GB"/>
              </w:rPr>
            </w:pPr>
            <w:r w:rsidRPr="00026209">
              <w:rPr>
                <w:lang w:eastAsia="en-GB"/>
              </w:rPr>
              <w:t>Registration</w:t>
            </w:r>
          </w:p>
        </w:tc>
        <w:tc>
          <w:tcPr>
            <w:tcW w:w="5258" w:type="dxa"/>
            <w:tcBorders>
              <w:top w:val="nil"/>
              <w:left w:val="nil"/>
              <w:bottom w:val="single" w:sz="8" w:space="0" w:color="7AA3AA"/>
              <w:right w:val="single" w:sz="8" w:space="0" w:color="7AA3AA"/>
            </w:tcBorders>
            <w:shd w:val="clear" w:color="auto" w:fill="auto"/>
            <w:vAlign w:val="center"/>
          </w:tcPr>
          <w:p w14:paraId="266C2CB6" w14:textId="75F17196" w:rsidR="003D7920" w:rsidRPr="00026209" w:rsidRDefault="003D7920" w:rsidP="003D7920">
            <w:pPr>
              <w:pStyle w:val="BodyText"/>
              <w:rPr>
                <w:lang w:eastAsia="en-GB"/>
              </w:rPr>
            </w:pPr>
            <w:r>
              <w:rPr>
                <w:lang w:eastAsia="en-GB"/>
              </w:rPr>
              <w:t>Virtual Lead Parties</w:t>
            </w:r>
            <w:r w:rsidRPr="00026209">
              <w:rPr>
                <w:lang w:eastAsia="en-GB"/>
              </w:rPr>
              <w:t xml:space="preserve"> must provide </w:t>
            </w:r>
            <w:r>
              <w:rPr>
                <w:lang w:eastAsia="en-GB"/>
              </w:rPr>
              <w:t>SVAA</w:t>
            </w:r>
            <w:r w:rsidRPr="00026209">
              <w:rPr>
                <w:lang w:eastAsia="en-GB"/>
              </w:rPr>
              <w:t xml:space="preserve"> with evidence that the asset is </w:t>
            </w:r>
            <w:r w:rsidRPr="00881D8B">
              <w:rPr>
                <w:b/>
                <w:lang w:eastAsia="en-GB"/>
              </w:rPr>
              <w:t>independent of other site loads</w:t>
            </w:r>
            <w:r>
              <w:rPr>
                <w:lang w:eastAsia="en-GB"/>
              </w:rPr>
              <w:t>.</w:t>
            </w:r>
          </w:p>
        </w:tc>
        <w:tc>
          <w:tcPr>
            <w:tcW w:w="1902" w:type="dxa"/>
            <w:tcBorders>
              <w:top w:val="nil"/>
              <w:left w:val="nil"/>
              <w:bottom w:val="single" w:sz="8" w:space="0" w:color="7AA3AA"/>
              <w:right w:val="single" w:sz="8" w:space="0" w:color="7AA3AA"/>
            </w:tcBorders>
            <w:shd w:val="clear" w:color="auto" w:fill="auto"/>
            <w:vAlign w:val="center"/>
          </w:tcPr>
          <w:p w14:paraId="1EFBFD8A" w14:textId="5FBF5AE2" w:rsidR="003D7920" w:rsidRPr="00BD43A7" w:rsidRDefault="003D7920" w:rsidP="003D7920">
            <w:pPr>
              <w:pStyle w:val="BodyText"/>
              <w:rPr>
                <w:color w:val="FF0000"/>
                <w:lang w:eastAsia="en-GB"/>
              </w:rPr>
            </w:pPr>
            <w:r w:rsidRPr="00BD43A7">
              <w:rPr>
                <w:color w:val="FF0000"/>
                <w:lang w:eastAsia="en-GB"/>
              </w:rPr>
              <w:t> </w:t>
            </w:r>
          </w:p>
        </w:tc>
      </w:tr>
      <w:tr w:rsidR="003D7920" w:rsidRPr="00703DBC" w14:paraId="12EF234D" w14:textId="77777777" w:rsidTr="00317843">
        <w:trPr>
          <w:trHeight w:val="523"/>
        </w:trPr>
        <w:tc>
          <w:tcPr>
            <w:tcW w:w="1309" w:type="dxa"/>
            <w:tcBorders>
              <w:top w:val="nil"/>
              <w:left w:val="single" w:sz="8" w:space="0" w:color="7AA3AA"/>
              <w:bottom w:val="single" w:sz="8" w:space="0" w:color="7AA3AA"/>
              <w:right w:val="single" w:sz="8" w:space="0" w:color="7AA3AA"/>
            </w:tcBorders>
            <w:shd w:val="clear" w:color="auto" w:fill="auto"/>
            <w:vAlign w:val="center"/>
          </w:tcPr>
          <w:p w14:paraId="3D9604A5" w14:textId="3F72CDF9" w:rsidR="003D7920" w:rsidRPr="00026209" w:rsidRDefault="00AA3962" w:rsidP="003D7920">
            <w:pPr>
              <w:pStyle w:val="BodyText"/>
              <w:rPr>
                <w:lang w:eastAsia="en-GB"/>
              </w:rPr>
            </w:pPr>
            <w:r>
              <w:rPr>
                <w:lang w:eastAsia="en-GB"/>
              </w:rPr>
              <w:t>P375-BR7</w:t>
            </w:r>
          </w:p>
        </w:tc>
        <w:tc>
          <w:tcPr>
            <w:tcW w:w="1698" w:type="dxa"/>
            <w:tcBorders>
              <w:top w:val="nil"/>
              <w:left w:val="nil"/>
              <w:bottom w:val="single" w:sz="8" w:space="0" w:color="7AA3AA"/>
              <w:right w:val="single" w:sz="8" w:space="0" w:color="7AA3AA"/>
            </w:tcBorders>
            <w:shd w:val="clear" w:color="auto" w:fill="auto"/>
            <w:vAlign w:val="center"/>
          </w:tcPr>
          <w:p w14:paraId="3F3D0229" w14:textId="2AF12B81" w:rsidR="003D7920" w:rsidRPr="00026209" w:rsidRDefault="003D7920" w:rsidP="003D7920">
            <w:pPr>
              <w:pStyle w:val="BodyText"/>
              <w:rPr>
                <w:lang w:eastAsia="en-GB"/>
              </w:rPr>
            </w:pPr>
            <w:r w:rsidRPr="00026209">
              <w:rPr>
                <w:lang w:eastAsia="en-GB"/>
              </w:rPr>
              <w:t>Registration</w:t>
            </w:r>
          </w:p>
        </w:tc>
        <w:tc>
          <w:tcPr>
            <w:tcW w:w="5258" w:type="dxa"/>
            <w:tcBorders>
              <w:top w:val="nil"/>
              <w:left w:val="nil"/>
              <w:bottom w:val="single" w:sz="8" w:space="0" w:color="7AA3AA"/>
              <w:right w:val="single" w:sz="8" w:space="0" w:color="7AA3AA"/>
            </w:tcBorders>
            <w:shd w:val="clear" w:color="auto" w:fill="auto"/>
            <w:vAlign w:val="center"/>
          </w:tcPr>
          <w:p w14:paraId="2288BF08" w14:textId="62AD25DC" w:rsidR="003D7920" w:rsidRPr="00026209" w:rsidRDefault="003D7920" w:rsidP="003D7920">
            <w:pPr>
              <w:pStyle w:val="BodyText"/>
              <w:rPr>
                <w:lang w:eastAsia="en-GB"/>
              </w:rPr>
            </w:pPr>
            <w:r w:rsidRPr="00026209">
              <w:rPr>
                <w:lang w:eastAsia="en-GB"/>
              </w:rPr>
              <w:t xml:space="preserve">The </w:t>
            </w:r>
            <w:r>
              <w:rPr>
                <w:lang w:eastAsia="en-GB"/>
              </w:rPr>
              <w:t>SVAA</w:t>
            </w:r>
            <w:r w:rsidRPr="00026209">
              <w:rPr>
                <w:lang w:eastAsia="en-GB"/>
              </w:rPr>
              <w:t xml:space="preserve"> must check that the Asset Metering System is compliant against the Asset Meter</w:t>
            </w:r>
            <w:r>
              <w:rPr>
                <w:lang w:eastAsia="en-GB"/>
              </w:rPr>
              <w:t>ing</w:t>
            </w:r>
            <w:r w:rsidRPr="00026209">
              <w:rPr>
                <w:lang w:eastAsia="en-GB"/>
              </w:rPr>
              <w:t xml:space="preserve"> System Code of Practice standard(s)</w:t>
            </w:r>
            <w:r>
              <w:rPr>
                <w:lang w:eastAsia="en-GB"/>
              </w:rPr>
              <w:t>.</w:t>
            </w:r>
          </w:p>
        </w:tc>
        <w:tc>
          <w:tcPr>
            <w:tcW w:w="1902" w:type="dxa"/>
            <w:tcBorders>
              <w:top w:val="nil"/>
              <w:left w:val="nil"/>
              <w:bottom w:val="single" w:sz="8" w:space="0" w:color="7AA3AA"/>
              <w:right w:val="single" w:sz="8" w:space="0" w:color="7AA3AA"/>
            </w:tcBorders>
            <w:shd w:val="clear" w:color="auto" w:fill="auto"/>
            <w:vAlign w:val="center"/>
          </w:tcPr>
          <w:p w14:paraId="73154B1A" w14:textId="133CA14B" w:rsidR="003D7920" w:rsidRPr="00BD43A7" w:rsidRDefault="003D7920" w:rsidP="003D7920">
            <w:pPr>
              <w:pStyle w:val="BodyText"/>
              <w:rPr>
                <w:color w:val="FF0000"/>
                <w:lang w:eastAsia="en-GB"/>
              </w:rPr>
            </w:pPr>
            <w:r w:rsidRPr="00BD43A7">
              <w:rPr>
                <w:color w:val="FF0000"/>
                <w:lang w:eastAsia="en-GB"/>
              </w:rPr>
              <w:t> </w:t>
            </w:r>
          </w:p>
        </w:tc>
      </w:tr>
      <w:tr w:rsidR="00AA3962" w:rsidRPr="00703DBC" w14:paraId="67B3731C" w14:textId="77777777" w:rsidTr="00317843">
        <w:trPr>
          <w:trHeight w:val="523"/>
        </w:trPr>
        <w:tc>
          <w:tcPr>
            <w:tcW w:w="1309" w:type="dxa"/>
            <w:tcBorders>
              <w:top w:val="nil"/>
              <w:left w:val="single" w:sz="8" w:space="0" w:color="7AA3AA"/>
              <w:bottom w:val="single" w:sz="8" w:space="0" w:color="7AA3AA"/>
              <w:right w:val="single" w:sz="8" w:space="0" w:color="7AA3AA"/>
            </w:tcBorders>
            <w:shd w:val="clear" w:color="auto" w:fill="auto"/>
            <w:vAlign w:val="center"/>
          </w:tcPr>
          <w:p w14:paraId="0C05867A" w14:textId="0687DFA8" w:rsidR="00AA3962" w:rsidRPr="00026209" w:rsidRDefault="00AA3962" w:rsidP="00AA3962">
            <w:pPr>
              <w:pStyle w:val="BodyText"/>
              <w:rPr>
                <w:lang w:eastAsia="en-GB"/>
              </w:rPr>
            </w:pPr>
            <w:r w:rsidRPr="00026209">
              <w:rPr>
                <w:lang w:eastAsia="en-GB"/>
              </w:rPr>
              <w:t>P375-BR</w:t>
            </w:r>
            <w:r>
              <w:rPr>
                <w:lang w:eastAsia="en-GB"/>
              </w:rPr>
              <w:t>8</w:t>
            </w:r>
          </w:p>
        </w:tc>
        <w:tc>
          <w:tcPr>
            <w:tcW w:w="1698" w:type="dxa"/>
            <w:tcBorders>
              <w:top w:val="nil"/>
              <w:left w:val="nil"/>
              <w:bottom w:val="single" w:sz="8" w:space="0" w:color="7AA3AA"/>
              <w:right w:val="single" w:sz="8" w:space="0" w:color="7AA3AA"/>
            </w:tcBorders>
            <w:shd w:val="clear" w:color="auto" w:fill="auto"/>
            <w:vAlign w:val="center"/>
          </w:tcPr>
          <w:p w14:paraId="4B04B808" w14:textId="11BD4E72" w:rsidR="00AA3962" w:rsidRPr="00026209" w:rsidRDefault="00AA3962" w:rsidP="00AA3962">
            <w:pPr>
              <w:pStyle w:val="BodyText"/>
              <w:rPr>
                <w:lang w:eastAsia="en-GB"/>
              </w:rPr>
            </w:pPr>
            <w:r w:rsidRPr="00026209">
              <w:rPr>
                <w:lang w:eastAsia="en-GB"/>
              </w:rPr>
              <w:t>Registration</w:t>
            </w:r>
          </w:p>
        </w:tc>
        <w:tc>
          <w:tcPr>
            <w:tcW w:w="5258" w:type="dxa"/>
            <w:tcBorders>
              <w:top w:val="nil"/>
              <w:left w:val="nil"/>
              <w:bottom w:val="single" w:sz="8" w:space="0" w:color="7AA3AA"/>
              <w:right w:val="single" w:sz="8" w:space="0" w:color="7AA3AA"/>
            </w:tcBorders>
            <w:shd w:val="clear" w:color="auto" w:fill="auto"/>
            <w:vAlign w:val="center"/>
          </w:tcPr>
          <w:p w14:paraId="0F14F036" w14:textId="35B56F5C" w:rsidR="00AA3962" w:rsidRPr="00026209" w:rsidRDefault="00AA3962" w:rsidP="00AA3962">
            <w:pPr>
              <w:pStyle w:val="BodyText"/>
              <w:rPr>
                <w:lang w:eastAsia="en-GB"/>
              </w:rPr>
            </w:pPr>
            <w:r w:rsidRPr="00026209">
              <w:rPr>
                <w:lang w:eastAsia="en-GB"/>
              </w:rPr>
              <w:t xml:space="preserve">The </w:t>
            </w:r>
            <w:r>
              <w:rPr>
                <w:lang w:eastAsia="en-GB"/>
              </w:rPr>
              <w:t>SVAA</w:t>
            </w:r>
            <w:r w:rsidRPr="00026209">
              <w:rPr>
                <w:lang w:eastAsia="en-GB"/>
              </w:rPr>
              <w:t xml:space="preserve"> must allocate Line Loss Factor Class against an Asset Meter System</w:t>
            </w:r>
            <w:r>
              <w:rPr>
                <w:lang w:eastAsia="en-GB"/>
              </w:rPr>
              <w:t>.</w:t>
            </w:r>
          </w:p>
        </w:tc>
        <w:tc>
          <w:tcPr>
            <w:tcW w:w="1902" w:type="dxa"/>
            <w:tcBorders>
              <w:top w:val="nil"/>
              <w:left w:val="nil"/>
              <w:bottom w:val="single" w:sz="8" w:space="0" w:color="7AA3AA"/>
              <w:right w:val="single" w:sz="8" w:space="0" w:color="7AA3AA"/>
            </w:tcBorders>
            <w:shd w:val="clear" w:color="auto" w:fill="auto"/>
            <w:vAlign w:val="center"/>
          </w:tcPr>
          <w:p w14:paraId="31501146" w14:textId="77777777" w:rsidR="00AA3962" w:rsidRPr="005362DA" w:rsidRDefault="00AA3962" w:rsidP="00AA3962">
            <w:pPr>
              <w:pStyle w:val="BodyText"/>
              <w:rPr>
                <w:color w:val="FF0000"/>
                <w:lang w:eastAsia="en-GB"/>
              </w:rPr>
            </w:pPr>
          </w:p>
        </w:tc>
      </w:tr>
      <w:tr w:rsidR="00AA3962" w:rsidRPr="00703DBC" w14:paraId="3C7E1168" w14:textId="77777777" w:rsidTr="00317843">
        <w:trPr>
          <w:trHeight w:val="523"/>
        </w:trPr>
        <w:tc>
          <w:tcPr>
            <w:tcW w:w="1309" w:type="dxa"/>
            <w:tcBorders>
              <w:top w:val="nil"/>
              <w:left w:val="single" w:sz="8" w:space="0" w:color="7AA3AA"/>
              <w:bottom w:val="single" w:sz="8" w:space="0" w:color="7AA3AA"/>
              <w:right w:val="single" w:sz="8" w:space="0" w:color="7AA3AA"/>
            </w:tcBorders>
            <w:shd w:val="clear" w:color="auto" w:fill="auto"/>
            <w:vAlign w:val="center"/>
          </w:tcPr>
          <w:p w14:paraId="186DB7CC" w14:textId="259BEFCC" w:rsidR="00AA3962" w:rsidRPr="00026209" w:rsidRDefault="00AA3962" w:rsidP="00AA3962">
            <w:pPr>
              <w:pStyle w:val="BodyText"/>
              <w:rPr>
                <w:lang w:eastAsia="en-GB"/>
              </w:rPr>
            </w:pPr>
            <w:r w:rsidRPr="00026209">
              <w:rPr>
                <w:lang w:eastAsia="en-GB"/>
              </w:rPr>
              <w:t>P375-BR</w:t>
            </w:r>
            <w:r>
              <w:rPr>
                <w:lang w:eastAsia="en-GB"/>
              </w:rPr>
              <w:t>9</w:t>
            </w:r>
          </w:p>
        </w:tc>
        <w:tc>
          <w:tcPr>
            <w:tcW w:w="1698" w:type="dxa"/>
            <w:tcBorders>
              <w:top w:val="nil"/>
              <w:left w:val="nil"/>
              <w:bottom w:val="single" w:sz="8" w:space="0" w:color="7AA3AA"/>
              <w:right w:val="single" w:sz="8" w:space="0" w:color="7AA3AA"/>
            </w:tcBorders>
            <w:shd w:val="clear" w:color="auto" w:fill="auto"/>
            <w:vAlign w:val="center"/>
            <w:hideMark/>
          </w:tcPr>
          <w:p w14:paraId="4430CD79" w14:textId="77777777" w:rsidR="00AA3962" w:rsidRPr="00026209" w:rsidRDefault="00AA3962" w:rsidP="00AA3962">
            <w:pPr>
              <w:pStyle w:val="BodyText"/>
              <w:rPr>
                <w:lang w:eastAsia="en-GB"/>
              </w:rPr>
            </w:pPr>
            <w:r w:rsidRPr="00026209">
              <w:rPr>
                <w:lang w:eastAsia="en-GB"/>
              </w:rPr>
              <w:t>Registration</w:t>
            </w:r>
          </w:p>
        </w:tc>
        <w:tc>
          <w:tcPr>
            <w:tcW w:w="5258" w:type="dxa"/>
            <w:tcBorders>
              <w:top w:val="nil"/>
              <w:left w:val="nil"/>
              <w:bottom w:val="single" w:sz="8" w:space="0" w:color="7AA3AA"/>
              <w:right w:val="single" w:sz="8" w:space="0" w:color="7AA3AA"/>
            </w:tcBorders>
            <w:shd w:val="clear" w:color="auto" w:fill="auto"/>
            <w:vAlign w:val="center"/>
            <w:hideMark/>
          </w:tcPr>
          <w:p w14:paraId="1F4775EC" w14:textId="0D715E3E" w:rsidR="00AA3962" w:rsidRPr="00026209" w:rsidRDefault="00AA3962" w:rsidP="00AA3962">
            <w:pPr>
              <w:pStyle w:val="BodyText"/>
              <w:rPr>
                <w:lang w:eastAsia="en-GB"/>
              </w:rPr>
            </w:pPr>
            <w:r w:rsidRPr="00026209">
              <w:rPr>
                <w:lang w:eastAsia="en-GB"/>
              </w:rPr>
              <w:t>Virtual Lead Parties must be able to raise a Metering Dispensation against the Asset Meter System</w:t>
            </w:r>
            <w:r>
              <w:rPr>
                <w:lang w:eastAsia="en-GB"/>
              </w:rPr>
              <w:t>.</w:t>
            </w:r>
          </w:p>
        </w:tc>
        <w:tc>
          <w:tcPr>
            <w:tcW w:w="1902" w:type="dxa"/>
            <w:tcBorders>
              <w:top w:val="nil"/>
              <w:left w:val="nil"/>
              <w:bottom w:val="single" w:sz="8" w:space="0" w:color="7AA3AA"/>
              <w:right w:val="single" w:sz="8" w:space="0" w:color="7AA3AA"/>
            </w:tcBorders>
            <w:shd w:val="clear" w:color="auto" w:fill="auto"/>
            <w:vAlign w:val="center"/>
            <w:hideMark/>
          </w:tcPr>
          <w:p w14:paraId="1383A5D8" w14:textId="77777777" w:rsidR="00AA3962" w:rsidRPr="00703DBC" w:rsidRDefault="00AA3962" w:rsidP="00AA3962">
            <w:pPr>
              <w:pStyle w:val="BodyText"/>
              <w:rPr>
                <w:color w:val="000000"/>
                <w:lang w:eastAsia="en-GB"/>
              </w:rPr>
            </w:pPr>
            <w:r w:rsidRPr="00703DBC">
              <w:rPr>
                <w:color w:val="000000"/>
                <w:lang w:eastAsia="en-GB"/>
              </w:rPr>
              <w:t> </w:t>
            </w:r>
          </w:p>
        </w:tc>
      </w:tr>
      <w:tr w:rsidR="00AA3962" w:rsidRPr="00703DBC" w14:paraId="12E560A4" w14:textId="77777777" w:rsidTr="00317843">
        <w:trPr>
          <w:trHeight w:val="761"/>
        </w:trPr>
        <w:tc>
          <w:tcPr>
            <w:tcW w:w="1309" w:type="dxa"/>
            <w:tcBorders>
              <w:top w:val="nil"/>
              <w:left w:val="single" w:sz="8" w:space="0" w:color="7AA3AA"/>
              <w:bottom w:val="single" w:sz="8" w:space="0" w:color="7AA3AA"/>
              <w:right w:val="single" w:sz="8" w:space="0" w:color="7AA3AA"/>
            </w:tcBorders>
            <w:shd w:val="clear" w:color="auto" w:fill="auto"/>
            <w:vAlign w:val="center"/>
          </w:tcPr>
          <w:p w14:paraId="0F2B3995" w14:textId="6A4B2EB0" w:rsidR="00AA3962" w:rsidRPr="00026209" w:rsidRDefault="00AA3962" w:rsidP="00AA3962">
            <w:pPr>
              <w:pStyle w:val="BodyText"/>
              <w:rPr>
                <w:lang w:eastAsia="en-GB"/>
              </w:rPr>
            </w:pPr>
            <w:r w:rsidRPr="00026209">
              <w:rPr>
                <w:lang w:eastAsia="en-GB"/>
              </w:rPr>
              <w:lastRenderedPageBreak/>
              <w:t>P375-BR</w:t>
            </w:r>
            <w:r>
              <w:rPr>
                <w:lang w:eastAsia="en-GB"/>
              </w:rPr>
              <w:t>10</w:t>
            </w:r>
          </w:p>
        </w:tc>
        <w:tc>
          <w:tcPr>
            <w:tcW w:w="1698" w:type="dxa"/>
            <w:tcBorders>
              <w:top w:val="nil"/>
              <w:left w:val="nil"/>
              <w:bottom w:val="single" w:sz="8" w:space="0" w:color="7AA3AA"/>
              <w:right w:val="single" w:sz="8" w:space="0" w:color="7AA3AA"/>
            </w:tcBorders>
            <w:shd w:val="clear" w:color="auto" w:fill="auto"/>
            <w:vAlign w:val="center"/>
            <w:hideMark/>
          </w:tcPr>
          <w:p w14:paraId="084CC7B3" w14:textId="77777777" w:rsidR="00AA3962" w:rsidRPr="00026209" w:rsidRDefault="00AA3962" w:rsidP="00AA3962">
            <w:pPr>
              <w:pStyle w:val="BodyText"/>
              <w:rPr>
                <w:lang w:eastAsia="en-GB"/>
              </w:rPr>
            </w:pPr>
            <w:r w:rsidRPr="00026209">
              <w:rPr>
                <w:lang w:eastAsia="en-GB"/>
              </w:rPr>
              <w:t>Registration</w:t>
            </w:r>
          </w:p>
        </w:tc>
        <w:tc>
          <w:tcPr>
            <w:tcW w:w="5258" w:type="dxa"/>
            <w:tcBorders>
              <w:top w:val="nil"/>
              <w:left w:val="nil"/>
              <w:bottom w:val="single" w:sz="8" w:space="0" w:color="7AA3AA"/>
              <w:right w:val="single" w:sz="8" w:space="0" w:color="7AA3AA"/>
            </w:tcBorders>
            <w:shd w:val="clear" w:color="auto" w:fill="auto"/>
            <w:vAlign w:val="center"/>
            <w:hideMark/>
          </w:tcPr>
          <w:p w14:paraId="0495C4D8" w14:textId="6DB3098D" w:rsidR="00AA3962" w:rsidRPr="00026209" w:rsidRDefault="00AA3962" w:rsidP="00AA3962">
            <w:pPr>
              <w:pStyle w:val="BodyText"/>
              <w:rPr>
                <w:lang w:eastAsia="en-GB"/>
              </w:rPr>
            </w:pPr>
            <w:r w:rsidRPr="00026209">
              <w:rPr>
                <w:lang w:eastAsia="en-GB"/>
              </w:rPr>
              <w:t xml:space="preserve">Virtual Lead Parties must notify </w:t>
            </w:r>
            <w:r>
              <w:rPr>
                <w:lang w:eastAsia="en-GB"/>
              </w:rPr>
              <w:t>SVAA</w:t>
            </w:r>
            <w:r w:rsidRPr="00026209">
              <w:rPr>
                <w:lang w:eastAsia="en-GB"/>
              </w:rPr>
              <w:t xml:space="preserve"> upon change of ownership of Asset Metering System</w:t>
            </w:r>
            <w:r>
              <w:rPr>
                <w:lang w:eastAsia="en-GB"/>
              </w:rPr>
              <w:t>.</w:t>
            </w:r>
          </w:p>
        </w:tc>
        <w:tc>
          <w:tcPr>
            <w:tcW w:w="1902" w:type="dxa"/>
            <w:tcBorders>
              <w:top w:val="nil"/>
              <w:left w:val="nil"/>
              <w:bottom w:val="single" w:sz="8" w:space="0" w:color="7AA3AA"/>
              <w:right w:val="single" w:sz="8" w:space="0" w:color="7AA3AA"/>
            </w:tcBorders>
            <w:shd w:val="clear" w:color="auto" w:fill="auto"/>
            <w:vAlign w:val="center"/>
            <w:hideMark/>
          </w:tcPr>
          <w:p w14:paraId="00AD4965" w14:textId="77777777" w:rsidR="00AA3962" w:rsidRPr="00703DBC" w:rsidRDefault="00AA3962" w:rsidP="00AA3962">
            <w:pPr>
              <w:pStyle w:val="BodyText"/>
              <w:rPr>
                <w:color w:val="000000"/>
                <w:lang w:eastAsia="en-GB"/>
              </w:rPr>
            </w:pPr>
            <w:r w:rsidRPr="00703DBC">
              <w:rPr>
                <w:color w:val="000000"/>
                <w:lang w:eastAsia="en-GB"/>
              </w:rPr>
              <w:t> </w:t>
            </w:r>
          </w:p>
        </w:tc>
      </w:tr>
      <w:tr w:rsidR="00AA3962" w:rsidRPr="00703DBC" w14:paraId="0C4B8B32" w14:textId="77777777" w:rsidTr="00317843">
        <w:trPr>
          <w:trHeight w:val="314"/>
        </w:trPr>
        <w:tc>
          <w:tcPr>
            <w:tcW w:w="1309" w:type="dxa"/>
            <w:tcBorders>
              <w:top w:val="nil"/>
              <w:left w:val="single" w:sz="8" w:space="0" w:color="7AA3AA"/>
              <w:bottom w:val="single" w:sz="8" w:space="0" w:color="7AA3AA"/>
              <w:right w:val="single" w:sz="8" w:space="0" w:color="7AA3AA"/>
            </w:tcBorders>
            <w:shd w:val="clear" w:color="auto" w:fill="auto"/>
            <w:vAlign w:val="center"/>
          </w:tcPr>
          <w:p w14:paraId="04B928DB" w14:textId="614AFE03" w:rsidR="00AA3962" w:rsidRPr="00703DBC" w:rsidRDefault="00AA3962" w:rsidP="00AA3962">
            <w:pPr>
              <w:pStyle w:val="BodyText"/>
              <w:rPr>
                <w:color w:val="000000"/>
                <w:lang w:eastAsia="en-GB"/>
              </w:rPr>
            </w:pPr>
            <w:r>
              <w:rPr>
                <w:color w:val="000000"/>
                <w:lang w:eastAsia="en-GB"/>
              </w:rPr>
              <w:t>P375-BR11</w:t>
            </w:r>
          </w:p>
        </w:tc>
        <w:tc>
          <w:tcPr>
            <w:tcW w:w="1698" w:type="dxa"/>
            <w:tcBorders>
              <w:top w:val="nil"/>
              <w:left w:val="nil"/>
              <w:bottom w:val="single" w:sz="8" w:space="0" w:color="7AA3AA"/>
              <w:right w:val="single" w:sz="8" w:space="0" w:color="7AA3AA"/>
            </w:tcBorders>
            <w:shd w:val="clear" w:color="auto" w:fill="auto"/>
            <w:vAlign w:val="center"/>
            <w:hideMark/>
          </w:tcPr>
          <w:p w14:paraId="4E611E28" w14:textId="77777777" w:rsidR="00AA3962" w:rsidRPr="00703DBC" w:rsidRDefault="00AA3962" w:rsidP="00AA3962">
            <w:pPr>
              <w:pStyle w:val="BodyText"/>
              <w:rPr>
                <w:color w:val="000000"/>
                <w:lang w:eastAsia="en-GB"/>
              </w:rPr>
            </w:pPr>
            <w:r w:rsidRPr="00703DBC">
              <w:rPr>
                <w:color w:val="000000"/>
                <w:lang w:eastAsia="en-GB"/>
              </w:rPr>
              <w:t>Appointment</w:t>
            </w:r>
          </w:p>
        </w:tc>
        <w:tc>
          <w:tcPr>
            <w:tcW w:w="5258" w:type="dxa"/>
            <w:tcBorders>
              <w:top w:val="nil"/>
              <w:left w:val="nil"/>
              <w:bottom w:val="single" w:sz="8" w:space="0" w:color="7AA3AA"/>
              <w:right w:val="single" w:sz="8" w:space="0" w:color="7AA3AA"/>
            </w:tcBorders>
            <w:shd w:val="clear" w:color="auto" w:fill="auto"/>
            <w:vAlign w:val="center"/>
            <w:hideMark/>
          </w:tcPr>
          <w:p w14:paraId="7ECEB663" w14:textId="28DBC305" w:rsidR="00AA3962" w:rsidRPr="00703DBC" w:rsidRDefault="00AA3962" w:rsidP="00AA3962">
            <w:pPr>
              <w:pStyle w:val="BodyText"/>
              <w:rPr>
                <w:color w:val="000000"/>
                <w:lang w:eastAsia="en-GB"/>
              </w:rPr>
            </w:pPr>
            <w:r w:rsidRPr="00703DBC">
              <w:rPr>
                <w:color w:val="000000"/>
                <w:lang w:eastAsia="en-GB"/>
              </w:rPr>
              <w:t>Virtual Lead Party m</w:t>
            </w:r>
            <w:r>
              <w:rPr>
                <w:color w:val="000000"/>
                <w:lang w:eastAsia="en-GB"/>
              </w:rPr>
              <w:t>ust appoint a HH Data Collector. The process must mirror existing appointment performed by Suppliers.</w:t>
            </w:r>
          </w:p>
        </w:tc>
        <w:tc>
          <w:tcPr>
            <w:tcW w:w="1902" w:type="dxa"/>
            <w:tcBorders>
              <w:top w:val="nil"/>
              <w:left w:val="nil"/>
              <w:bottom w:val="single" w:sz="8" w:space="0" w:color="7AA3AA"/>
              <w:right w:val="single" w:sz="8" w:space="0" w:color="7AA3AA"/>
            </w:tcBorders>
            <w:shd w:val="clear" w:color="auto" w:fill="auto"/>
            <w:vAlign w:val="center"/>
            <w:hideMark/>
          </w:tcPr>
          <w:p w14:paraId="5B37F1FE" w14:textId="77777777" w:rsidR="00AA3962" w:rsidRPr="00703DBC" w:rsidRDefault="00AA3962" w:rsidP="00AA3962">
            <w:pPr>
              <w:pStyle w:val="BodyText"/>
              <w:rPr>
                <w:color w:val="000000"/>
                <w:lang w:eastAsia="en-GB"/>
              </w:rPr>
            </w:pPr>
            <w:r w:rsidRPr="00703DBC">
              <w:rPr>
                <w:color w:val="000000"/>
                <w:lang w:eastAsia="en-GB"/>
              </w:rPr>
              <w:t> </w:t>
            </w:r>
          </w:p>
        </w:tc>
      </w:tr>
      <w:tr w:rsidR="00AA3962" w:rsidRPr="00703DBC" w14:paraId="487691C7" w14:textId="77777777" w:rsidTr="00317843">
        <w:trPr>
          <w:trHeight w:val="314"/>
        </w:trPr>
        <w:tc>
          <w:tcPr>
            <w:tcW w:w="1309" w:type="dxa"/>
            <w:tcBorders>
              <w:top w:val="nil"/>
              <w:left w:val="single" w:sz="8" w:space="0" w:color="7AA3AA"/>
              <w:bottom w:val="single" w:sz="8" w:space="0" w:color="7AA3AA"/>
              <w:right w:val="single" w:sz="8" w:space="0" w:color="7AA3AA"/>
            </w:tcBorders>
            <w:shd w:val="clear" w:color="auto" w:fill="auto"/>
            <w:vAlign w:val="center"/>
          </w:tcPr>
          <w:p w14:paraId="4927C28C" w14:textId="14FF9E65" w:rsidR="00AA3962" w:rsidRPr="00703DBC" w:rsidRDefault="00AA3962" w:rsidP="00AA3962">
            <w:pPr>
              <w:pStyle w:val="BodyText"/>
              <w:rPr>
                <w:color w:val="000000"/>
                <w:lang w:eastAsia="en-GB"/>
              </w:rPr>
            </w:pPr>
            <w:r>
              <w:rPr>
                <w:color w:val="000000"/>
                <w:lang w:eastAsia="en-GB"/>
              </w:rPr>
              <w:t>P375-BR12</w:t>
            </w:r>
          </w:p>
        </w:tc>
        <w:tc>
          <w:tcPr>
            <w:tcW w:w="1698" w:type="dxa"/>
            <w:tcBorders>
              <w:top w:val="nil"/>
              <w:left w:val="nil"/>
              <w:bottom w:val="single" w:sz="8" w:space="0" w:color="7AA3AA"/>
              <w:right w:val="single" w:sz="8" w:space="0" w:color="7AA3AA"/>
            </w:tcBorders>
            <w:shd w:val="clear" w:color="auto" w:fill="auto"/>
            <w:vAlign w:val="center"/>
            <w:hideMark/>
          </w:tcPr>
          <w:p w14:paraId="155F5658" w14:textId="77777777" w:rsidR="00AA3962" w:rsidRPr="00703DBC" w:rsidRDefault="00AA3962" w:rsidP="00AA3962">
            <w:pPr>
              <w:pStyle w:val="BodyText"/>
              <w:rPr>
                <w:color w:val="000000"/>
                <w:lang w:eastAsia="en-GB"/>
              </w:rPr>
            </w:pPr>
            <w:r w:rsidRPr="00703DBC">
              <w:rPr>
                <w:color w:val="000000"/>
                <w:lang w:eastAsia="en-GB"/>
              </w:rPr>
              <w:t>Appointment</w:t>
            </w:r>
          </w:p>
        </w:tc>
        <w:tc>
          <w:tcPr>
            <w:tcW w:w="5258" w:type="dxa"/>
            <w:tcBorders>
              <w:top w:val="nil"/>
              <w:left w:val="nil"/>
              <w:bottom w:val="single" w:sz="8" w:space="0" w:color="7AA3AA"/>
              <w:right w:val="single" w:sz="8" w:space="0" w:color="7AA3AA"/>
            </w:tcBorders>
            <w:shd w:val="clear" w:color="auto" w:fill="auto"/>
            <w:vAlign w:val="center"/>
            <w:hideMark/>
          </w:tcPr>
          <w:p w14:paraId="05802D83" w14:textId="4996A1ED" w:rsidR="00AA3962" w:rsidRPr="00703DBC" w:rsidRDefault="00AA3962" w:rsidP="00AA3962">
            <w:pPr>
              <w:pStyle w:val="BodyText"/>
              <w:rPr>
                <w:color w:val="000000"/>
                <w:lang w:eastAsia="en-GB"/>
              </w:rPr>
            </w:pPr>
            <w:r w:rsidRPr="00703DBC">
              <w:rPr>
                <w:color w:val="000000"/>
                <w:lang w:eastAsia="en-GB"/>
              </w:rPr>
              <w:t>Virtual Lead Party must</w:t>
            </w:r>
            <w:r>
              <w:rPr>
                <w:color w:val="000000"/>
                <w:lang w:eastAsia="en-GB"/>
              </w:rPr>
              <w:t xml:space="preserve"> appoint a Meter Operator Agent. The process must mirror existing appointment performed by Suppliers.</w:t>
            </w:r>
          </w:p>
        </w:tc>
        <w:tc>
          <w:tcPr>
            <w:tcW w:w="1902" w:type="dxa"/>
            <w:tcBorders>
              <w:top w:val="nil"/>
              <w:left w:val="nil"/>
              <w:bottom w:val="single" w:sz="8" w:space="0" w:color="7AA3AA"/>
              <w:right w:val="single" w:sz="8" w:space="0" w:color="7AA3AA"/>
            </w:tcBorders>
            <w:shd w:val="clear" w:color="auto" w:fill="auto"/>
            <w:vAlign w:val="center"/>
            <w:hideMark/>
          </w:tcPr>
          <w:p w14:paraId="215EAF44" w14:textId="77777777" w:rsidR="00AA3962" w:rsidRPr="00703DBC" w:rsidRDefault="00AA3962" w:rsidP="00AA3962">
            <w:pPr>
              <w:pStyle w:val="BodyText"/>
              <w:rPr>
                <w:color w:val="000000"/>
                <w:lang w:eastAsia="en-GB"/>
              </w:rPr>
            </w:pPr>
            <w:r w:rsidRPr="00703DBC">
              <w:rPr>
                <w:color w:val="000000"/>
                <w:lang w:eastAsia="en-GB"/>
              </w:rPr>
              <w:t> </w:t>
            </w:r>
          </w:p>
        </w:tc>
      </w:tr>
      <w:tr w:rsidR="00AA3962" w:rsidRPr="00703DBC" w14:paraId="07A3BA40" w14:textId="77777777" w:rsidTr="00317843">
        <w:trPr>
          <w:trHeight w:val="777"/>
        </w:trPr>
        <w:tc>
          <w:tcPr>
            <w:tcW w:w="1309" w:type="dxa"/>
            <w:tcBorders>
              <w:top w:val="nil"/>
              <w:left w:val="single" w:sz="8" w:space="0" w:color="7AA3AA"/>
              <w:bottom w:val="single" w:sz="8" w:space="0" w:color="7AA3AA"/>
              <w:right w:val="single" w:sz="8" w:space="0" w:color="7AA3AA"/>
            </w:tcBorders>
            <w:shd w:val="clear" w:color="auto" w:fill="auto"/>
            <w:vAlign w:val="center"/>
          </w:tcPr>
          <w:p w14:paraId="07C3637A" w14:textId="2D6C5259" w:rsidR="00AA3962" w:rsidRPr="00703DBC" w:rsidRDefault="00AA3962" w:rsidP="00AA3962">
            <w:pPr>
              <w:pStyle w:val="BodyText"/>
              <w:rPr>
                <w:color w:val="000000"/>
                <w:lang w:eastAsia="en-GB"/>
              </w:rPr>
            </w:pPr>
            <w:r>
              <w:rPr>
                <w:color w:val="000000"/>
                <w:lang w:eastAsia="en-GB"/>
              </w:rPr>
              <w:t>P375-BR13</w:t>
            </w:r>
          </w:p>
        </w:tc>
        <w:tc>
          <w:tcPr>
            <w:tcW w:w="1698" w:type="dxa"/>
            <w:tcBorders>
              <w:top w:val="nil"/>
              <w:left w:val="nil"/>
              <w:bottom w:val="single" w:sz="8" w:space="0" w:color="7AA3AA"/>
              <w:right w:val="single" w:sz="8" w:space="0" w:color="7AA3AA"/>
            </w:tcBorders>
            <w:shd w:val="clear" w:color="auto" w:fill="auto"/>
            <w:vAlign w:val="center"/>
            <w:hideMark/>
          </w:tcPr>
          <w:p w14:paraId="6DCBED2D" w14:textId="77777777" w:rsidR="00AA3962" w:rsidRPr="00703DBC" w:rsidRDefault="00AA3962" w:rsidP="00AA3962">
            <w:pPr>
              <w:pStyle w:val="BodyText"/>
              <w:rPr>
                <w:color w:val="000000"/>
                <w:lang w:eastAsia="en-GB"/>
              </w:rPr>
            </w:pPr>
            <w:r w:rsidRPr="00703DBC">
              <w:rPr>
                <w:color w:val="000000"/>
                <w:lang w:eastAsia="en-GB"/>
              </w:rPr>
              <w:t>Appointment</w:t>
            </w:r>
          </w:p>
        </w:tc>
        <w:tc>
          <w:tcPr>
            <w:tcW w:w="5258" w:type="dxa"/>
            <w:tcBorders>
              <w:top w:val="nil"/>
              <w:left w:val="nil"/>
              <w:bottom w:val="single" w:sz="8" w:space="0" w:color="7AA3AA"/>
              <w:right w:val="single" w:sz="8" w:space="0" w:color="7AA3AA"/>
            </w:tcBorders>
            <w:shd w:val="clear" w:color="auto" w:fill="auto"/>
            <w:vAlign w:val="center"/>
            <w:hideMark/>
          </w:tcPr>
          <w:p w14:paraId="4356B77B" w14:textId="13E51B9A" w:rsidR="00AA3962" w:rsidRPr="00703DBC" w:rsidRDefault="00AA3962" w:rsidP="00881D8B">
            <w:pPr>
              <w:pStyle w:val="BodyText"/>
              <w:rPr>
                <w:color w:val="000000"/>
                <w:lang w:eastAsia="en-GB"/>
              </w:rPr>
            </w:pPr>
            <w:r>
              <w:rPr>
                <w:color w:val="000000"/>
                <w:lang w:eastAsia="en-GB"/>
              </w:rPr>
              <w:t>Supplier Volume Allocation Agent</w:t>
            </w:r>
            <w:r w:rsidRPr="00703DBC">
              <w:rPr>
                <w:color w:val="000000"/>
                <w:lang w:eastAsia="en-GB"/>
              </w:rPr>
              <w:t xml:space="preserve"> must instruct </w:t>
            </w:r>
            <w:r>
              <w:rPr>
                <w:color w:val="000000"/>
                <w:lang w:eastAsia="en-GB"/>
              </w:rPr>
              <w:t>Half Hour Data Collector</w:t>
            </w:r>
            <w:r w:rsidRPr="00703DBC">
              <w:rPr>
                <w:color w:val="000000"/>
                <w:lang w:eastAsia="en-GB"/>
              </w:rPr>
              <w:t xml:space="preserve"> to</w:t>
            </w:r>
            <w:r>
              <w:rPr>
                <w:color w:val="000000"/>
                <w:lang w:eastAsia="en-GB"/>
              </w:rPr>
              <w:t xml:space="preserve"> report Metered Volume</w:t>
            </w:r>
            <w:r w:rsidR="00881D8B">
              <w:rPr>
                <w:color w:val="000000"/>
                <w:lang w:eastAsia="en-GB"/>
              </w:rPr>
              <w:t xml:space="preserve"> data</w:t>
            </w:r>
            <w:r>
              <w:rPr>
                <w:color w:val="000000"/>
                <w:lang w:eastAsia="en-GB"/>
              </w:rPr>
              <w:t xml:space="preserve"> to Supplier Volume Allocation Agent</w:t>
            </w:r>
            <w:r w:rsidRPr="00703DBC">
              <w:rPr>
                <w:color w:val="000000"/>
                <w:lang w:eastAsia="en-GB"/>
              </w:rPr>
              <w:t xml:space="preserve"> (once the </w:t>
            </w:r>
            <w:r>
              <w:rPr>
                <w:color w:val="000000"/>
                <w:lang w:eastAsia="en-GB"/>
              </w:rPr>
              <w:t>A</w:t>
            </w:r>
            <w:r w:rsidRPr="00703DBC">
              <w:rPr>
                <w:color w:val="000000"/>
                <w:lang w:eastAsia="en-GB"/>
              </w:rPr>
              <w:t xml:space="preserve">MSID </w:t>
            </w:r>
            <w:r>
              <w:rPr>
                <w:color w:val="000000"/>
                <w:lang w:eastAsia="en-GB"/>
              </w:rPr>
              <w:t xml:space="preserve">is </w:t>
            </w:r>
            <w:r w:rsidRPr="00703DBC">
              <w:rPr>
                <w:color w:val="000000"/>
                <w:lang w:eastAsia="en-GB"/>
              </w:rPr>
              <w:t xml:space="preserve">successfully registered in the </w:t>
            </w:r>
            <w:r w:rsidR="00881D8B">
              <w:rPr>
                <w:color w:val="000000"/>
                <w:lang w:eastAsia="en-GB"/>
              </w:rPr>
              <w:t xml:space="preserve">Asset Meter Central </w:t>
            </w:r>
            <w:r w:rsidRPr="00703DBC">
              <w:rPr>
                <w:color w:val="000000"/>
                <w:lang w:eastAsia="en-GB"/>
              </w:rPr>
              <w:t>Register)</w:t>
            </w:r>
            <w:r>
              <w:rPr>
                <w:color w:val="000000"/>
                <w:lang w:eastAsia="en-GB"/>
              </w:rPr>
              <w:t>.</w:t>
            </w:r>
          </w:p>
        </w:tc>
        <w:tc>
          <w:tcPr>
            <w:tcW w:w="1902" w:type="dxa"/>
            <w:tcBorders>
              <w:top w:val="nil"/>
              <w:left w:val="nil"/>
              <w:bottom w:val="single" w:sz="8" w:space="0" w:color="7AA3AA"/>
              <w:right w:val="single" w:sz="8" w:space="0" w:color="7AA3AA"/>
            </w:tcBorders>
            <w:shd w:val="clear" w:color="auto" w:fill="auto"/>
            <w:vAlign w:val="center"/>
            <w:hideMark/>
          </w:tcPr>
          <w:p w14:paraId="70C9C551" w14:textId="77777777" w:rsidR="00AA3962" w:rsidRPr="00703DBC" w:rsidRDefault="00AA3962" w:rsidP="00AA3962">
            <w:pPr>
              <w:pStyle w:val="BodyText"/>
              <w:rPr>
                <w:color w:val="000000"/>
                <w:lang w:eastAsia="en-GB"/>
              </w:rPr>
            </w:pPr>
            <w:r w:rsidRPr="00703DBC">
              <w:rPr>
                <w:color w:val="000000"/>
                <w:lang w:eastAsia="en-GB"/>
              </w:rPr>
              <w:t> </w:t>
            </w:r>
          </w:p>
        </w:tc>
      </w:tr>
      <w:tr w:rsidR="00AA3962" w:rsidRPr="00703DBC" w14:paraId="5F673BB3" w14:textId="77777777" w:rsidTr="00317843">
        <w:trPr>
          <w:trHeight w:val="777"/>
        </w:trPr>
        <w:tc>
          <w:tcPr>
            <w:tcW w:w="1309" w:type="dxa"/>
            <w:tcBorders>
              <w:top w:val="nil"/>
              <w:left w:val="single" w:sz="8" w:space="0" w:color="7AA3AA"/>
              <w:bottom w:val="single" w:sz="8" w:space="0" w:color="7AA3AA"/>
              <w:right w:val="single" w:sz="8" w:space="0" w:color="7AA3AA"/>
            </w:tcBorders>
            <w:shd w:val="clear" w:color="auto" w:fill="auto"/>
            <w:vAlign w:val="center"/>
          </w:tcPr>
          <w:p w14:paraId="7AAC7061" w14:textId="18656699" w:rsidR="00AA3962" w:rsidRDefault="00CE0985" w:rsidP="00AA3962">
            <w:pPr>
              <w:pStyle w:val="BodyText"/>
              <w:rPr>
                <w:color w:val="000000"/>
                <w:lang w:eastAsia="en-GB"/>
              </w:rPr>
            </w:pPr>
            <w:r>
              <w:rPr>
                <w:color w:val="000000"/>
                <w:lang w:eastAsia="en-GB"/>
              </w:rPr>
              <w:t>P375-BR14</w:t>
            </w:r>
          </w:p>
        </w:tc>
        <w:tc>
          <w:tcPr>
            <w:tcW w:w="1698" w:type="dxa"/>
            <w:tcBorders>
              <w:top w:val="nil"/>
              <w:left w:val="nil"/>
              <w:bottom w:val="single" w:sz="8" w:space="0" w:color="7AA3AA"/>
              <w:right w:val="single" w:sz="8" w:space="0" w:color="7AA3AA"/>
            </w:tcBorders>
            <w:shd w:val="clear" w:color="auto" w:fill="auto"/>
            <w:vAlign w:val="center"/>
          </w:tcPr>
          <w:p w14:paraId="44603EFC" w14:textId="46ACEC68" w:rsidR="00AA3962" w:rsidRPr="00703DBC" w:rsidRDefault="00CE0985" w:rsidP="00AA3962">
            <w:pPr>
              <w:pStyle w:val="BodyText"/>
              <w:rPr>
                <w:color w:val="000000"/>
                <w:lang w:eastAsia="en-GB"/>
              </w:rPr>
            </w:pPr>
            <w:r w:rsidRPr="00703DBC">
              <w:rPr>
                <w:color w:val="000000"/>
                <w:lang w:eastAsia="en-GB"/>
              </w:rPr>
              <w:t>Appointment</w:t>
            </w:r>
          </w:p>
        </w:tc>
        <w:tc>
          <w:tcPr>
            <w:tcW w:w="5258" w:type="dxa"/>
            <w:tcBorders>
              <w:top w:val="nil"/>
              <w:left w:val="nil"/>
              <w:bottom w:val="single" w:sz="8" w:space="0" w:color="7AA3AA"/>
              <w:right w:val="single" w:sz="8" w:space="0" w:color="7AA3AA"/>
            </w:tcBorders>
            <w:shd w:val="clear" w:color="auto" w:fill="auto"/>
            <w:vAlign w:val="center"/>
          </w:tcPr>
          <w:p w14:paraId="3B5D2C3A" w14:textId="63B3A33F" w:rsidR="00AA3962" w:rsidRDefault="007D16AD" w:rsidP="00AA3962">
            <w:pPr>
              <w:pStyle w:val="BodyText"/>
              <w:rPr>
                <w:color w:val="000000"/>
                <w:lang w:eastAsia="en-GB"/>
              </w:rPr>
            </w:pPr>
            <w:r>
              <w:rPr>
                <w:color w:val="000000"/>
                <w:lang w:eastAsia="en-GB"/>
              </w:rPr>
              <w:t>Half Hour Data Collector</w:t>
            </w:r>
            <w:r w:rsidRPr="00703DBC">
              <w:rPr>
                <w:color w:val="000000"/>
                <w:lang w:eastAsia="en-GB"/>
              </w:rPr>
              <w:t xml:space="preserve"> must confirm or reject the </w:t>
            </w:r>
            <w:r>
              <w:rPr>
                <w:color w:val="000000"/>
                <w:lang w:eastAsia="en-GB"/>
              </w:rPr>
              <w:t>Supplier Volume Allocation Agent</w:t>
            </w:r>
            <w:r w:rsidRPr="00703DBC">
              <w:rPr>
                <w:color w:val="000000"/>
                <w:lang w:eastAsia="en-GB"/>
              </w:rPr>
              <w:t xml:space="preserve"> appointment within 1 WD from receiving the appointment.</w:t>
            </w:r>
          </w:p>
        </w:tc>
        <w:tc>
          <w:tcPr>
            <w:tcW w:w="1902" w:type="dxa"/>
            <w:tcBorders>
              <w:top w:val="nil"/>
              <w:left w:val="nil"/>
              <w:bottom w:val="single" w:sz="8" w:space="0" w:color="7AA3AA"/>
              <w:right w:val="single" w:sz="8" w:space="0" w:color="7AA3AA"/>
            </w:tcBorders>
            <w:shd w:val="clear" w:color="auto" w:fill="auto"/>
            <w:vAlign w:val="center"/>
          </w:tcPr>
          <w:p w14:paraId="00768F61" w14:textId="77777777" w:rsidR="00AA3962" w:rsidRPr="00703DBC" w:rsidRDefault="00AA3962" w:rsidP="00AA3962">
            <w:pPr>
              <w:pStyle w:val="BodyText"/>
              <w:rPr>
                <w:color w:val="000000"/>
                <w:lang w:eastAsia="en-GB"/>
              </w:rPr>
            </w:pPr>
          </w:p>
        </w:tc>
      </w:tr>
      <w:tr w:rsidR="00AA3962" w:rsidRPr="00703DBC" w14:paraId="1235B2C8" w14:textId="77777777" w:rsidTr="00317843">
        <w:trPr>
          <w:trHeight w:val="523"/>
        </w:trPr>
        <w:tc>
          <w:tcPr>
            <w:tcW w:w="1309" w:type="dxa"/>
            <w:tcBorders>
              <w:top w:val="nil"/>
              <w:left w:val="single" w:sz="8" w:space="0" w:color="7AA3AA"/>
              <w:bottom w:val="single" w:sz="8" w:space="0" w:color="7AA3AA"/>
              <w:right w:val="single" w:sz="8" w:space="0" w:color="7AA3AA"/>
            </w:tcBorders>
            <w:shd w:val="clear" w:color="auto" w:fill="auto"/>
            <w:vAlign w:val="center"/>
          </w:tcPr>
          <w:p w14:paraId="2F2CEC9D" w14:textId="24BAF946" w:rsidR="00AA3962" w:rsidRPr="00703DBC" w:rsidRDefault="00AA3962" w:rsidP="00AA3962">
            <w:pPr>
              <w:pStyle w:val="BodyText"/>
              <w:rPr>
                <w:color w:val="000000"/>
                <w:lang w:eastAsia="en-GB"/>
              </w:rPr>
            </w:pPr>
            <w:r>
              <w:rPr>
                <w:color w:val="000000"/>
                <w:lang w:eastAsia="en-GB"/>
              </w:rPr>
              <w:t>P375-BR15</w:t>
            </w:r>
          </w:p>
        </w:tc>
        <w:tc>
          <w:tcPr>
            <w:tcW w:w="1698" w:type="dxa"/>
            <w:tcBorders>
              <w:top w:val="nil"/>
              <w:left w:val="nil"/>
              <w:bottom w:val="single" w:sz="8" w:space="0" w:color="7AA3AA"/>
              <w:right w:val="single" w:sz="8" w:space="0" w:color="7AA3AA"/>
            </w:tcBorders>
            <w:shd w:val="clear" w:color="auto" w:fill="auto"/>
            <w:vAlign w:val="center"/>
            <w:hideMark/>
          </w:tcPr>
          <w:p w14:paraId="697E01D3" w14:textId="77777777" w:rsidR="00AA3962" w:rsidRPr="00703DBC" w:rsidRDefault="00AA3962" w:rsidP="00AA3962">
            <w:pPr>
              <w:pStyle w:val="BodyText"/>
              <w:rPr>
                <w:color w:val="000000"/>
                <w:lang w:eastAsia="en-GB"/>
              </w:rPr>
            </w:pPr>
            <w:r w:rsidRPr="00703DBC">
              <w:rPr>
                <w:color w:val="000000"/>
                <w:lang w:eastAsia="en-GB"/>
              </w:rPr>
              <w:t>Appointment</w:t>
            </w:r>
          </w:p>
        </w:tc>
        <w:tc>
          <w:tcPr>
            <w:tcW w:w="5258" w:type="dxa"/>
            <w:tcBorders>
              <w:top w:val="nil"/>
              <w:left w:val="nil"/>
              <w:bottom w:val="single" w:sz="8" w:space="0" w:color="7AA3AA"/>
              <w:right w:val="single" w:sz="8" w:space="0" w:color="7AA3AA"/>
            </w:tcBorders>
            <w:shd w:val="clear" w:color="auto" w:fill="auto"/>
            <w:vAlign w:val="center"/>
            <w:hideMark/>
          </w:tcPr>
          <w:p w14:paraId="2218DDBC" w14:textId="332E8566" w:rsidR="00AA3962" w:rsidRPr="00703DBC" w:rsidRDefault="007D16AD" w:rsidP="007D16AD">
            <w:pPr>
              <w:pStyle w:val="BodyText"/>
              <w:rPr>
                <w:color w:val="000000"/>
                <w:lang w:eastAsia="en-GB"/>
              </w:rPr>
            </w:pPr>
            <w:r w:rsidRPr="00AA3962">
              <w:rPr>
                <w:color w:val="000000"/>
                <w:lang w:eastAsia="en-GB"/>
              </w:rPr>
              <w:t>Where a HHDC rejects an appointment, the SVAA should liaise with the HHDC and Supplier to understand the reason for rejection so it can resolve and subsequently confirm the appointment (by resending a D0354).</w:t>
            </w:r>
          </w:p>
        </w:tc>
        <w:tc>
          <w:tcPr>
            <w:tcW w:w="1902" w:type="dxa"/>
            <w:tcBorders>
              <w:top w:val="nil"/>
              <w:left w:val="nil"/>
              <w:bottom w:val="single" w:sz="8" w:space="0" w:color="7AA3AA"/>
              <w:right w:val="single" w:sz="8" w:space="0" w:color="7AA3AA"/>
            </w:tcBorders>
            <w:shd w:val="clear" w:color="auto" w:fill="auto"/>
            <w:vAlign w:val="center"/>
            <w:hideMark/>
          </w:tcPr>
          <w:p w14:paraId="2EFF4639" w14:textId="77777777" w:rsidR="00AA3962" w:rsidRPr="00703DBC" w:rsidRDefault="00AA3962" w:rsidP="00AA3962">
            <w:pPr>
              <w:pStyle w:val="BodyText"/>
              <w:rPr>
                <w:color w:val="000000"/>
                <w:lang w:eastAsia="en-GB"/>
              </w:rPr>
            </w:pPr>
            <w:r w:rsidRPr="00703DBC">
              <w:rPr>
                <w:color w:val="000000"/>
                <w:lang w:eastAsia="en-GB"/>
              </w:rPr>
              <w:t> </w:t>
            </w:r>
          </w:p>
        </w:tc>
      </w:tr>
      <w:tr w:rsidR="00AA3962" w:rsidRPr="00703DBC" w14:paraId="18F26FDC" w14:textId="77777777" w:rsidTr="00317843">
        <w:trPr>
          <w:trHeight w:val="432"/>
        </w:trPr>
        <w:tc>
          <w:tcPr>
            <w:tcW w:w="1309" w:type="dxa"/>
            <w:tcBorders>
              <w:top w:val="nil"/>
              <w:left w:val="single" w:sz="8" w:space="0" w:color="7AA3AA"/>
              <w:bottom w:val="single" w:sz="8" w:space="0" w:color="7AA3AA"/>
              <w:right w:val="single" w:sz="8" w:space="0" w:color="7AA3AA"/>
            </w:tcBorders>
            <w:shd w:val="clear" w:color="auto" w:fill="auto"/>
            <w:vAlign w:val="center"/>
          </w:tcPr>
          <w:p w14:paraId="4684166D" w14:textId="67772A58" w:rsidR="00AA3962" w:rsidRPr="00703DBC" w:rsidRDefault="00222BB3" w:rsidP="00AA3962">
            <w:pPr>
              <w:pStyle w:val="BodyText"/>
              <w:rPr>
                <w:color w:val="000000"/>
                <w:lang w:eastAsia="en-GB"/>
              </w:rPr>
            </w:pPr>
            <w:r w:rsidRPr="00703DBC">
              <w:rPr>
                <w:color w:val="000000"/>
                <w:lang w:eastAsia="en-GB"/>
              </w:rPr>
              <w:t>P375-BR1</w:t>
            </w:r>
            <w:r>
              <w:rPr>
                <w:color w:val="000000"/>
                <w:lang w:eastAsia="en-GB"/>
              </w:rPr>
              <w:t>6</w:t>
            </w:r>
          </w:p>
        </w:tc>
        <w:tc>
          <w:tcPr>
            <w:tcW w:w="1698" w:type="dxa"/>
            <w:tcBorders>
              <w:top w:val="nil"/>
              <w:left w:val="nil"/>
              <w:bottom w:val="single" w:sz="8" w:space="0" w:color="7AA3AA"/>
              <w:right w:val="single" w:sz="8" w:space="0" w:color="7AA3AA"/>
            </w:tcBorders>
            <w:shd w:val="clear" w:color="auto" w:fill="auto"/>
            <w:vAlign w:val="center"/>
            <w:hideMark/>
          </w:tcPr>
          <w:p w14:paraId="545D3F92" w14:textId="77777777" w:rsidR="00AA3962" w:rsidRPr="00703DBC" w:rsidRDefault="00AA3962" w:rsidP="00AA3962">
            <w:pPr>
              <w:pStyle w:val="BodyText"/>
              <w:rPr>
                <w:color w:val="000000"/>
                <w:lang w:eastAsia="en-GB"/>
              </w:rPr>
            </w:pPr>
            <w:r w:rsidRPr="00703DBC">
              <w:rPr>
                <w:color w:val="000000"/>
                <w:lang w:eastAsia="en-GB"/>
              </w:rPr>
              <w:t>Aggregation and Imbalance</w:t>
            </w:r>
          </w:p>
        </w:tc>
        <w:tc>
          <w:tcPr>
            <w:tcW w:w="5258" w:type="dxa"/>
            <w:tcBorders>
              <w:top w:val="nil"/>
              <w:left w:val="nil"/>
              <w:bottom w:val="single" w:sz="8" w:space="0" w:color="7AA3AA"/>
              <w:right w:val="single" w:sz="8" w:space="0" w:color="7AA3AA"/>
            </w:tcBorders>
            <w:shd w:val="clear" w:color="auto" w:fill="auto"/>
            <w:vAlign w:val="center"/>
            <w:hideMark/>
          </w:tcPr>
          <w:p w14:paraId="46CF012B" w14:textId="19C18F8B" w:rsidR="00AA3962" w:rsidRDefault="00AA3962" w:rsidP="00AA3962">
            <w:pPr>
              <w:pStyle w:val="BodyText"/>
              <w:rPr>
                <w:color w:val="000000"/>
                <w:lang w:eastAsia="en-GB"/>
              </w:rPr>
            </w:pPr>
            <w:r w:rsidRPr="00703DBC">
              <w:rPr>
                <w:color w:val="000000"/>
                <w:lang w:eastAsia="en-GB"/>
              </w:rPr>
              <w:t xml:space="preserve">In accordance with </w:t>
            </w:r>
            <w:r>
              <w:rPr>
                <w:color w:val="000000"/>
                <w:lang w:eastAsia="en-GB"/>
              </w:rPr>
              <w:t>Supplier Volume Allocation Agent</w:t>
            </w:r>
            <w:r w:rsidRPr="00703DBC">
              <w:rPr>
                <w:color w:val="000000"/>
                <w:lang w:eastAsia="en-GB"/>
              </w:rPr>
              <w:t xml:space="preserve"> Settlement Calendar, for each Settlement Day, the </w:t>
            </w:r>
            <w:r>
              <w:rPr>
                <w:color w:val="000000"/>
                <w:lang w:eastAsia="en-GB"/>
              </w:rPr>
              <w:t xml:space="preserve">Half Hour Data </w:t>
            </w:r>
            <w:r w:rsidR="00471333">
              <w:rPr>
                <w:color w:val="000000"/>
                <w:lang w:eastAsia="en-GB"/>
              </w:rPr>
              <w:t>Collector</w:t>
            </w:r>
            <w:r w:rsidRPr="00703DBC">
              <w:rPr>
                <w:color w:val="000000"/>
                <w:lang w:eastAsia="en-GB"/>
              </w:rPr>
              <w:t xml:space="preserve"> must report HH Metered </w:t>
            </w:r>
            <w:r>
              <w:rPr>
                <w:color w:val="000000"/>
                <w:lang w:eastAsia="en-GB"/>
              </w:rPr>
              <w:t xml:space="preserve">Delivered </w:t>
            </w:r>
            <w:r w:rsidRPr="00703DBC">
              <w:rPr>
                <w:color w:val="000000"/>
                <w:lang w:eastAsia="en-GB"/>
              </w:rPr>
              <w:t>Volumes for all</w:t>
            </w:r>
            <w:r>
              <w:rPr>
                <w:color w:val="000000"/>
                <w:lang w:eastAsia="en-GB"/>
              </w:rPr>
              <w:t xml:space="preserve"> A</w:t>
            </w:r>
            <w:r w:rsidRPr="00703DBC">
              <w:rPr>
                <w:color w:val="000000"/>
                <w:lang w:eastAsia="en-GB"/>
              </w:rPr>
              <w:t xml:space="preserve">MSIDs it has been instructed to report on. </w:t>
            </w:r>
            <w:r>
              <w:rPr>
                <w:color w:val="000000"/>
                <w:lang w:eastAsia="en-GB"/>
              </w:rPr>
              <w:t xml:space="preserve">Half Hour Data </w:t>
            </w:r>
            <w:r w:rsidR="00471333">
              <w:rPr>
                <w:color w:val="000000"/>
                <w:lang w:eastAsia="en-GB"/>
              </w:rPr>
              <w:t>Collector</w:t>
            </w:r>
            <w:r w:rsidRPr="00703DBC">
              <w:rPr>
                <w:color w:val="000000"/>
                <w:lang w:eastAsia="en-GB"/>
              </w:rPr>
              <w:t xml:space="preserve"> must report these volumes in time to achieve the dates set out in prevailing </w:t>
            </w:r>
            <w:r>
              <w:rPr>
                <w:color w:val="000000"/>
                <w:lang w:eastAsia="en-GB"/>
              </w:rPr>
              <w:t>Supplier Volume Allocation Agent</w:t>
            </w:r>
            <w:r w:rsidRPr="00703DBC">
              <w:rPr>
                <w:color w:val="000000"/>
                <w:lang w:eastAsia="en-GB"/>
              </w:rPr>
              <w:t xml:space="preserve"> calendar</w:t>
            </w:r>
            <w:r>
              <w:rPr>
                <w:color w:val="000000"/>
                <w:lang w:eastAsia="en-GB"/>
              </w:rPr>
              <w:t xml:space="preserve"> for a given BSC Year</w:t>
            </w:r>
            <w:r w:rsidRPr="00703DBC">
              <w:rPr>
                <w:color w:val="000000"/>
                <w:lang w:eastAsia="en-GB"/>
              </w:rPr>
              <w:t>.  </w:t>
            </w:r>
          </w:p>
          <w:p w14:paraId="7827E137" w14:textId="54554538" w:rsidR="00AA3962" w:rsidRDefault="00AA3962" w:rsidP="00AA3962">
            <w:pPr>
              <w:pStyle w:val="BodyText"/>
              <w:rPr>
                <w:color w:val="000000"/>
                <w:lang w:eastAsia="en-GB"/>
              </w:rPr>
            </w:pPr>
            <w:r>
              <w:rPr>
                <w:color w:val="000000"/>
                <w:lang w:eastAsia="en-GB"/>
              </w:rPr>
              <w:t>The following information must be submitted:</w:t>
            </w:r>
          </w:p>
          <w:p w14:paraId="0D374A7E" w14:textId="511AD199" w:rsidR="00AA3962" w:rsidRDefault="00AA3962" w:rsidP="00AA3962">
            <w:pPr>
              <w:pStyle w:val="BodyText"/>
              <w:numPr>
                <w:ilvl w:val="0"/>
                <w:numId w:val="39"/>
              </w:numPr>
              <w:rPr>
                <w:color w:val="000000"/>
                <w:lang w:eastAsia="en-GB"/>
              </w:rPr>
            </w:pPr>
            <w:r>
              <w:rPr>
                <w:color w:val="000000"/>
                <w:lang w:eastAsia="en-GB"/>
              </w:rPr>
              <w:t>Asset Metering System Identifier (AMSID)</w:t>
            </w:r>
          </w:p>
          <w:p w14:paraId="307DC343" w14:textId="22F15CC9" w:rsidR="00AA3962" w:rsidRPr="00317843" w:rsidRDefault="00AA3962" w:rsidP="00317843">
            <w:pPr>
              <w:pStyle w:val="BodyText"/>
              <w:numPr>
                <w:ilvl w:val="0"/>
                <w:numId w:val="39"/>
              </w:numPr>
              <w:rPr>
                <w:color w:val="000000"/>
                <w:lang w:eastAsia="en-GB"/>
              </w:rPr>
            </w:pPr>
            <w:r>
              <w:rPr>
                <w:color w:val="000000"/>
                <w:lang w:eastAsia="en-GB"/>
              </w:rPr>
              <w:t>Secondary Balancing Mechanism Unit ID</w:t>
            </w:r>
          </w:p>
          <w:p w14:paraId="07623F58" w14:textId="568D39EF" w:rsidR="00AA3962" w:rsidRPr="00D405DE" w:rsidRDefault="00AA3962" w:rsidP="00AA3962">
            <w:pPr>
              <w:pStyle w:val="BodyText"/>
              <w:numPr>
                <w:ilvl w:val="0"/>
                <w:numId w:val="39"/>
              </w:numPr>
              <w:rPr>
                <w:color w:val="000000"/>
                <w:lang w:eastAsia="en-GB"/>
              </w:rPr>
            </w:pPr>
            <w:r w:rsidRPr="00D405DE">
              <w:rPr>
                <w:color w:val="000000"/>
                <w:lang w:eastAsia="en-GB"/>
              </w:rPr>
              <w:t>GSP Group Id</w:t>
            </w:r>
          </w:p>
          <w:p w14:paraId="02F46942" w14:textId="7C3F3C16" w:rsidR="00AA3962" w:rsidRPr="00D405DE" w:rsidRDefault="00AA3962" w:rsidP="00AA3962">
            <w:pPr>
              <w:pStyle w:val="BodyText"/>
              <w:numPr>
                <w:ilvl w:val="0"/>
                <w:numId w:val="39"/>
              </w:numPr>
              <w:rPr>
                <w:color w:val="000000"/>
                <w:lang w:eastAsia="en-GB"/>
              </w:rPr>
            </w:pPr>
            <w:r w:rsidRPr="00D405DE">
              <w:rPr>
                <w:color w:val="000000"/>
                <w:lang w:eastAsia="en-GB"/>
              </w:rPr>
              <w:t>Consumption Component Class Id</w:t>
            </w:r>
          </w:p>
          <w:p w14:paraId="20F1168C" w14:textId="7A7B87FD" w:rsidR="00AA3962" w:rsidRPr="00D405DE" w:rsidRDefault="00AA3962" w:rsidP="00AA3962">
            <w:pPr>
              <w:pStyle w:val="BodyText"/>
              <w:numPr>
                <w:ilvl w:val="0"/>
                <w:numId w:val="39"/>
              </w:numPr>
              <w:rPr>
                <w:color w:val="000000"/>
                <w:lang w:eastAsia="en-GB"/>
              </w:rPr>
            </w:pPr>
            <w:r w:rsidRPr="00D405DE">
              <w:rPr>
                <w:color w:val="000000"/>
                <w:lang w:eastAsia="en-GB"/>
              </w:rPr>
              <w:t>Metered Consumption in kWh (per Settlement Period)</w:t>
            </w:r>
          </w:p>
          <w:p w14:paraId="701CFBB4" w14:textId="319B00D1" w:rsidR="00AA3962" w:rsidRPr="00D405DE" w:rsidRDefault="00AA3962" w:rsidP="00AA3962">
            <w:pPr>
              <w:pStyle w:val="BodyText"/>
              <w:numPr>
                <w:ilvl w:val="0"/>
                <w:numId w:val="39"/>
              </w:numPr>
              <w:rPr>
                <w:color w:val="000000"/>
                <w:lang w:eastAsia="en-GB"/>
              </w:rPr>
            </w:pPr>
            <w:r w:rsidRPr="00D405DE">
              <w:rPr>
                <w:color w:val="000000"/>
                <w:lang w:eastAsia="en-GB"/>
              </w:rPr>
              <w:t>Line Loss Factor</w:t>
            </w:r>
            <w:r>
              <w:rPr>
                <w:color w:val="000000"/>
                <w:lang w:eastAsia="en-GB"/>
              </w:rPr>
              <w:t xml:space="preserve"> Class Id</w:t>
            </w:r>
          </w:p>
          <w:p w14:paraId="6B97D002" w14:textId="3EBE775A" w:rsidR="00AA3962" w:rsidRDefault="00AA3962" w:rsidP="00AA3962">
            <w:pPr>
              <w:pStyle w:val="BodyText"/>
              <w:numPr>
                <w:ilvl w:val="0"/>
                <w:numId w:val="39"/>
              </w:numPr>
              <w:rPr>
                <w:color w:val="000000"/>
                <w:lang w:eastAsia="en-GB"/>
              </w:rPr>
            </w:pPr>
            <w:r w:rsidRPr="00D405DE">
              <w:rPr>
                <w:color w:val="000000"/>
                <w:lang w:eastAsia="en-GB"/>
              </w:rPr>
              <w:t>Settlement Date</w:t>
            </w:r>
          </w:p>
          <w:p w14:paraId="2BF59D60" w14:textId="44AA0456" w:rsidR="00AA3962" w:rsidRDefault="00AA3962" w:rsidP="00AA3962">
            <w:pPr>
              <w:pStyle w:val="BodyText"/>
              <w:numPr>
                <w:ilvl w:val="0"/>
                <w:numId w:val="39"/>
              </w:numPr>
              <w:rPr>
                <w:color w:val="000000"/>
                <w:lang w:eastAsia="en-GB"/>
              </w:rPr>
            </w:pPr>
            <w:r>
              <w:rPr>
                <w:color w:val="000000"/>
                <w:lang w:eastAsia="en-GB"/>
              </w:rPr>
              <w:t>Settlement Period Id</w:t>
            </w:r>
          </w:p>
          <w:p w14:paraId="185C9411" w14:textId="54A71815" w:rsidR="00AA3962" w:rsidRPr="00C22F88" w:rsidRDefault="00AA3962" w:rsidP="00AA3962">
            <w:pPr>
              <w:pStyle w:val="BodyText"/>
              <w:numPr>
                <w:ilvl w:val="0"/>
                <w:numId w:val="39"/>
              </w:numPr>
              <w:rPr>
                <w:color w:val="000000"/>
                <w:lang w:eastAsia="en-GB"/>
              </w:rPr>
            </w:pPr>
            <w:r>
              <w:rPr>
                <w:color w:val="000000"/>
                <w:lang w:eastAsia="en-GB"/>
              </w:rPr>
              <w:t>Volume Allocation</w:t>
            </w:r>
            <w:r w:rsidRPr="00D405DE">
              <w:rPr>
                <w:color w:val="000000"/>
                <w:lang w:eastAsia="en-GB"/>
              </w:rPr>
              <w:t xml:space="preserve"> Run</w:t>
            </w:r>
          </w:p>
        </w:tc>
        <w:tc>
          <w:tcPr>
            <w:tcW w:w="1902" w:type="dxa"/>
            <w:tcBorders>
              <w:top w:val="nil"/>
              <w:left w:val="nil"/>
              <w:bottom w:val="single" w:sz="8" w:space="0" w:color="7AA3AA"/>
              <w:right w:val="single" w:sz="8" w:space="0" w:color="7AA3AA"/>
            </w:tcBorders>
            <w:shd w:val="clear" w:color="auto" w:fill="auto"/>
            <w:vAlign w:val="center"/>
            <w:hideMark/>
          </w:tcPr>
          <w:p w14:paraId="32A9035A" w14:textId="77777777" w:rsidR="00AA3962" w:rsidRPr="00703DBC" w:rsidRDefault="00AA3962" w:rsidP="00AA3962">
            <w:pPr>
              <w:pStyle w:val="BodyText"/>
              <w:rPr>
                <w:color w:val="000000"/>
                <w:lang w:eastAsia="en-GB"/>
              </w:rPr>
            </w:pPr>
            <w:r w:rsidRPr="00703DBC">
              <w:rPr>
                <w:color w:val="000000"/>
                <w:lang w:eastAsia="en-GB"/>
              </w:rPr>
              <w:t> </w:t>
            </w:r>
          </w:p>
        </w:tc>
      </w:tr>
      <w:tr w:rsidR="00222BB3" w:rsidRPr="00703DBC" w14:paraId="7EBC12EF" w14:textId="77777777" w:rsidTr="00317843">
        <w:trPr>
          <w:trHeight w:val="777"/>
        </w:trPr>
        <w:tc>
          <w:tcPr>
            <w:tcW w:w="1309" w:type="dxa"/>
            <w:tcBorders>
              <w:top w:val="nil"/>
              <w:left w:val="single" w:sz="8" w:space="0" w:color="7AA3AA"/>
              <w:bottom w:val="single" w:sz="8" w:space="0" w:color="7AA3AA"/>
              <w:right w:val="single" w:sz="8" w:space="0" w:color="7AA3AA"/>
            </w:tcBorders>
            <w:shd w:val="clear" w:color="auto" w:fill="auto"/>
            <w:vAlign w:val="center"/>
          </w:tcPr>
          <w:p w14:paraId="27BA0E6F" w14:textId="1A583C5A" w:rsidR="00222BB3" w:rsidRPr="00703DBC" w:rsidRDefault="00222BB3" w:rsidP="00222BB3">
            <w:pPr>
              <w:pStyle w:val="BodyText"/>
              <w:rPr>
                <w:color w:val="000000"/>
                <w:lang w:eastAsia="en-GB"/>
              </w:rPr>
            </w:pPr>
            <w:r w:rsidRPr="00703DBC">
              <w:rPr>
                <w:color w:val="000000"/>
                <w:lang w:eastAsia="en-GB"/>
              </w:rPr>
              <w:lastRenderedPageBreak/>
              <w:t>P375-BR1</w:t>
            </w:r>
            <w:r>
              <w:rPr>
                <w:color w:val="000000"/>
                <w:lang w:eastAsia="en-GB"/>
              </w:rPr>
              <w:t>7</w:t>
            </w:r>
          </w:p>
        </w:tc>
        <w:tc>
          <w:tcPr>
            <w:tcW w:w="1698" w:type="dxa"/>
            <w:tcBorders>
              <w:top w:val="nil"/>
              <w:left w:val="nil"/>
              <w:bottom w:val="single" w:sz="8" w:space="0" w:color="7AA3AA"/>
              <w:right w:val="single" w:sz="8" w:space="0" w:color="7AA3AA"/>
            </w:tcBorders>
            <w:shd w:val="clear" w:color="auto" w:fill="auto"/>
            <w:vAlign w:val="center"/>
            <w:hideMark/>
          </w:tcPr>
          <w:p w14:paraId="27C8850D" w14:textId="77777777" w:rsidR="00222BB3" w:rsidRPr="00703DBC" w:rsidRDefault="00222BB3" w:rsidP="00222BB3">
            <w:pPr>
              <w:pStyle w:val="BodyText"/>
              <w:rPr>
                <w:color w:val="000000"/>
                <w:lang w:eastAsia="en-GB"/>
              </w:rPr>
            </w:pPr>
            <w:r w:rsidRPr="00703DBC">
              <w:rPr>
                <w:color w:val="000000"/>
                <w:lang w:eastAsia="en-GB"/>
              </w:rPr>
              <w:t>Aggregation and Imbalance</w:t>
            </w:r>
          </w:p>
        </w:tc>
        <w:tc>
          <w:tcPr>
            <w:tcW w:w="5258" w:type="dxa"/>
            <w:tcBorders>
              <w:top w:val="nil"/>
              <w:left w:val="nil"/>
              <w:bottom w:val="single" w:sz="8" w:space="0" w:color="7AA3AA"/>
              <w:right w:val="single" w:sz="8" w:space="0" w:color="7AA3AA"/>
            </w:tcBorders>
            <w:shd w:val="clear" w:color="auto" w:fill="auto"/>
            <w:vAlign w:val="center"/>
            <w:hideMark/>
          </w:tcPr>
          <w:p w14:paraId="52A51D90" w14:textId="7D073047" w:rsidR="00222BB3" w:rsidRPr="00703DBC" w:rsidRDefault="00222BB3" w:rsidP="00222BB3">
            <w:pPr>
              <w:pStyle w:val="BodyText"/>
              <w:rPr>
                <w:color w:val="000000"/>
                <w:lang w:eastAsia="en-GB"/>
              </w:rPr>
            </w:pPr>
            <w:r>
              <w:rPr>
                <w:color w:val="000000"/>
                <w:lang w:eastAsia="en-GB"/>
              </w:rPr>
              <w:t>Supplier Volume Allocation Agent</w:t>
            </w:r>
            <w:r w:rsidRPr="00703DBC">
              <w:rPr>
                <w:color w:val="000000"/>
                <w:lang w:eastAsia="en-GB"/>
              </w:rPr>
              <w:t xml:space="preserve"> must aggregate Metered Volumes for the </w:t>
            </w:r>
            <w:r>
              <w:rPr>
                <w:color w:val="000000"/>
                <w:lang w:eastAsia="en-GB"/>
              </w:rPr>
              <w:t xml:space="preserve">Asset </w:t>
            </w:r>
            <w:r w:rsidRPr="00703DBC">
              <w:rPr>
                <w:color w:val="000000"/>
                <w:lang w:eastAsia="en-GB"/>
              </w:rPr>
              <w:t>Meterin</w:t>
            </w:r>
            <w:r>
              <w:rPr>
                <w:color w:val="000000"/>
                <w:lang w:eastAsia="en-GB"/>
              </w:rPr>
              <w:t>g Systems located behind the Boundary Point meter.</w:t>
            </w:r>
          </w:p>
        </w:tc>
        <w:tc>
          <w:tcPr>
            <w:tcW w:w="1902" w:type="dxa"/>
            <w:tcBorders>
              <w:top w:val="nil"/>
              <w:left w:val="nil"/>
              <w:bottom w:val="single" w:sz="8" w:space="0" w:color="7AA3AA"/>
              <w:right w:val="single" w:sz="8" w:space="0" w:color="7AA3AA"/>
            </w:tcBorders>
            <w:shd w:val="clear" w:color="auto" w:fill="auto"/>
            <w:vAlign w:val="center"/>
            <w:hideMark/>
          </w:tcPr>
          <w:p w14:paraId="236BEEFD" w14:textId="77777777" w:rsidR="00222BB3" w:rsidRPr="00703DBC" w:rsidRDefault="00222BB3" w:rsidP="00222BB3">
            <w:pPr>
              <w:pStyle w:val="BodyText"/>
              <w:rPr>
                <w:color w:val="000000"/>
                <w:lang w:eastAsia="en-GB"/>
              </w:rPr>
            </w:pPr>
            <w:r w:rsidRPr="00703DBC">
              <w:rPr>
                <w:color w:val="000000"/>
                <w:lang w:eastAsia="en-GB"/>
              </w:rPr>
              <w:t> </w:t>
            </w:r>
          </w:p>
        </w:tc>
      </w:tr>
      <w:tr w:rsidR="00222BB3" w:rsidRPr="00703DBC" w14:paraId="6D9B2138" w14:textId="77777777" w:rsidTr="00317843">
        <w:trPr>
          <w:trHeight w:val="523"/>
        </w:trPr>
        <w:tc>
          <w:tcPr>
            <w:tcW w:w="1309" w:type="dxa"/>
            <w:tcBorders>
              <w:top w:val="nil"/>
              <w:left w:val="single" w:sz="8" w:space="0" w:color="7AA3AA"/>
              <w:bottom w:val="single" w:sz="8" w:space="0" w:color="7AA3AA"/>
              <w:right w:val="single" w:sz="8" w:space="0" w:color="7AA3AA"/>
            </w:tcBorders>
            <w:shd w:val="clear" w:color="auto" w:fill="auto"/>
            <w:vAlign w:val="center"/>
          </w:tcPr>
          <w:p w14:paraId="102F4F6A" w14:textId="461012E0" w:rsidR="00222BB3" w:rsidRPr="00703DBC" w:rsidRDefault="00222BB3" w:rsidP="00222BB3">
            <w:pPr>
              <w:pStyle w:val="BodyText"/>
              <w:rPr>
                <w:color w:val="000000"/>
                <w:lang w:eastAsia="en-GB"/>
              </w:rPr>
            </w:pPr>
            <w:r w:rsidRPr="00703DBC">
              <w:rPr>
                <w:color w:val="000000"/>
                <w:lang w:eastAsia="en-GB"/>
              </w:rPr>
              <w:t>P375-BR1</w:t>
            </w:r>
            <w:r>
              <w:rPr>
                <w:color w:val="000000"/>
                <w:lang w:eastAsia="en-GB"/>
              </w:rPr>
              <w:t>8</w:t>
            </w:r>
          </w:p>
        </w:tc>
        <w:tc>
          <w:tcPr>
            <w:tcW w:w="1698" w:type="dxa"/>
            <w:tcBorders>
              <w:top w:val="nil"/>
              <w:left w:val="nil"/>
              <w:bottom w:val="single" w:sz="8" w:space="0" w:color="7AA3AA"/>
              <w:right w:val="single" w:sz="8" w:space="0" w:color="7AA3AA"/>
            </w:tcBorders>
            <w:shd w:val="clear" w:color="auto" w:fill="auto"/>
            <w:vAlign w:val="center"/>
            <w:hideMark/>
          </w:tcPr>
          <w:p w14:paraId="02066144" w14:textId="77777777" w:rsidR="00222BB3" w:rsidRPr="00703DBC" w:rsidRDefault="00222BB3" w:rsidP="00222BB3">
            <w:pPr>
              <w:pStyle w:val="BodyText"/>
              <w:rPr>
                <w:color w:val="000000"/>
                <w:lang w:eastAsia="en-GB"/>
              </w:rPr>
            </w:pPr>
            <w:r w:rsidRPr="00703DBC">
              <w:rPr>
                <w:color w:val="000000"/>
                <w:lang w:eastAsia="en-GB"/>
              </w:rPr>
              <w:t>Aggregation and Imbalance</w:t>
            </w:r>
          </w:p>
        </w:tc>
        <w:tc>
          <w:tcPr>
            <w:tcW w:w="5258" w:type="dxa"/>
            <w:tcBorders>
              <w:top w:val="nil"/>
              <w:left w:val="nil"/>
              <w:bottom w:val="single" w:sz="8" w:space="0" w:color="7AA3AA"/>
              <w:right w:val="single" w:sz="8" w:space="0" w:color="7AA3AA"/>
            </w:tcBorders>
            <w:shd w:val="clear" w:color="auto" w:fill="auto"/>
            <w:vAlign w:val="center"/>
            <w:hideMark/>
          </w:tcPr>
          <w:p w14:paraId="49CE1351" w14:textId="6D62D12D" w:rsidR="00222BB3" w:rsidRPr="00703DBC" w:rsidRDefault="00222BB3" w:rsidP="00222BB3">
            <w:pPr>
              <w:pStyle w:val="BodyText"/>
              <w:rPr>
                <w:color w:val="000000"/>
                <w:lang w:eastAsia="en-GB"/>
              </w:rPr>
            </w:pPr>
            <w:r>
              <w:rPr>
                <w:color w:val="000000"/>
                <w:lang w:eastAsia="en-GB"/>
              </w:rPr>
              <w:t>Supplier Volume Allocation Agent</w:t>
            </w:r>
            <w:r w:rsidRPr="00703DBC">
              <w:rPr>
                <w:color w:val="000000"/>
                <w:lang w:eastAsia="en-GB"/>
              </w:rPr>
              <w:t xml:space="preserve"> must apply Line Loss Factors to the metered volume</w:t>
            </w:r>
            <w:r>
              <w:rPr>
                <w:color w:val="000000"/>
                <w:lang w:eastAsia="en-GB"/>
              </w:rPr>
              <w:t xml:space="preserve">s received from Half Hour Data </w:t>
            </w:r>
            <w:r w:rsidR="002F1149">
              <w:rPr>
                <w:color w:val="000000"/>
                <w:lang w:eastAsia="en-GB"/>
              </w:rPr>
              <w:t>Collector</w:t>
            </w:r>
            <w:r>
              <w:rPr>
                <w:color w:val="000000"/>
                <w:lang w:eastAsia="en-GB"/>
              </w:rPr>
              <w:t xml:space="preserve"> for the Asset</w:t>
            </w:r>
            <w:r w:rsidRPr="00703DBC">
              <w:rPr>
                <w:color w:val="000000"/>
                <w:lang w:eastAsia="en-GB"/>
              </w:rPr>
              <w:t xml:space="preserve"> Metering Systems when performing the </w:t>
            </w:r>
            <w:r>
              <w:rPr>
                <w:color w:val="000000"/>
                <w:lang w:eastAsia="en-GB"/>
              </w:rPr>
              <w:t xml:space="preserve">data </w:t>
            </w:r>
            <w:r w:rsidRPr="00703DBC">
              <w:rPr>
                <w:color w:val="000000"/>
                <w:lang w:eastAsia="en-GB"/>
              </w:rPr>
              <w:t>aggregation</w:t>
            </w:r>
            <w:r>
              <w:rPr>
                <w:color w:val="000000"/>
                <w:lang w:eastAsia="en-GB"/>
              </w:rPr>
              <w:t>.</w:t>
            </w:r>
          </w:p>
        </w:tc>
        <w:tc>
          <w:tcPr>
            <w:tcW w:w="1902" w:type="dxa"/>
            <w:tcBorders>
              <w:top w:val="nil"/>
              <w:left w:val="nil"/>
              <w:bottom w:val="single" w:sz="8" w:space="0" w:color="7AA3AA"/>
              <w:right w:val="single" w:sz="8" w:space="0" w:color="7AA3AA"/>
            </w:tcBorders>
            <w:shd w:val="clear" w:color="auto" w:fill="auto"/>
            <w:vAlign w:val="center"/>
            <w:hideMark/>
          </w:tcPr>
          <w:p w14:paraId="01C7EB51" w14:textId="77777777" w:rsidR="00222BB3" w:rsidRPr="00703DBC" w:rsidRDefault="00222BB3" w:rsidP="00222BB3">
            <w:pPr>
              <w:pStyle w:val="BodyText"/>
              <w:rPr>
                <w:color w:val="000000"/>
                <w:lang w:eastAsia="en-GB"/>
              </w:rPr>
            </w:pPr>
            <w:r w:rsidRPr="00703DBC">
              <w:rPr>
                <w:color w:val="000000"/>
                <w:lang w:eastAsia="en-GB"/>
              </w:rPr>
              <w:t> </w:t>
            </w:r>
          </w:p>
        </w:tc>
      </w:tr>
      <w:tr w:rsidR="00222BB3" w:rsidRPr="00703DBC" w14:paraId="737B4606" w14:textId="77777777" w:rsidTr="00317843">
        <w:trPr>
          <w:trHeight w:val="1287"/>
        </w:trPr>
        <w:tc>
          <w:tcPr>
            <w:tcW w:w="1309" w:type="dxa"/>
            <w:tcBorders>
              <w:top w:val="nil"/>
              <w:left w:val="single" w:sz="8" w:space="0" w:color="7AA3AA"/>
              <w:bottom w:val="single" w:sz="8" w:space="0" w:color="7AA3AA"/>
              <w:right w:val="single" w:sz="8" w:space="0" w:color="7AA3AA"/>
            </w:tcBorders>
            <w:shd w:val="clear" w:color="auto" w:fill="auto"/>
            <w:vAlign w:val="center"/>
          </w:tcPr>
          <w:p w14:paraId="73565449" w14:textId="71B0EE78" w:rsidR="00222BB3" w:rsidRPr="00703DBC" w:rsidRDefault="00222BB3" w:rsidP="00222BB3">
            <w:pPr>
              <w:pStyle w:val="BodyText"/>
              <w:rPr>
                <w:color w:val="000000"/>
                <w:lang w:eastAsia="en-GB"/>
              </w:rPr>
            </w:pPr>
            <w:r w:rsidRPr="00703DBC">
              <w:rPr>
                <w:color w:val="000000"/>
                <w:lang w:eastAsia="en-GB"/>
              </w:rPr>
              <w:t>P375-BR1</w:t>
            </w:r>
            <w:r>
              <w:rPr>
                <w:color w:val="000000"/>
                <w:lang w:eastAsia="en-GB"/>
              </w:rPr>
              <w:t>9</w:t>
            </w:r>
          </w:p>
        </w:tc>
        <w:tc>
          <w:tcPr>
            <w:tcW w:w="1698" w:type="dxa"/>
            <w:tcBorders>
              <w:top w:val="nil"/>
              <w:left w:val="nil"/>
              <w:bottom w:val="single" w:sz="8" w:space="0" w:color="7AA3AA"/>
              <w:right w:val="single" w:sz="8" w:space="0" w:color="7AA3AA"/>
            </w:tcBorders>
            <w:shd w:val="clear" w:color="auto" w:fill="auto"/>
            <w:vAlign w:val="center"/>
            <w:hideMark/>
          </w:tcPr>
          <w:p w14:paraId="51EC5780" w14:textId="77777777" w:rsidR="00222BB3" w:rsidRPr="00703DBC" w:rsidRDefault="00222BB3" w:rsidP="00222BB3">
            <w:pPr>
              <w:pStyle w:val="BodyText"/>
              <w:rPr>
                <w:color w:val="000000"/>
                <w:lang w:eastAsia="en-GB"/>
              </w:rPr>
            </w:pPr>
            <w:r w:rsidRPr="00703DBC">
              <w:rPr>
                <w:color w:val="000000"/>
                <w:lang w:eastAsia="en-GB"/>
              </w:rPr>
              <w:t>Aggregation and Imbalance</w:t>
            </w:r>
          </w:p>
        </w:tc>
        <w:tc>
          <w:tcPr>
            <w:tcW w:w="5258" w:type="dxa"/>
            <w:tcBorders>
              <w:top w:val="nil"/>
              <w:left w:val="nil"/>
              <w:bottom w:val="single" w:sz="8" w:space="0" w:color="7AA3AA"/>
              <w:right w:val="single" w:sz="8" w:space="0" w:color="7AA3AA"/>
            </w:tcBorders>
            <w:shd w:val="clear" w:color="auto" w:fill="auto"/>
            <w:vAlign w:val="center"/>
            <w:hideMark/>
          </w:tcPr>
          <w:p w14:paraId="72E5A163" w14:textId="02FFAF86" w:rsidR="00222BB3" w:rsidRPr="00703DBC" w:rsidRDefault="00222BB3" w:rsidP="00222BB3">
            <w:pPr>
              <w:pStyle w:val="BodyText"/>
              <w:rPr>
                <w:color w:val="000000"/>
                <w:lang w:eastAsia="en-GB"/>
              </w:rPr>
            </w:pPr>
            <w:r w:rsidRPr="00703DBC">
              <w:rPr>
                <w:color w:val="000000"/>
                <w:lang w:eastAsia="en-GB"/>
              </w:rPr>
              <w:t xml:space="preserve">When aggregating metered data for a given Settlement Day, </w:t>
            </w:r>
            <w:r>
              <w:rPr>
                <w:color w:val="000000"/>
                <w:lang w:eastAsia="en-GB"/>
              </w:rPr>
              <w:t>Supplier Volume Allocation Agent</w:t>
            </w:r>
            <w:r w:rsidRPr="00703DBC">
              <w:rPr>
                <w:color w:val="000000"/>
                <w:lang w:eastAsia="en-GB"/>
              </w:rPr>
              <w:t xml:space="preserve"> must check that it has re</w:t>
            </w:r>
            <w:r>
              <w:rPr>
                <w:color w:val="000000"/>
                <w:lang w:eastAsia="en-GB"/>
              </w:rPr>
              <w:t>ceived Metered Data for all A</w:t>
            </w:r>
            <w:r w:rsidRPr="00703DBC">
              <w:rPr>
                <w:color w:val="000000"/>
                <w:lang w:eastAsia="en-GB"/>
              </w:rPr>
              <w:t xml:space="preserve">MSIDs it expects to have received Metered Data for. Missing Metered Data will trigger </w:t>
            </w:r>
            <w:r>
              <w:rPr>
                <w:color w:val="000000"/>
                <w:lang w:eastAsia="en-GB"/>
              </w:rPr>
              <w:t>Supplier Volume Allocation Agent</w:t>
            </w:r>
            <w:r w:rsidRPr="00703DBC">
              <w:rPr>
                <w:color w:val="000000"/>
                <w:lang w:eastAsia="en-GB"/>
              </w:rPr>
              <w:t xml:space="preserve"> to follow the process in BSCP50</w:t>
            </w:r>
            <w:r w:rsidR="007712F4">
              <w:rPr>
                <w:color w:val="000000"/>
                <w:lang w:eastAsia="en-GB"/>
              </w:rPr>
              <w:t>8</w:t>
            </w:r>
            <w:r>
              <w:rPr>
                <w:rStyle w:val="FootnoteReference"/>
                <w:color w:val="000000"/>
                <w:lang w:eastAsia="en-GB"/>
              </w:rPr>
              <w:footnoteReference w:id="2"/>
            </w:r>
            <w:r w:rsidRPr="00703DBC">
              <w:rPr>
                <w:color w:val="000000"/>
                <w:lang w:eastAsia="en-GB"/>
              </w:rPr>
              <w:t xml:space="preserve"> 3.2</w:t>
            </w:r>
            <w:r>
              <w:rPr>
                <w:color w:val="000000"/>
                <w:lang w:eastAsia="en-GB"/>
              </w:rPr>
              <w:t xml:space="preserve"> </w:t>
            </w:r>
            <w:r w:rsidRPr="00703DBC">
              <w:rPr>
                <w:color w:val="000000"/>
                <w:lang w:eastAsia="en-GB"/>
              </w:rPr>
              <w:t xml:space="preserve">A.3. </w:t>
            </w:r>
          </w:p>
        </w:tc>
        <w:tc>
          <w:tcPr>
            <w:tcW w:w="1902" w:type="dxa"/>
            <w:tcBorders>
              <w:top w:val="nil"/>
              <w:left w:val="nil"/>
              <w:bottom w:val="single" w:sz="8" w:space="0" w:color="7AA3AA"/>
              <w:right w:val="single" w:sz="8" w:space="0" w:color="7AA3AA"/>
            </w:tcBorders>
            <w:shd w:val="clear" w:color="auto" w:fill="auto"/>
            <w:vAlign w:val="center"/>
            <w:hideMark/>
          </w:tcPr>
          <w:p w14:paraId="6E6D55A3" w14:textId="77777777" w:rsidR="00222BB3" w:rsidRPr="00703DBC" w:rsidRDefault="00222BB3" w:rsidP="00222BB3">
            <w:pPr>
              <w:pStyle w:val="BodyText"/>
              <w:rPr>
                <w:color w:val="000000"/>
                <w:lang w:eastAsia="en-GB"/>
              </w:rPr>
            </w:pPr>
            <w:r w:rsidRPr="00703DBC">
              <w:rPr>
                <w:color w:val="000000"/>
                <w:lang w:eastAsia="en-GB"/>
              </w:rPr>
              <w:t> </w:t>
            </w:r>
          </w:p>
        </w:tc>
      </w:tr>
      <w:tr w:rsidR="00222BB3" w:rsidRPr="00703DBC" w14:paraId="2904041E" w14:textId="77777777" w:rsidTr="00317843">
        <w:trPr>
          <w:trHeight w:val="523"/>
        </w:trPr>
        <w:tc>
          <w:tcPr>
            <w:tcW w:w="1309" w:type="dxa"/>
            <w:tcBorders>
              <w:top w:val="nil"/>
              <w:left w:val="single" w:sz="8" w:space="0" w:color="7AA3AA"/>
              <w:bottom w:val="single" w:sz="8" w:space="0" w:color="7AA3AA"/>
              <w:right w:val="single" w:sz="8" w:space="0" w:color="7AA3AA"/>
            </w:tcBorders>
            <w:shd w:val="clear" w:color="auto" w:fill="auto"/>
            <w:vAlign w:val="center"/>
          </w:tcPr>
          <w:p w14:paraId="5B3A3F1A" w14:textId="2BB95C4B" w:rsidR="00222BB3" w:rsidRPr="00703DBC" w:rsidRDefault="00222BB3" w:rsidP="00222BB3">
            <w:pPr>
              <w:pStyle w:val="BodyText"/>
              <w:rPr>
                <w:color w:val="000000"/>
                <w:lang w:eastAsia="en-GB"/>
              </w:rPr>
            </w:pPr>
            <w:r w:rsidRPr="00703DBC">
              <w:rPr>
                <w:color w:val="000000"/>
                <w:lang w:eastAsia="en-GB"/>
              </w:rPr>
              <w:t>P375-BR</w:t>
            </w:r>
            <w:r>
              <w:rPr>
                <w:color w:val="000000"/>
                <w:lang w:eastAsia="en-GB"/>
              </w:rPr>
              <w:t>20</w:t>
            </w:r>
          </w:p>
        </w:tc>
        <w:tc>
          <w:tcPr>
            <w:tcW w:w="1698" w:type="dxa"/>
            <w:tcBorders>
              <w:top w:val="nil"/>
              <w:left w:val="nil"/>
              <w:bottom w:val="single" w:sz="8" w:space="0" w:color="7AA3AA"/>
              <w:right w:val="single" w:sz="8" w:space="0" w:color="7AA3AA"/>
            </w:tcBorders>
            <w:shd w:val="clear" w:color="auto" w:fill="auto"/>
            <w:vAlign w:val="center"/>
            <w:hideMark/>
          </w:tcPr>
          <w:p w14:paraId="6493AA13" w14:textId="77777777" w:rsidR="00222BB3" w:rsidRPr="00703DBC" w:rsidRDefault="00222BB3" w:rsidP="00222BB3">
            <w:pPr>
              <w:pStyle w:val="BodyText"/>
              <w:rPr>
                <w:color w:val="000000"/>
                <w:lang w:eastAsia="en-GB"/>
              </w:rPr>
            </w:pPr>
            <w:r w:rsidRPr="00703DBC">
              <w:rPr>
                <w:color w:val="000000"/>
                <w:lang w:eastAsia="en-GB"/>
              </w:rPr>
              <w:t>Aggregation and Imbalance</w:t>
            </w:r>
          </w:p>
        </w:tc>
        <w:tc>
          <w:tcPr>
            <w:tcW w:w="5258" w:type="dxa"/>
            <w:tcBorders>
              <w:top w:val="nil"/>
              <w:left w:val="nil"/>
              <w:bottom w:val="single" w:sz="8" w:space="0" w:color="7AA3AA"/>
              <w:right w:val="single" w:sz="8" w:space="0" w:color="7AA3AA"/>
            </w:tcBorders>
            <w:shd w:val="clear" w:color="auto" w:fill="auto"/>
            <w:vAlign w:val="center"/>
            <w:hideMark/>
          </w:tcPr>
          <w:p w14:paraId="0FF08EBF" w14:textId="62E3C0D0" w:rsidR="00222BB3" w:rsidRPr="00703DBC" w:rsidRDefault="00222BB3" w:rsidP="00222BB3">
            <w:pPr>
              <w:pStyle w:val="BodyText"/>
              <w:rPr>
                <w:color w:val="000000"/>
                <w:lang w:eastAsia="en-GB"/>
              </w:rPr>
            </w:pPr>
            <w:r>
              <w:rPr>
                <w:color w:val="000000"/>
                <w:lang w:eastAsia="en-GB"/>
              </w:rPr>
              <w:t>Supplier Volume Allocation Agent</w:t>
            </w:r>
            <w:r w:rsidRPr="00703DBC">
              <w:rPr>
                <w:color w:val="000000"/>
                <w:lang w:eastAsia="en-GB"/>
              </w:rPr>
              <w:t xml:space="preserve"> must send the aggregated volumes to </w:t>
            </w:r>
            <w:r>
              <w:rPr>
                <w:color w:val="000000"/>
                <w:lang w:eastAsia="en-GB"/>
              </w:rPr>
              <w:t>Settlement Administration Agent.</w:t>
            </w:r>
          </w:p>
        </w:tc>
        <w:tc>
          <w:tcPr>
            <w:tcW w:w="1902" w:type="dxa"/>
            <w:tcBorders>
              <w:top w:val="nil"/>
              <w:left w:val="nil"/>
              <w:bottom w:val="single" w:sz="8" w:space="0" w:color="7AA3AA"/>
              <w:right w:val="single" w:sz="8" w:space="0" w:color="7AA3AA"/>
            </w:tcBorders>
            <w:shd w:val="clear" w:color="auto" w:fill="auto"/>
            <w:vAlign w:val="center"/>
            <w:hideMark/>
          </w:tcPr>
          <w:p w14:paraId="1AA0E1D2" w14:textId="77777777" w:rsidR="00222BB3" w:rsidRPr="00703DBC" w:rsidRDefault="00222BB3" w:rsidP="00222BB3">
            <w:pPr>
              <w:pStyle w:val="BodyText"/>
              <w:rPr>
                <w:color w:val="000000"/>
                <w:lang w:eastAsia="en-GB"/>
              </w:rPr>
            </w:pPr>
            <w:r w:rsidRPr="00703DBC">
              <w:rPr>
                <w:color w:val="000000"/>
                <w:lang w:eastAsia="en-GB"/>
              </w:rPr>
              <w:t> </w:t>
            </w:r>
          </w:p>
        </w:tc>
      </w:tr>
      <w:tr w:rsidR="00222BB3" w:rsidRPr="00703DBC" w14:paraId="67EFC74E" w14:textId="77777777" w:rsidTr="00317843">
        <w:trPr>
          <w:trHeight w:val="777"/>
        </w:trPr>
        <w:tc>
          <w:tcPr>
            <w:tcW w:w="1309" w:type="dxa"/>
            <w:tcBorders>
              <w:top w:val="nil"/>
              <w:left w:val="single" w:sz="8" w:space="0" w:color="7AA3AA"/>
              <w:bottom w:val="single" w:sz="8" w:space="0" w:color="7AA3AA"/>
              <w:right w:val="single" w:sz="8" w:space="0" w:color="7AA3AA"/>
            </w:tcBorders>
            <w:shd w:val="clear" w:color="auto" w:fill="auto"/>
            <w:vAlign w:val="center"/>
          </w:tcPr>
          <w:p w14:paraId="1A1EA9AC" w14:textId="011675E7" w:rsidR="00222BB3" w:rsidRPr="00703DBC" w:rsidRDefault="00222BB3" w:rsidP="00222BB3">
            <w:pPr>
              <w:pStyle w:val="BodyText"/>
              <w:rPr>
                <w:color w:val="000000"/>
                <w:lang w:eastAsia="en-GB"/>
              </w:rPr>
            </w:pPr>
            <w:r w:rsidRPr="00703DBC">
              <w:rPr>
                <w:color w:val="000000"/>
                <w:lang w:eastAsia="en-GB"/>
              </w:rPr>
              <w:t>P375-BR</w:t>
            </w:r>
            <w:r>
              <w:rPr>
                <w:color w:val="000000"/>
                <w:lang w:eastAsia="en-GB"/>
              </w:rPr>
              <w:t>21</w:t>
            </w:r>
          </w:p>
        </w:tc>
        <w:tc>
          <w:tcPr>
            <w:tcW w:w="1698" w:type="dxa"/>
            <w:tcBorders>
              <w:top w:val="nil"/>
              <w:left w:val="nil"/>
              <w:bottom w:val="single" w:sz="8" w:space="0" w:color="7AA3AA"/>
              <w:right w:val="single" w:sz="8" w:space="0" w:color="7AA3AA"/>
            </w:tcBorders>
            <w:shd w:val="clear" w:color="auto" w:fill="auto"/>
            <w:vAlign w:val="center"/>
            <w:hideMark/>
          </w:tcPr>
          <w:p w14:paraId="255FFCDC" w14:textId="77777777" w:rsidR="00222BB3" w:rsidRPr="00703DBC" w:rsidRDefault="00222BB3" w:rsidP="00222BB3">
            <w:pPr>
              <w:pStyle w:val="BodyText"/>
              <w:rPr>
                <w:color w:val="000000"/>
                <w:lang w:eastAsia="en-GB"/>
              </w:rPr>
            </w:pPr>
            <w:r w:rsidRPr="00703DBC">
              <w:rPr>
                <w:color w:val="000000"/>
                <w:lang w:eastAsia="en-GB"/>
              </w:rPr>
              <w:t>Aggregation and Imbalance</w:t>
            </w:r>
          </w:p>
        </w:tc>
        <w:tc>
          <w:tcPr>
            <w:tcW w:w="5258" w:type="dxa"/>
            <w:tcBorders>
              <w:top w:val="nil"/>
              <w:left w:val="nil"/>
              <w:bottom w:val="single" w:sz="8" w:space="0" w:color="7AA3AA"/>
              <w:right w:val="single" w:sz="8" w:space="0" w:color="7AA3AA"/>
            </w:tcBorders>
            <w:shd w:val="clear" w:color="auto" w:fill="auto"/>
            <w:vAlign w:val="center"/>
            <w:hideMark/>
          </w:tcPr>
          <w:p w14:paraId="6E74416F" w14:textId="4A535485" w:rsidR="00222BB3" w:rsidRPr="00703DBC" w:rsidRDefault="00222BB3" w:rsidP="00222BB3">
            <w:pPr>
              <w:pStyle w:val="BodyText"/>
              <w:rPr>
                <w:color w:val="000000"/>
                <w:lang w:eastAsia="en-GB"/>
              </w:rPr>
            </w:pPr>
            <w:r>
              <w:rPr>
                <w:color w:val="000000"/>
                <w:lang w:eastAsia="en-GB"/>
              </w:rPr>
              <w:t>Settlement Administration Agent</w:t>
            </w:r>
            <w:r w:rsidRPr="00703DBC">
              <w:rPr>
                <w:color w:val="000000"/>
                <w:lang w:eastAsia="en-GB"/>
              </w:rPr>
              <w:t xml:space="preserve"> must adjust the Imbalance Position of the BSC Party who is responsible for the Boundary Point Metering System</w:t>
            </w:r>
            <w:r>
              <w:rPr>
                <w:color w:val="000000"/>
                <w:lang w:eastAsia="en-GB"/>
              </w:rPr>
              <w:t>.</w:t>
            </w:r>
          </w:p>
        </w:tc>
        <w:tc>
          <w:tcPr>
            <w:tcW w:w="1902" w:type="dxa"/>
            <w:tcBorders>
              <w:top w:val="nil"/>
              <w:left w:val="nil"/>
              <w:bottom w:val="single" w:sz="8" w:space="0" w:color="7AA3AA"/>
              <w:right w:val="single" w:sz="8" w:space="0" w:color="7AA3AA"/>
            </w:tcBorders>
            <w:shd w:val="clear" w:color="auto" w:fill="auto"/>
            <w:vAlign w:val="center"/>
            <w:hideMark/>
          </w:tcPr>
          <w:p w14:paraId="7CFF4465" w14:textId="77777777" w:rsidR="00222BB3" w:rsidRPr="00703DBC" w:rsidRDefault="00222BB3" w:rsidP="00222BB3">
            <w:pPr>
              <w:pStyle w:val="BodyText"/>
              <w:rPr>
                <w:color w:val="000000"/>
                <w:lang w:eastAsia="en-GB"/>
              </w:rPr>
            </w:pPr>
            <w:r w:rsidRPr="00703DBC">
              <w:rPr>
                <w:color w:val="000000"/>
                <w:lang w:eastAsia="en-GB"/>
              </w:rPr>
              <w:t> </w:t>
            </w:r>
          </w:p>
        </w:tc>
      </w:tr>
      <w:tr w:rsidR="00222BB3" w:rsidRPr="00703DBC" w14:paraId="5D9CD68B" w14:textId="77777777" w:rsidTr="00317843">
        <w:trPr>
          <w:trHeight w:val="777"/>
        </w:trPr>
        <w:tc>
          <w:tcPr>
            <w:tcW w:w="1309" w:type="dxa"/>
            <w:tcBorders>
              <w:top w:val="nil"/>
              <w:left w:val="single" w:sz="8" w:space="0" w:color="7AA3AA"/>
              <w:bottom w:val="single" w:sz="8" w:space="0" w:color="7AA3AA"/>
              <w:right w:val="single" w:sz="8" w:space="0" w:color="7AA3AA"/>
            </w:tcBorders>
            <w:shd w:val="clear" w:color="auto" w:fill="auto"/>
            <w:vAlign w:val="center"/>
          </w:tcPr>
          <w:p w14:paraId="61CAA40E" w14:textId="5EE76A10" w:rsidR="00222BB3" w:rsidRPr="00703DBC" w:rsidRDefault="00222BB3" w:rsidP="00222BB3">
            <w:pPr>
              <w:pStyle w:val="BodyText"/>
              <w:rPr>
                <w:color w:val="000000"/>
                <w:lang w:eastAsia="en-GB"/>
              </w:rPr>
            </w:pPr>
            <w:r w:rsidRPr="00703DBC">
              <w:rPr>
                <w:color w:val="000000"/>
                <w:lang w:eastAsia="en-GB"/>
              </w:rPr>
              <w:t>P375-BR2</w:t>
            </w:r>
            <w:r w:rsidR="002E533D">
              <w:rPr>
                <w:color w:val="000000"/>
                <w:lang w:eastAsia="en-GB"/>
              </w:rPr>
              <w:t>2</w:t>
            </w:r>
          </w:p>
        </w:tc>
        <w:tc>
          <w:tcPr>
            <w:tcW w:w="1698" w:type="dxa"/>
            <w:tcBorders>
              <w:top w:val="nil"/>
              <w:left w:val="nil"/>
              <w:bottom w:val="single" w:sz="8" w:space="0" w:color="7AA3AA"/>
              <w:right w:val="single" w:sz="8" w:space="0" w:color="7AA3AA"/>
            </w:tcBorders>
            <w:shd w:val="clear" w:color="auto" w:fill="auto"/>
            <w:vAlign w:val="center"/>
            <w:hideMark/>
          </w:tcPr>
          <w:p w14:paraId="3604AA84" w14:textId="77777777" w:rsidR="00222BB3" w:rsidRPr="00703DBC" w:rsidRDefault="00222BB3" w:rsidP="00222BB3">
            <w:pPr>
              <w:pStyle w:val="BodyText"/>
              <w:rPr>
                <w:color w:val="000000"/>
                <w:lang w:eastAsia="en-GB"/>
              </w:rPr>
            </w:pPr>
            <w:r w:rsidRPr="00703DBC">
              <w:rPr>
                <w:color w:val="000000"/>
                <w:lang w:eastAsia="en-GB"/>
              </w:rPr>
              <w:t>Assurance</w:t>
            </w:r>
          </w:p>
        </w:tc>
        <w:tc>
          <w:tcPr>
            <w:tcW w:w="5258" w:type="dxa"/>
            <w:tcBorders>
              <w:top w:val="nil"/>
              <w:left w:val="nil"/>
              <w:bottom w:val="single" w:sz="8" w:space="0" w:color="7AA3AA"/>
              <w:right w:val="single" w:sz="8" w:space="0" w:color="7AA3AA"/>
            </w:tcBorders>
            <w:shd w:val="clear" w:color="auto" w:fill="auto"/>
            <w:vAlign w:val="center"/>
            <w:hideMark/>
          </w:tcPr>
          <w:p w14:paraId="6C0E6656" w14:textId="5C8F3E92" w:rsidR="00222BB3" w:rsidRPr="00703DBC" w:rsidRDefault="00222BB3" w:rsidP="00222BB3">
            <w:pPr>
              <w:pStyle w:val="BodyText"/>
              <w:rPr>
                <w:color w:val="000000"/>
                <w:lang w:eastAsia="en-GB"/>
              </w:rPr>
            </w:pPr>
            <w:r>
              <w:rPr>
                <w:color w:val="000000"/>
                <w:lang w:eastAsia="en-GB"/>
              </w:rPr>
              <w:t>Supplier Volume Allocation Agent</w:t>
            </w:r>
            <w:r w:rsidRPr="00703DBC">
              <w:rPr>
                <w:color w:val="000000"/>
                <w:lang w:eastAsia="en-GB"/>
              </w:rPr>
              <w:t xml:space="preserve"> must only aggregate Metered Volumes of valid (independently controlled) </w:t>
            </w:r>
            <w:r>
              <w:rPr>
                <w:color w:val="000000"/>
                <w:lang w:eastAsia="en-GB"/>
              </w:rPr>
              <w:t>Asset Metering Systems</w:t>
            </w:r>
            <w:r w:rsidRPr="00703DBC">
              <w:rPr>
                <w:color w:val="000000"/>
                <w:lang w:eastAsia="en-GB"/>
              </w:rPr>
              <w:t xml:space="preserve"> before sending them to </w:t>
            </w:r>
            <w:r>
              <w:rPr>
                <w:color w:val="000000"/>
                <w:lang w:eastAsia="en-GB"/>
              </w:rPr>
              <w:t>Settlement Administration Agent.</w:t>
            </w:r>
          </w:p>
        </w:tc>
        <w:tc>
          <w:tcPr>
            <w:tcW w:w="1902" w:type="dxa"/>
            <w:tcBorders>
              <w:top w:val="nil"/>
              <w:left w:val="nil"/>
              <w:bottom w:val="single" w:sz="8" w:space="0" w:color="7AA3AA"/>
              <w:right w:val="single" w:sz="8" w:space="0" w:color="7AA3AA"/>
            </w:tcBorders>
            <w:shd w:val="clear" w:color="auto" w:fill="auto"/>
            <w:vAlign w:val="center"/>
            <w:hideMark/>
          </w:tcPr>
          <w:p w14:paraId="7F78F004" w14:textId="77777777" w:rsidR="00222BB3" w:rsidRPr="00703DBC" w:rsidRDefault="00222BB3" w:rsidP="00222BB3">
            <w:pPr>
              <w:pStyle w:val="BodyText"/>
              <w:rPr>
                <w:color w:val="000000"/>
                <w:lang w:eastAsia="en-GB"/>
              </w:rPr>
            </w:pPr>
            <w:r w:rsidRPr="00703DBC">
              <w:rPr>
                <w:color w:val="000000"/>
                <w:lang w:eastAsia="en-GB"/>
              </w:rPr>
              <w:t> </w:t>
            </w:r>
          </w:p>
        </w:tc>
      </w:tr>
      <w:tr w:rsidR="00222BB3" w:rsidRPr="00703DBC" w14:paraId="0F1FD0D1" w14:textId="77777777" w:rsidTr="00317843">
        <w:trPr>
          <w:trHeight w:val="523"/>
        </w:trPr>
        <w:tc>
          <w:tcPr>
            <w:tcW w:w="1309" w:type="dxa"/>
            <w:tcBorders>
              <w:top w:val="nil"/>
              <w:left w:val="single" w:sz="8" w:space="0" w:color="7AA3AA"/>
              <w:bottom w:val="single" w:sz="8" w:space="0" w:color="7AA3AA"/>
              <w:right w:val="single" w:sz="8" w:space="0" w:color="7AA3AA"/>
            </w:tcBorders>
            <w:shd w:val="clear" w:color="auto" w:fill="auto"/>
            <w:vAlign w:val="center"/>
          </w:tcPr>
          <w:p w14:paraId="64DF6D88" w14:textId="2C4B3596" w:rsidR="00222BB3" w:rsidRPr="00703DBC" w:rsidRDefault="00222BB3" w:rsidP="00222BB3">
            <w:pPr>
              <w:pStyle w:val="BodyText"/>
              <w:rPr>
                <w:color w:val="000000"/>
                <w:lang w:eastAsia="en-GB"/>
              </w:rPr>
            </w:pPr>
            <w:r w:rsidRPr="00703DBC">
              <w:rPr>
                <w:color w:val="000000"/>
                <w:lang w:eastAsia="en-GB"/>
              </w:rPr>
              <w:t>P375-BR2</w:t>
            </w:r>
            <w:r w:rsidR="002E533D">
              <w:rPr>
                <w:color w:val="000000"/>
                <w:lang w:eastAsia="en-GB"/>
              </w:rPr>
              <w:t>3</w:t>
            </w:r>
          </w:p>
        </w:tc>
        <w:tc>
          <w:tcPr>
            <w:tcW w:w="1698" w:type="dxa"/>
            <w:tcBorders>
              <w:top w:val="nil"/>
              <w:left w:val="nil"/>
              <w:bottom w:val="single" w:sz="8" w:space="0" w:color="7AA3AA"/>
              <w:right w:val="single" w:sz="8" w:space="0" w:color="7AA3AA"/>
            </w:tcBorders>
            <w:shd w:val="clear" w:color="auto" w:fill="auto"/>
            <w:vAlign w:val="center"/>
            <w:hideMark/>
          </w:tcPr>
          <w:p w14:paraId="6A79EED8" w14:textId="77777777" w:rsidR="00222BB3" w:rsidRPr="00703DBC" w:rsidRDefault="00222BB3" w:rsidP="00222BB3">
            <w:pPr>
              <w:pStyle w:val="BodyText"/>
              <w:rPr>
                <w:color w:val="000000"/>
                <w:lang w:eastAsia="en-GB"/>
              </w:rPr>
            </w:pPr>
            <w:r w:rsidRPr="00703DBC">
              <w:rPr>
                <w:color w:val="000000"/>
                <w:lang w:eastAsia="en-GB"/>
              </w:rPr>
              <w:t>Assurance</w:t>
            </w:r>
          </w:p>
        </w:tc>
        <w:tc>
          <w:tcPr>
            <w:tcW w:w="5258" w:type="dxa"/>
            <w:tcBorders>
              <w:top w:val="nil"/>
              <w:left w:val="nil"/>
              <w:bottom w:val="single" w:sz="8" w:space="0" w:color="7AA3AA"/>
              <w:right w:val="single" w:sz="8" w:space="0" w:color="7AA3AA"/>
            </w:tcBorders>
            <w:shd w:val="clear" w:color="auto" w:fill="auto"/>
            <w:vAlign w:val="center"/>
            <w:hideMark/>
          </w:tcPr>
          <w:p w14:paraId="62CCB8A5" w14:textId="342C4701" w:rsidR="00222BB3" w:rsidRPr="00703DBC" w:rsidRDefault="00222BB3" w:rsidP="00222BB3">
            <w:pPr>
              <w:pStyle w:val="BodyText"/>
              <w:rPr>
                <w:color w:val="000000"/>
                <w:lang w:eastAsia="en-GB"/>
              </w:rPr>
            </w:pPr>
            <w:r>
              <w:rPr>
                <w:color w:val="000000"/>
                <w:lang w:eastAsia="en-GB"/>
              </w:rPr>
              <w:t>Supplier Volume Allocation Agent</w:t>
            </w:r>
            <w:r w:rsidRPr="00703DBC">
              <w:rPr>
                <w:color w:val="000000"/>
                <w:lang w:eastAsia="en-GB"/>
              </w:rPr>
              <w:t xml:space="preserve"> could (as required) review</w:t>
            </w:r>
            <w:r w:rsidR="00CA70A3">
              <w:rPr>
                <w:color w:val="000000"/>
                <w:lang w:eastAsia="en-GB"/>
              </w:rPr>
              <w:t xml:space="preserve"> from time to time</w:t>
            </w:r>
            <w:r w:rsidRPr="00703DBC">
              <w:rPr>
                <w:color w:val="000000"/>
                <w:lang w:eastAsia="en-GB"/>
              </w:rPr>
              <w:t xml:space="preserve"> the </w:t>
            </w:r>
            <w:r>
              <w:rPr>
                <w:color w:val="000000"/>
                <w:lang w:eastAsia="en-GB"/>
              </w:rPr>
              <w:t xml:space="preserve">Asset registration </w:t>
            </w:r>
            <w:r w:rsidRPr="00703DBC">
              <w:rPr>
                <w:color w:val="000000"/>
                <w:lang w:eastAsia="en-GB"/>
              </w:rPr>
              <w:t>evidence as a part of assurance activities</w:t>
            </w:r>
            <w:r>
              <w:rPr>
                <w:color w:val="000000"/>
                <w:lang w:eastAsia="en-GB"/>
              </w:rPr>
              <w:t>.</w:t>
            </w:r>
          </w:p>
        </w:tc>
        <w:tc>
          <w:tcPr>
            <w:tcW w:w="1902" w:type="dxa"/>
            <w:tcBorders>
              <w:top w:val="nil"/>
              <w:left w:val="nil"/>
              <w:bottom w:val="single" w:sz="8" w:space="0" w:color="7AA3AA"/>
              <w:right w:val="single" w:sz="8" w:space="0" w:color="7AA3AA"/>
            </w:tcBorders>
            <w:shd w:val="clear" w:color="auto" w:fill="auto"/>
            <w:vAlign w:val="center"/>
            <w:hideMark/>
          </w:tcPr>
          <w:p w14:paraId="62D48C86" w14:textId="77777777" w:rsidR="00222BB3" w:rsidRPr="00703DBC" w:rsidRDefault="00222BB3" w:rsidP="00222BB3">
            <w:pPr>
              <w:pStyle w:val="BodyText"/>
              <w:rPr>
                <w:color w:val="000000"/>
                <w:lang w:eastAsia="en-GB"/>
              </w:rPr>
            </w:pPr>
            <w:r w:rsidRPr="00703DBC">
              <w:rPr>
                <w:color w:val="000000"/>
                <w:lang w:eastAsia="en-GB"/>
              </w:rPr>
              <w:t> </w:t>
            </w:r>
          </w:p>
        </w:tc>
      </w:tr>
      <w:tr w:rsidR="00222BB3" w:rsidRPr="00703DBC" w14:paraId="63781246" w14:textId="77777777" w:rsidTr="00317843">
        <w:trPr>
          <w:trHeight w:val="777"/>
        </w:trPr>
        <w:tc>
          <w:tcPr>
            <w:tcW w:w="1309" w:type="dxa"/>
            <w:tcBorders>
              <w:top w:val="nil"/>
              <w:left w:val="single" w:sz="8" w:space="0" w:color="7AA3AA"/>
              <w:bottom w:val="single" w:sz="8" w:space="0" w:color="7AA3AA"/>
              <w:right w:val="single" w:sz="8" w:space="0" w:color="7AA3AA"/>
            </w:tcBorders>
            <w:shd w:val="clear" w:color="auto" w:fill="auto"/>
            <w:vAlign w:val="center"/>
          </w:tcPr>
          <w:p w14:paraId="529A9720" w14:textId="2400F332" w:rsidR="00222BB3" w:rsidRPr="00703DBC" w:rsidRDefault="00222BB3" w:rsidP="00222BB3">
            <w:pPr>
              <w:pStyle w:val="BodyText"/>
              <w:rPr>
                <w:color w:val="000000"/>
                <w:lang w:eastAsia="en-GB"/>
              </w:rPr>
            </w:pPr>
            <w:r w:rsidRPr="00703DBC">
              <w:rPr>
                <w:color w:val="000000"/>
                <w:lang w:eastAsia="en-GB"/>
              </w:rPr>
              <w:t>P375-BR2</w:t>
            </w:r>
            <w:r w:rsidR="002E533D">
              <w:rPr>
                <w:color w:val="000000"/>
                <w:lang w:eastAsia="en-GB"/>
              </w:rPr>
              <w:t>4</w:t>
            </w:r>
          </w:p>
        </w:tc>
        <w:tc>
          <w:tcPr>
            <w:tcW w:w="1698" w:type="dxa"/>
            <w:tcBorders>
              <w:top w:val="nil"/>
              <w:left w:val="nil"/>
              <w:bottom w:val="single" w:sz="8" w:space="0" w:color="7AA3AA"/>
              <w:right w:val="single" w:sz="8" w:space="0" w:color="7AA3AA"/>
            </w:tcBorders>
            <w:shd w:val="clear" w:color="auto" w:fill="auto"/>
            <w:vAlign w:val="center"/>
            <w:hideMark/>
          </w:tcPr>
          <w:p w14:paraId="0FA47F1E" w14:textId="77777777" w:rsidR="00222BB3" w:rsidRPr="00703DBC" w:rsidRDefault="00222BB3" w:rsidP="00222BB3">
            <w:pPr>
              <w:pStyle w:val="BodyText"/>
              <w:rPr>
                <w:color w:val="000000"/>
                <w:lang w:eastAsia="en-GB"/>
              </w:rPr>
            </w:pPr>
            <w:r w:rsidRPr="00703DBC">
              <w:rPr>
                <w:color w:val="000000"/>
                <w:lang w:eastAsia="en-GB"/>
              </w:rPr>
              <w:t>Assurance</w:t>
            </w:r>
          </w:p>
        </w:tc>
        <w:tc>
          <w:tcPr>
            <w:tcW w:w="5258" w:type="dxa"/>
            <w:tcBorders>
              <w:top w:val="nil"/>
              <w:left w:val="nil"/>
              <w:bottom w:val="single" w:sz="8" w:space="0" w:color="7AA3AA"/>
              <w:right w:val="single" w:sz="8" w:space="0" w:color="7AA3AA"/>
            </w:tcBorders>
            <w:shd w:val="clear" w:color="auto" w:fill="auto"/>
            <w:vAlign w:val="center"/>
            <w:hideMark/>
          </w:tcPr>
          <w:p w14:paraId="34AD693B" w14:textId="6AD3DB85" w:rsidR="00222BB3" w:rsidRPr="00703DBC" w:rsidRDefault="00222BB3" w:rsidP="00222BB3">
            <w:pPr>
              <w:pStyle w:val="BodyText"/>
              <w:rPr>
                <w:color w:val="000000"/>
                <w:lang w:eastAsia="en-GB"/>
              </w:rPr>
            </w:pPr>
            <w:r>
              <w:rPr>
                <w:color w:val="000000"/>
                <w:lang w:eastAsia="en-GB"/>
              </w:rPr>
              <w:t>Supplier Volume Allocation Agent could deem A</w:t>
            </w:r>
            <w:r w:rsidRPr="00703DBC">
              <w:rPr>
                <w:color w:val="000000"/>
                <w:lang w:eastAsia="en-GB"/>
              </w:rPr>
              <w:t xml:space="preserve">MSID as uncontrollable and therefore invalid for the purposes of P375 </w:t>
            </w:r>
            <w:r>
              <w:rPr>
                <w:color w:val="000000"/>
                <w:lang w:eastAsia="en-GB"/>
              </w:rPr>
              <w:t>because of evidence review.</w:t>
            </w:r>
          </w:p>
        </w:tc>
        <w:tc>
          <w:tcPr>
            <w:tcW w:w="1902" w:type="dxa"/>
            <w:tcBorders>
              <w:top w:val="nil"/>
              <w:left w:val="nil"/>
              <w:bottom w:val="single" w:sz="8" w:space="0" w:color="7AA3AA"/>
              <w:right w:val="single" w:sz="8" w:space="0" w:color="7AA3AA"/>
            </w:tcBorders>
            <w:shd w:val="clear" w:color="auto" w:fill="auto"/>
            <w:vAlign w:val="center"/>
            <w:hideMark/>
          </w:tcPr>
          <w:p w14:paraId="7BAAD346" w14:textId="77777777" w:rsidR="00222BB3" w:rsidRPr="00703DBC" w:rsidRDefault="00222BB3" w:rsidP="00222BB3">
            <w:pPr>
              <w:pStyle w:val="BodyText"/>
              <w:rPr>
                <w:color w:val="000000"/>
                <w:lang w:eastAsia="en-GB"/>
              </w:rPr>
            </w:pPr>
            <w:r w:rsidRPr="00703DBC">
              <w:rPr>
                <w:color w:val="000000"/>
                <w:lang w:eastAsia="en-GB"/>
              </w:rPr>
              <w:t> </w:t>
            </w:r>
          </w:p>
        </w:tc>
      </w:tr>
      <w:tr w:rsidR="00222BB3" w:rsidRPr="00703DBC" w14:paraId="79FC7DA3" w14:textId="77777777" w:rsidTr="00317843">
        <w:trPr>
          <w:trHeight w:val="1033"/>
        </w:trPr>
        <w:tc>
          <w:tcPr>
            <w:tcW w:w="1309" w:type="dxa"/>
            <w:tcBorders>
              <w:top w:val="nil"/>
              <w:left w:val="single" w:sz="8" w:space="0" w:color="7AA3AA"/>
              <w:bottom w:val="single" w:sz="8" w:space="0" w:color="7AA3AA"/>
              <w:right w:val="single" w:sz="8" w:space="0" w:color="7AA3AA"/>
            </w:tcBorders>
            <w:shd w:val="clear" w:color="auto" w:fill="auto"/>
            <w:vAlign w:val="center"/>
          </w:tcPr>
          <w:p w14:paraId="1061EC5C" w14:textId="4C251D3E" w:rsidR="00222BB3" w:rsidRPr="00703DBC" w:rsidRDefault="00222BB3" w:rsidP="00222BB3">
            <w:pPr>
              <w:pStyle w:val="BodyText"/>
              <w:rPr>
                <w:color w:val="000000"/>
                <w:lang w:eastAsia="en-GB"/>
              </w:rPr>
            </w:pPr>
            <w:r w:rsidRPr="00703DBC">
              <w:rPr>
                <w:color w:val="000000"/>
                <w:lang w:eastAsia="en-GB"/>
              </w:rPr>
              <w:t>P375-BR2</w:t>
            </w:r>
            <w:r w:rsidR="002E533D">
              <w:rPr>
                <w:color w:val="000000"/>
                <w:lang w:eastAsia="en-GB"/>
              </w:rPr>
              <w:t>5</w:t>
            </w:r>
          </w:p>
        </w:tc>
        <w:tc>
          <w:tcPr>
            <w:tcW w:w="1698" w:type="dxa"/>
            <w:tcBorders>
              <w:top w:val="nil"/>
              <w:left w:val="nil"/>
              <w:bottom w:val="single" w:sz="8" w:space="0" w:color="7AA3AA"/>
              <w:right w:val="single" w:sz="8" w:space="0" w:color="7AA3AA"/>
            </w:tcBorders>
            <w:shd w:val="clear" w:color="auto" w:fill="auto"/>
            <w:vAlign w:val="center"/>
            <w:hideMark/>
          </w:tcPr>
          <w:p w14:paraId="17B5529A" w14:textId="77777777" w:rsidR="00222BB3" w:rsidRPr="00703DBC" w:rsidRDefault="00222BB3" w:rsidP="00222BB3">
            <w:pPr>
              <w:pStyle w:val="BodyText"/>
              <w:rPr>
                <w:color w:val="000000"/>
                <w:lang w:eastAsia="en-GB"/>
              </w:rPr>
            </w:pPr>
            <w:r w:rsidRPr="00703DBC">
              <w:rPr>
                <w:color w:val="000000"/>
                <w:lang w:eastAsia="en-GB"/>
              </w:rPr>
              <w:t>Assurance</w:t>
            </w:r>
          </w:p>
        </w:tc>
        <w:tc>
          <w:tcPr>
            <w:tcW w:w="5258" w:type="dxa"/>
            <w:tcBorders>
              <w:top w:val="nil"/>
              <w:left w:val="nil"/>
              <w:bottom w:val="single" w:sz="8" w:space="0" w:color="7AA3AA"/>
              <w:right w:val="single" w:sz="8" w:space="0" w:color="7AA3AA"/>
            </w:tcBorders>
            <w:shd w:val="clear" w:color="auto" w:fill="auto"/>
            <w:vAlign w:val="center"/>
            <w:hideMark/>
          </w:tcPr>
          <w:p w14:paraId="222E94DF" w14:textId="52E520C1" w:rsidR="00222BB3" w:rsidRPr="00703DBC" w:rsidRDefault="00222BB3" w:rsidP="00222BB3">
            <w:pPr>
              <w:pStyle w:val="BodyText"/>
              <w:rPr>
                <w:color w:val="000000"/>
                <w:lang w:eastAsia="en-GB"/>
              </w:rPr>
            </w:pPr>
            <w:r>
              <w:rPr>
                <w:color w:val="000000"/>
                <w:lang w:eastAsia="en-GB"/>
              </w:rPr>
              <w:t>Supplier Volume Allocation Agent should not allow the same A</w:t>
            </w:r>
            <w:r w:rsidRPr="00703DBC">
              <w:rPr>
                <w:color w:val="000000"/>
                <w:lang w:eastAsia="en-GB"/>
              </w:rPr>
              <w:t>MSID to be registered for other processes than the P375 (e.g. such MSID cannot be register</w:t>
            </w:r>
            <w:r>
              <w:rPr>
                <w:color w:val="000000"/>
                <w:lang w:eastAsia="en-GB"/>
              </w:rPr>
              <w:t>ed against a Secondary BM Unit).</w:t>
            </w:r>
          </w:p>
        </w:tc>
        <w:tc>
          <w:tcPr>
            <w:tcW w:w="1902" w:type="dxa"/>
            <w:tcBorders>
              <w:top w:val="nil"/>
              <w:left w:val="nil"/>
              <w:bottom w:val="single" w:sz="8" w:space="0" w:color="7AA3AA"/>
              <w:right w:val="single" w:sz="8" w:space="0" w:color="7AA3AA"/>
            </w:tcBorders>
            <w:shd w:val="clear" w:color="auto" w:fill="auto"/>
            <w:vAlign w:val="center"/>
            <w:hideMark/>
          </w:tcPr>
          <w:p w14:paraId="7011E7F4" w14:textId="77777777" w:rsidR="00222BB3" w:rsidRPr="00703DBC" w:rsidRDefault="00222BB3" w:rsidP="00222BB3">
            <w:pPr>
              <w:pStyle w:val="BodyText"/>
              <w:rPr>
                <w:color w:val="000000"/>
                <w:lang w:eastAsia="en-GB"/>
              </w:rPr>
            </w:pPr>
            <w:r w:rsidRPr="00703DBC">
              <w:rPr>
                <w:color w:val="000000"/>
                <w:lang w:eastAsia="en-GB"/>
              </w:rPr>
              <w:t> </w:t>
            </w:r>
          </w:p>
        </w:tc>
      </w:tr>
      <w:tr w:rsidR="00222BB3" w:rsidRPr="00703DBC" w14:paraId="0F66690B" w14:textId="77777777" w:rsidTr="00317843">
        <w:trPr>
          <w:trHeight w:val="777"/>
        </w:trPr>
        <w:tc>
          <w:tcPr>
            <w:tcW w:w="1309" w:type="dxa"/>
            <w:tcBorders>
              <w:top w:val="nil"/>
              <w:left w:val="single" w:sz="8" w:space="0" w:color="7AA3AA"/>
              <w:bottom w:val="single" w:sz="8" w:space="0" w:color="7AA3AA"/>
              <w:right w:val="single" w:sz="8" w:space="0" w:color="7AA3AA"/>
            </w:tcBorders>
            <w:shd w:val="clear" w:color="auto" w:fill="auto"/>
            <w:vAlign w:val="center"/>
          </w:tcPr>
          <w:p w14:paraId="666CDC1C" w14:textId="5260D81B" w:rsidR="00222BB3" w:rsidRPr="00703DBC" w:rsidRDefault="00222BB3" w:rsidP="00222BB3">
            <w:pPr>
              <w:pStyle w:val="BodyText"/>
              <w:rPr>
                <w:color w:val="000000"/>
                <w:lang w:eastAsia="en-GB"/>
              </w:rPr>
            </w:pPr>
            <w:r w:rsidRPr="00703DBC">
              <w:rPr>
                <w:color w:val="000000"/>
                <w:lang w:eastAsia="en-GB"/>
              </w:rPr>
              <w:t>P375-BR2</w:t>
            </w:r>
            <w:r w:rsidR="002E533D">
              <w:rPr>
                <w:color w:val="000000"/>
                <w:lang w:eastAsia="en-GB"/>
              </w:rPr>
              <w:t>6</w:t>
            </w:r>
          </w:p>
        </w:tc>
        <w:tc>
          <w:tcPr>
            <w:tcW w:w="1698" w:type="dxa"/>
            <w:tcBorders>
              <w:top w:val="nil"/>
              <w:left w:val="nil"/>
              <w:bottom w:val="single" w:sz="8" w:space="0" w:color="7AA3AA"/>
              <w:right w:val="single" w:sz="8" w:space="0" w:color="7AA3AA"/>
            </w:tcBorders>
            <w:shd w:val="clear" w:color="auto" w:fill="auto"/>
            <w:vAlign w:val="center"/>
            <w:hideMark/>
          </w:tcPr>
          <w:p w14:paraId="79450EC9" w14:textId="77777777" w:rsidR="00222BB3" w:rsidRPr="00703DBC" w:rsidRDefault="00222BB3" w:rsidP="00222BB3">
            <w:pPr>
              <w:pStyle w:val="BodyText"/>
              <w:rPr>
                <w:color w:val="000000"/>
                <w:lang w:eastAsia="en-GB"/>
              </w:rPr>
            </w:pPr>
            <w:r w:rsidRPr="00703DBC">
              <w:rPr>
                <w:color w:val="000000"/>
                <w:lang w:eastAsia="en-GB"/>
              </w:rPr>
              <w:t>Assurance</w:t>
            </w:r>
          </w:p>
        </w:tc>
        <w:tc>
          <w:tcPr>
            <w:tcW w:w="5258" w:type="dxa"/>
            <w:tcBorders>
              <w:top w:val="nil"/>
              <w:left w:val="nil"/>
              <w:bottom w:val="single" w:sz="8" w:space="0" w:color="7AA3AA"/>
              <w:right w:val="single" w:sz="8" w:space="0" w:color="7AA3AA"/>
            </w:tcBorders>
            <w:shd w:val="clear" w:color="auto" w:fill="auto"/>
            <w:vAlign w:val="center"/>
            <w:hideMark/>
          </w:tcPr>
          <w:p w14:paraId="69553572" w14:textId="060043CB" w:rsidR="00222BB3" w:rsidRPr="00703DBC" w:rsidRDefault="00222BB3" w:rsidP="00222BB3">
            <w:pPr>
              <w:pStyle w:val="BodyText"/>
              <w:rPr>
                <w:color w:val="000000"/>
                <w:lang w:eastAsia="en-GB"/>
              </w:rPr>
            </w:pPr>
            <w:r>
              <w:rPr>
                <w:color w:val="000000"/>
                <w:lang w:eastAsia="en-GB"/>
              </w:rPr>
              <w:t xml:space="preserve">The AMSIDs created by SVAA </w:t>
            </w:r>
            <w:r w:rsidRPr="00703DBC">
              <w:rPr>
                <w:color w:val="000000"/>
                <w:lang w:eastAsia="en-GB"/>
              </w:rPr>
              <w:t xml:space="preserve">need to be unique, i.e. they cannot be a duplication of standard MSIDs nor the </w:t>
            </w:r>
            <w:r w:rsidR="00FC7E15" w:rsidRPr="00FC7E15">
              <w:rPr>
                <w:color w:val="000000"/>
                <w:lang w:eastAsia="en-GB"/>
              </w:rPr>
              <w:t>Pseudo Metering Point</w:t>
            </w:r>
            <w:r w:rsidR="00FC7E15">
              <w:rPr>
                <w:color w:val="000000"/>
                <w:lang w:eastAsia="en-GB"/>
              </w:rPr>
              <w:t>s</w:t>
            </w:r>
            <w:r w:rsidRPr="00703DBC">
              <w:rPr>
                <w:color w:val="000000"/>
                <w:lang w:eastAsia="en-GB"/>
              </w:rPr>
              <w:t>.</w:t>
            </w:r>
          </w:p>
        </w:tc>
        <w:tc>
          <w:tcPr>
            <w:tcW w:w="1902" w:type="dxa"/>
            <w:tcBorders>
              <w:top w:val="nil"/>
              <w:left w:val="nil"/>
              <w:bottom w:val="single" w:sz="8" w:space="0" w:color="7AA3AA"/>
              <w:right w:val="single" w:sz="8" w:space="0" w:color="7AA3AA"/>
            </w:tcBorders>
            <w:shd w:val="clear" w:color="auto" w:fill="auto"/>
            <w:vAlign w:val="center"/>
            <w:hideMark/>
          </w:tcPr>
          <w:p w14:paraId="04F03D25" w14:textId="77777777" w:rsidR="00222BB3" w:rsidRPr="00703DBC" w:rsidRDefault="00222BB3" w:rsidP="00222BB3">
            <w:pPr>
              <w:pStyle w:val="BodyText"/>
              <w:rPr>
                <w:color w:val="000000"/>
                <w:lang w:eastAsia="en-GB"/>
              </w:rPr>
            </w:pPr>
            <w:r w:rsidRPr="00703DBC">
              <w:rPr>
                <w:color w:val="000000"/>
                <w:lang w:eastAsia="en-GB"/>
              </w:rPr>
              <w:t> </w:t>
            </w:r>
          </w:p>
        </w:tc>
      </w:tr>
      <w:tr w:rsidR="00222BB3" w:rsidRPr="00703DBC" w14:paraId="5E32A929" w14:textId="77777777" w:rsidTr="00317843">
        <w:trPr>
          <w:trHeight w:val="523"/>
        </w:trPr>
        <w:tc>
          <w:tcPr>
            <w:tcW w:w="1309" w:type="dxa"/>
            <w:tcBorders>
              <w:top w:val="nil"/>
              <w:left w:val="single" w:sz="8" w:space="0" w:color="7AA3AA"/>
              <w:bottom w:val="single" w:sz="8" w:space="0" w:color="7AA3AA"/>
              <w:right w:val="single" w:sz="8" w:space="0" w:color="7AA3AA"/>
            </w:tcBorders>
            <w:shd w:val="clear" w:color="auto" w:fill="auto"/>
            <w:vAlign w:val="center"/>
          </w:tcPr>
          <w:p w14:paraId="66D8921A" w14:textId="569BC003" w:rsidR="00222BB3" w:rsidRPr="00703DBC" w:rsidRDefault="00222BB3" w:rsidP="00222BB3">
            <w:pPr>
              <w:pStyle w:val="BodyText"/>
              <w:rPr>
                <w:color w:val="000000"/>
                <w:lang w:eastAsia="en-GB"/>
              </w:rPr>
            </w:pPr>
            <w:r w:rsidRPr="00703DBC">
              <w:rPr>
                <w:color w:val="000000"/>
                <w:lang w:eastAsia="en-GB"/>
              </w:rPr>
              <w:t>P375-BR2</w:t>
            </w:r>
            <w:r w:rsidR="002E533D">
              <w:rPr>
                <w:color w:val="000000"/>
                <w:lang w:eastAsia="en-GB"/>
              </w:rPr>
              <w:t>7</w:t>
            </w:r>
          </w:p>
        </w:tc>
        <w:tc>
          <w:tcPr>
            <w:tcW w:w="1698" w:type="dxa"/>
            <w:tcBorders>
              <w:top w:val="nil"/>
              <w:left w:val="nil"/>
              <w:bottom w:val="single" w:sz="8" w:space="0" w:color="7AA3AA"/>
              <w:right w:val="single" w:sz="8" w:space="0" w:color="7AA3AA"/>
            </w:tcBorders>
            <w:shd w:val="clear" w:color="auto" w:fill="auto"/>
            <w:vAlign w:val="center"/>
            <w:hideMark/>
          </w:tcPr>
          <w:p w14:paraId="1D69D7BF" w14:textId="77777777" w:rsidR="00222BB3" w:rsidRPr="00703DBC" w:rsidRDefault="00222BB3" w:rsidP="00222BB3">
            <w:pPr>
              <w:pStyle w:val="BodyText"/>
              <w:rPr>
                <w:color w:val="000000"/>
                <w:lang w:eastAsia="en-GB"/>
              </w:rPr>
            </w:pPr>
            <w:r w:rsidRPr="00703DBC">
              <w:rPr>
                <w:color w:val="000000"/>
                <w:lang w:eastAsia="en-GB"/>
              </w:rPr>
              <w:t>Assurance</w:t>
            </w:r>
          </w:p>
        </w:tc>
        <w:tc>
          <w:tcPr>
            <w:tcW w:w="5258" w:type="dxa"/>
            <w:tcBorders>
              <w:top w:val="nil"/>
              <w:left w:val="nil"/>
              <w:bottom w:val="single" w:sz="8" w:space="0" w:color="7AA3AA"/>
              <w:right w:val="single" w:sz="8" w:space="0" w:color="7AA3AA"/>
            </w:tcBorders>
            <w:shd w:val="clear" w:color="auto" w:fill="auto"/>
            <w:vAlign w:val="center"/>
            <w:hideMark/>
          </w:tcPr>
          <w:p w14:paraId="00868E3C" w14:textId="0CAB0042" w:rsidR="00222BB3" w:rsidRPr="00703DBC" w:rsidRDefault="00222BB3" w:rsidP="00222BB3">
            <w:pPr>
              <w:pStyle w:val="BodyText"/>
              <w:rPr>
                <w:color w:val="000000"/>
                <w:lang w:eastAsia="en-GB"/>
              </w:rPr>
            </w:pPr>
            <w:r w:rsidRPr="00703DBC">
              <w:rPr>
                <w:color w:val="000000"/>
                <w:lang w:eastAsia="en-GB"/>
              </w:rPr>
              <w:t>VLP should be able to ra</w:t>
            </w:r>
            <w:r>
              <w:rPr>
                <w:color w:val="000000"/>
                <w:lang w:eastAsia="en-GB"/>
              </w:rPr>
              <w:t xml:space="preserve">ise a Trading Dispute against an Asset Metering System </w:t>
            </w:r>
            <w:r w:rsidRPr="00703DBC">
              <w:rPr>
                <w:color w:val="000000"/>
                <w:lang w:eastAsia="en-GB"/>
              </w:rPr>
              <w:t>Metered Volumes</w:t>
            </w:r>
            <w:r>
              <w:rPr>
                <w:color w:val="000000"/>
                <w:lang w:eastAsia="en-GB"/>
              </w:rPr>
              <w:t>.</w:t>
            </w:r>
          </w:p>
        </w:tc>
        <w:tc>
          <w:tcPr>
            <w:tcW w:w="1902" w:type="dxa"/>
            <w:tcBorders>
              <w:top w:val="nil"/>
              <w:left w:val="nil"/>
              <w:bottom w:val="single" w:sz="8" w:space="0" w:color="7AA3AA"/>
              <w:right w:val="single" w:sz="8" w:space="0" w:color="7AA3AA"/>
            </w:tcBorders>
            <w:shd w:val="clear" w:color="auto" w:fill="auto"/>
            <w:vAlign w:val="center"/>
            <w:hideMark/>
          </w:tcPr>
          <w:p w14:paraId="450B5117" w14:textId="77777777" w:rsidR="00222BB3" w:rsidRPr="00703DBC" w:rsidRDefault="00222BB3" w:rsidP="00222BB3">
            <w:pPr>
              <w:pStyle w:val="BodyText"/>
              <w:rPr>
                <w:color w:val="000000"/>
                <w:lang w:eastAsia="en-GB"/>
              </w:rPr>
            </w:pPr>
            <w:r w:rsidRPr="00703DBC">
              <w:rPr>
                <w:color w:val="000000"/>
                <w:lang w:eastAsia="en-GB"/>
              </w:rPr>
              <w:t> </w:t>
            </w:r>
          </w:p>
        </w:tc>
      </w:tr>
    </w:tbl>
    <w:p w14:paraId="5ADD1CD6" w14:textId="6441E7E1" w:rsidR="00C4447B" w:rsidRDefault="00C4447B" w:rsidP="00EF118B">
      <w:pPr>
        <w:pStyle w:val="BodyText"/>
      </w:pPr>
    </w:p>
    <w:p w14:paraId="4F69881E" w14:textId="77777777" w:rsidR="00C4447B" w:rsidRDefault="00C4447B">
      <w:pPr>
        <w:spacing w:after="0" w:line="240" w:lineRule="auto"/>
      </w:pPr>
      <w:r>
        <w:br w:type="page"/>
      </w:r>
    </w:p>
    <w:p w14:paraId="44C55BCE" w14:textId="67FE5724" w:rsidR="00105640" w:rsidRDefault="00105640" w:rsidP="00C007FA">
      <w:pPr>
        <w:pStyle w:val="Heading2"/>
      </w:pPr>
      <w:bookmarkStart w:id="26" w:name="_Toc8302004"/>
      <w:bookmarkEnd w:id="22"/>
      <w:r>
        <w:lastRenderedPageBreak/>
        <w:t>Business Rules</w:t>
      </w:r>
      <w:bookmarkEnd w:id="26"/>
    </w:p>
    <w:p w14:paraId="33B0591C" w14:textId="6CE2EE6F" w:rsidR="00FD1CD8" w:rsidRDefault="000F503C" w:rsidP="000F503C">
      <w:pPr>
        <w:pStyle w:val="BodyText"/>
        <w:rPr>
          <w:lang w:val="en-US"/>
        </w:rPr>
      </w:pPr>
      <w:r>
        <w:rPr>
          <w:lang w:val="en-US"/>
        </w:rPr>
        <w:t xml:space="preserve">The following Business Rules define the conditions and constraints of the P375 process. The systems and manual processes performed for P375 </w:t>
      </w:r>
      <w:r w:rsidR="00C4447B">
        <w:rPr>
          <w:lang w:val="en-US"/>
        </w:rPr>
        <w:t>will conform to the following principles.</w:t>
      </w:r>
      <w:r>
        <w:rPr>
          <w:lang w:val="en-US"/>
        </w:rPr>
        <w:t xml:space="preserve">  </w:t>
      </w:r>
    </w:p>
    <w:tbl>
      <w:tblPr>
        <w:tblW w:w="10315" w:type="dxa"/>
        <w:tblLook w:val="04A0" w:firstRow="1" w:lastRow="0" w:firstColumn="1" w:lastColumn="0" w:noHBand="0" w:noVBand="1"/>
      </w:tblPr>
      <w:tblGrid>
        <w:gridCol w:w="1328"/>
        <w:gridCol w:w="1722"/>
        <w:gridCol w:w="5335"/>
        <w:gridCol w:w="1930"/>
      </w:tblGrid>
      <w:tr w:rsidR="0097465E" w:rsidRPr="00703DBC" w14:paraId="309BB7A8" w14:textId="77777777" w:rsidTr="00317843">
        <w:trPr>
          <w:trHeight w:val="643"/>
        </w:trPr>
        <w:tc>
          <w:tcPr>
            <w:tcW w:w="1328" w:type="dxa"/>
            <w:tcBorders>
              <w:top w:val="single" w:sz="8" w:space="0" w:color="7AA3AA"/>
              <w:left w:val="single" w:sz="8" w:space="0" w:color="7AA3AA"/>
              <w:bottom w:val="single" w:sz="8" w:space="0" w:color="7AA3AA"/>
              <w:right w:val="single" w:sz="8" w:space="0" w:color="7AA3AA"/>
            </w:tcBorders>
            <w:shd w:val="clear" w:color="000000" w:fill="0090AB"/>
            <w:vAlign w:val="center"/>
            <w:hideMark/>
          </w:tcPr>
          <w:p w14:paraId="0DDAD1D7" w14:textId="77777777" w:rsidR="0097465E" w:rsidRPr="00703DBC" w:rsidRDefault="0097465E" w:rsidP="0042781B">
            <w:pPr>
              <w:spacing w:after="0" w:line="240" w:lineRule="auto"/>
              <w:rPr>
                <w:b/>
                <w:bCs/>
                <w:color w:val="FFFFFF"/>
                <w:lang w:eastAsia="en-GB"/>
              </w:rPr>
            </w:pPr>
            <w:r w:rsidRPr="00703DBC">
              <w:rPr>
                <w:b/>
                <w:bCs/>
                <w:color w:val="FFFFFF" w:themeColor="background1"/>
                <w:lang w:eastAsia="en-GB"/>
              </w:rPr>
              <w:t>Ref. no</w:t>
            </w:r>
          </w:p>
        </w:tc>
        <w:tc>
          <w:tcPr>
            <w:tcW w:w="1722" w:type="dxa"/>
            <w:tcBorders>
              <w:top w:val="single" w:sz="8" w:space="0" w:color="7AA3AA"/>
              <w:left w:val="nil"/>
              <w:bottom w:val="single" w:sz="8" w:space="0" w:color="7AA3AA"/>
              <w:right w:val="single" w:sz="8" w:space="0" w:color="7AA3AA"/>
            </w:tcBorders>
            <w:shd w:val="clear" w:color="000000" w:fill="0090AB"/>
            <w:vAlign w:val="center"/>
            <w:hideMark/>
          </w:tcPr>
          <w:p w14:paraId="1EB0E1E0" w14:textId="77777777" w:rsidR="0097465E" w:rsidRPr="00703DBC" w:rsidRDefault="0097465E" w:rsidP="0042781B">
            <w:pPr>
              <w:spacing w:after="0" w:line="240" w:lineRule="auto"/>
              <w:rPr>
                <w:b/>
                <w:bCs/>
                <w:color w:val="FFFFFF"/>
                <w:lang w:eastAsia="en-GB"/>
              </w:rPr>
            </w:pPr>
            <w:r w:rsidRPr="00703DBC">
              <w:rPr>
                <w:b/>
                <w:bCs/>
                <w:color w:val="FFFFFF" w:themeColor="background1"/>
                <w:lang w:eastAsia="en-GB"/>
              </w:rPr>
              <w:t>Area</w:t>
            </w:r>
          </w:p>
        </w:tc>
        <w:tc>
          <w:tcPr>
            <w:tcW w:w="5335" w:type="dxa"/>
            <w:tcBorders>
              <w:top w:val="single" w:sz="8" w:space="0" w:color="7AA3AA"/>
              <w:left w:val="nil"/>
              <w:bottom w:val="single" w:sz="8" w:space="0" w:color="7AA3AA"/>
              <w:right w:val="single" w:sz="8" w:space="0" w:color="7AA3AA"/>
            </w:tcBorders>
            <w:shd w:val="clear" w:color="000000" w:fill="0090AB"/>
            <w:vAlign w:val="center"/>
            <w:hideMark/>
          </w:tcPr>
          <w:p w14:paraId="02D60DC5" w14:textId="39451C8E" w:rsidR="0097465E" w:rsidRPr="00703DBC" w:rsidRDefault="00E36612" w:rsidP="00E36612">
            <w:pPr>
              <w:spacing w:after="0" w:line="240" w:lineRule="auto"/>
              <w:rPr>
                <w:b/>
                <w:bCs/>
                <w:color w:val="FFFFFF"/>
                <w:lang w:eastAsia="en-GB"/>
              </w:rPr>
            </w:pPr>
            <w:r>
              <w:rPr>
                <w:b/>
                <w:bCs/>
                <w:color w:val="FFFFFF" w:themeColor="background1"/>
                <w:lang w:eastAsia="en-GB"/>
              </w:rPr>
              <w:t>Business Rule</w:t>
            </w:r>
          </w:p>
        </w:tc>
        <w:tc>
          <w:tcPr>
            <w:tcW w:w="1930" w:type="dxa"/>
            <w:tcBorders>
              <w:top w:val="single" w:sz="8" w:space="0" w:color="7AA3AA"/>
              <w:left w:val="nil"/>
              <w:bottom w:val="single" w:sz="8" w:space="0" w:color="7AA3AA"/>
              <w:right w:val="single" w:sz="8" w:space="0" w:color="7AA3AA"/>
            </w:tcBorders>
            <w:shd w:val="clear" w:color="000000" w:fill="0090AB"/>
            <w:vAlign w:val="center"/>
            <w:hideMark/>
          </w:tcPr>
          <w:p w14:paraId="68DAE54D" w14:textId="1A47801A" w:rsidR="0097465E" w:rsidRPr="00703DBC" w:rsidRDefault="00E36612" w:rsidP="0042781B">
            <w:pPr>
              <w:spacing w:after="0" w:line="240" w:lineRule="auto"/>
              <w:rPr>
                <w:b/>
                <w:bCs/>
                <w:color w:val="FFFFFF"/>
                <w:lang w:eastAsia="en-GB"/>
              </w:rPr>
            </w:pPr>
            <w:r>
              <w:rPr>
                <w:b/>
                <w:bCs/>
                <w:color w:val="FFFFFF" w:themeColor="background1"/>
                <w:lang w:eastAsia="en-GB"/>
              </w:rPr>
              <w:t>Comments</w:t>
            </w:r>
          </w:p>
        </w:tc>
      </w:tr>
      <w:tr w:rsidR="0097465E" w:rsidRPr="00703DBC" w14:paraId="08AF476C" w14:textId="77777777" w:rsidTr="00317843">
        <w:trPr>
          <w:trHeight w:val="643"/>
        </w:trPr>
        <w:tc>
          <w:tcPr>
            <w:tcW w:w="1328" w:type="dxa"/>
            <w:tcBorders>
              <w:top w:val="nil"/>
              <w:left w:val="single" w:sz="8" w:space="0" w:color="7AA3AA"/>
              <w:bottom w:val="single" w:sz="8" w:space="0" w:color="7AA3AA"/>
              <w:right w:val="single" w:sz="8" w:space="0" w:color="7AA3AA"/>
            </w:tcBorders>
            <w:shd w:val="clear" w:color="auto" w:fill="auto"/>
            <w:vAlign w:val="center"/>
            <w:hideMark/>
          </w:tcPr>
          <w:p w14:paraId="60E17C19" w14:textId="736E688D" w:rsidR="0097465E" w:rsidRPr="00703DBC" w:rsidRDefault="0034097B" w:rsidP="0042781B">
            <w:pPr>
              <w:spacing w:after="0" w:line="240" w:lineRule="auto"/>
              <w:rPr>
                <w:color w:val="000000"/>
                <w:lang w:eastAsia="en-GB"/>
              </w:rPr>
            </w:pPr>
            <w:r>
              <w:rPr>
                <w:color w:val="000000"/>
                <w:lang w:eastAsia="en-GB"/>
              </w:rPr>
              <w:t>P375-</w:t>
            </w:r>
            <w:r w:rsidR="0097465E" w:rsidRPr="00703DBC">
              <w:rPr>
                <w:color w:val="000000"/>
                <w:lang w:eastAsia="en-GB"/>
              </w:rPr>
              <w:t>R1</w:t>
            </w:r>
          </w:p>
        </w:tc>
        <w:tc>
          <w:tcPr>
            <w:tcW w:w="1722" w:type="dxa"/>
            <w:tcBorders>
              <w:top w:val="nil"/>
              <w:left w:val="nil"/>
              <w:bottom w:val="single" w:sz="8" w:space="0" w:color="7AA3AA"/>
              <w:right w:val="single" w:sz="8" w:space="0" w:color="7AA3AA"/>
            </w:tcBorders>
            <w:shd w:val="clear" w:color="auto" w:fill="auto"/>
            <w:vAlign w:val="center"/>
            <w:hideMark/>
          </w:tcPr>
          <w:p w14:paraId="4562C3A4" w14:textId="77777777" w:rsidR="0097465E" w:rsidRPr="00703DBC" w:rsidRDefault="0097465E" w:rsidP="0042781B">
            <w:pPr>
              <w:spacing w:after="0" w:line="240" w:lineRule="auto"/>
              <w:rPr>
                <w:color w:val="000000"/>
                <w:lang w:eastAsia="en-GB"/>
              </w:rPr>
            </w:pPr>
            <w:r w:rsidRPr="00703DBC">
              <w:rPr>
                <w:color w:val="000000"/>
                <w:lang w:eastAsia="en-GB"/>
              </w:rPr>
              <w:t>Registration</w:t>
            </w:r>
          </w:p>
        </w:tc>
        <w:tc>
          <w:tcPr>
            <w:tcW w:w="5335" w:type="dxa"/>
            <w:tcBorders>
              <w:top w:val="nil"/>
              <w:left w:val="nil"/>
              <w:bottom w:val="single" w:sz="8" w:space="0" w:color="7AA3AA"/>
              <w:right w:val="single" w:sz="8" w:space="0" w:color="7AA3AA"/>
            </w:tcBorders>
            <w:shd w:val="clear" w:color="auto" w:fill="auto"/>
            <w:vAlign w:val="center"/>
          </w:tcPr>
          <w:p w14:paraId="78F84E61" w14:textId="6209871C" w:rsidR="0097465E" w:rsidRPr="00E36612" w:rsidRDefault="00E36612" w:rsidP="0042781B">
            <w:pPr>
              <w:spacing w:after="0" w:line="240" w:lineRule="auto"/>
              <w:rPr>
                <w:color w:val="000000"/>
                <w:lang w:val="en-US" w:eastAsia="en-GB"/>
              </w:rPr>
            </w:pPr>
            <w:r w:rsidRPr="00E36612">
              <w:rPr>
                <w:color w:val="000000"/>
                <w:lang w:val="en-US" w:eastAsia="en-GB"/>
              </w:rPr>
              <w:t>Only a Virtual Lead Party may register Asset Meter Identifiers</w:t>
            </w:r>
            <w:r w:rsidR="002E533D">
              <w:rPr>
                <w:color w:val="000000"/>
                <w:lang w:val="en-US" w:eastAsia="en-GB"/>
              </w:rPr>
              <w:t>.</w:t>
            </w:r>
          </w:p>
        </w:tc>
        <w:tc>
          <w:tcPr>
            <w:tcW w:w="1930" w:type="dxa"/>
            <w:tcBorders>
              <w:top w:val="nil"/>
              <w:left w:val="nil"/>
              <w:bottom w:val="single" w:sz="8" w:space="0" w:color="7AA3AA"/>
              <w:right w:val="single" w:sz="8" w:space="0" w:color="7AA3AA"/>
            </w:tcBorders>
            <w:shd w:val="clear" w:color="auto" w:fill="auto"/>
            <w:vAlign w:val="center"/>
            <w:hideMark/>
          </w:tcPr>
          <w:p w14:paraId="68E3DD57" w14:textId="77777777" w:rsidR="0097465E" w:rsidRPr="00703DBC" w:rsidRDefault="0097465E" w:rsidP="0042781B">
            <w:pPr>
              <w:spacing w:after="0" w:line="240" w:lineRule="auto"/>
              <w:rPr>
                <w:color w:val="000000"/>
                <w:lang w:eastAsia="en-GB"/>
              </w:rPr>
            </w:pPr>
            <w:r w:rsidRPr="00703DBC">
              <w:rPr>
                <w:color w:val="000000"/>
                <w:lang w:eastAsia="en-GB"/>
              </w:rPr>
              <w:t> </w:t>
            </w:r>
          </w:p>
        </w:tc>
      </w:tr>
      <w:tr w:rsidR="0097465E" w:rsidRPr="00703DBC" w14:paraId="665382D6" w14:textId="77777777" w:rsidTr="00317843">
        <w:trPr>
          <w:trHeight w:val="955"/>
        </w:trPr>
        <w:tc>
          <w:tcPr>
            <w:tcW w:w="1328" w:type="dxa"/>
            <w:tcBorders>
              <w:top w:val="nil"/>
              <w:left w:val="single" w:sz="8" w:space="0" w:color="7AA3AA"/>
              <w:bottom w:val="single" w:sz="8" w:space="0" w:color="7AA3AA"/>
              <w:right w:val="single" w:sz="8" w:space="0" w:color="7AA3AA"/>
            </w:tcBorders>
            <w:shd w:val="clear" w:color="auto" w:fill="auto"/>
            <w:vAlign w:val="center"/>
          </w:tcPr>
          <w:p w14:paraId="4753B487" w14:textId="01B83A51" w:rsidR="0097465E" w:rsidRPr="00703DBC" w:rsidRDefault="00DD1560" w:rsidP="0042781B">
            <w:pPr>
              <w:spacing w:after="0" w:line="240" w:lineRule="auto"/>
              <w:rPr>
                <w:color w:val="000000"/>
                <w:lang w:eastAsia="en-GB"/>
              </w:rPr>
            </w:pPr>
            <w:r>
              <w:rPr>
                <w:color w:val="000000"/>
                <w:lang w:eastAsia="en-GB"/>
              </w:rPr>
              <w:t>P375-R2</w:t>
            </w:r>
          </w:p>
        </w:tc>
        <w:tc>
          <w:tcPr>
            <w:tcW w:w="1722" w:type="dxa"/>
            <w:tcBorders>
              <w:top w:val="nil"/>
              <w:left w:val="nil"/>
              <w:bottom w:val="single" w:sz="8" w:space="0" w:color="7AA3AA"/>
              <w:right w:val="single" w:sz="8" w:space="0" w:color="7AA3AA"/>
            </w:tcBorders>
            <w:shd w:val="clear" w:color="auto" w:fill="auto"/>
            <w:vAlign w:val="center"/>
          </w:tcPr>
          <w:p w14:paraId="71418505" w14:textId="71F42F85" w:rsidR="0097465E" w:rsidRPr="00703DBC" w:rsidRDefault="007A1DE9" w:rsidP="0042781B">
            <w:pPr>
              <w:spacing w:after="0" w:line="240" w:lineRule="auto"/>
              <w:rPr>
                <w:color w:val="000000"/>
                <w:lang w:eastAsia="en-GB"/>
              </w:rPr>
            </w:pPr>
            <w:r w:rsidRPr="00703DBC">
              <w:rPr>
                <w:color w:val="000000"/>
                <w:lang w:eastAsia="en-GB"/>
              </w:rPr>
              <w:t>Registration</w:t>
            </w:r>
          </w:p>
        </w:tc>
        <w:tc>
          <w:tcPr>
            <w:tcW w:w="5335" w:type="dxa"/>
            <w:tcBorders>
              <w:top w:val="nil"/>
              <w:left w:val="nil"/>
              <w:bottom w:val="single" w:sz="8" w:space="0" w:color="7AA3AA"/>
              <w:right w:val="single" w:sz="8" w:space="0" w:color="7AA3AA"/>
            </w:tcBorders>
            <w:shd w:val="clear" w:color="auto" w:fill="auto"/>
            <w:vAlign w:val="center"/>
          </w:tcPr>
          <w:p w14:paraId="29495268" w14:textId="693951C6" w:rsidR="0097465E" w:rsidRPr="00703DBC" w:rsidRDefault="00121D85" w:rsidP="0042781B">
            <w:pPr>
              <w:spacing w:after="0" w:line="240" w:lineRule="auto"/>
              <w:rPr>
                <w:color w:val="000000"/>
                <w:lang w:eastAsia="en-GB"/>
              </w:rPr>
            </w:pPr>
            <w:r>
              <w:rPr>
                <w:color w:val="000000"/>
                <w:lang w:eastAsia="en-GB"/>
              </w:rPr>
              <w:t>Asset Meter</w:t>
            </w:r>
            <w:r w:rsidRPr="00703DBC">
              <w:rPr>
                <w:color w:val="000000"/>
                <w:lang w:eastAsia="en-GB"/>
              </w:rPr>
              <w:t xml:space="preserve"> sho</w:t>
            </w:r>
            <w:r>
              <w:rPr>
                <w:color w:val="000000"/>
                <w:lang w:eastAsia="en-GB"/>
              </w:rPr>
              <w:t xml:space="preserve">uld only be allocated to one Boundary Point </w:t>
            </w:r>
            <w:r w:rsidRPr="00703DBC">
              <w:rPr>
                <w:color w:val="000000"/>
                <w:lang w:eastAsia="en-GB"/>
              </w:rPr>
              <w:t>MSID at any point in time</w:t>
            </w:r>
            <w:r>
              <w:rPr>
                <w:color w:val="000000"/>
                <w:lang w:eastAsia="en-GB"/>
              </w:rPr>
              <w:t>.</w:t>
            </w:r>
          </w:p>
        </w:tc>
        <w:tc>
          <w:tcPr>
            <w:tcW w:w="1930" w:type="dxa"/>
            <w:tcBorders>
              <w:top w:val="nil"/>
              <w:left w:val="nil"/>
              <w:bottom w:val="single" w:sz="8" w:space="0" w:color="7AA3AA"/>
              <w:right w:val="single" w:sz="8" w:space="0" w:color="7AA3AA"/>
            </w:tcBorders>
            <w:shd w:val="clear" w:color="auto" w:fill="auto"/>
            <w:vAlign w:val="center"/>
            <w:hideMark/>
          </w:tcPr>
          <w:p w14:paraId="7CEB34BF" w14:textId="77777777" w:rsidR="0097465E" w:rsidRPr="00703DBC" w:rsidRDefault="0097465E" w:rsidP="0042781B">
            <w:pPr>
              <w:spacing w:after="0" w:line="240" w:lineRule="auto"/>
              <w:rPr>
                <w:color w:val="000000"/>
                <w:lang w:eastAsia="en-GB"/>
              </w:rPr>
            </w:pPr>
            <w:r w:rsidRPr="00703DBC">
              <w:rPr>
                <w:color w:val="000000"/>
                <w:lang w:eastAsia="en-GB"/>
              </w:rPr>
              <w:t> </w:t>
            </w:r>
          </w:p>
        </w:tc>
      </w:tr>
      <w:tr w:rsidR="00300EB2" w:rsidRPr="00703DBC" w14:paraId="3F098D46" w14:textId="77777777" w:rsidTr="00317843">
        <w:trPr>
          <w:trHeight w:val="955"/>
        </w:trPr>
        <w:tc>
          <w:tcPr>
            <w:tcW w:w="1328" w:type="dxa"/>
            <w:tcBorders>
              <w:top w:val="nil"/>
              <w:left w:val="single" w:sz="8" w:space="0" w:color="7AA3AA"/>
              <w:bottom w:val="single" w:sz="8" w:space="0" w:color="7AA3AA"/>
              <w:right w:val="single" w:sz="8" w:space="0" w:color="7AA3AA"/>
            </w:tcBorders>
            <w:shd w:val="clear" w:color="auto" w:fill="auto"/>
            <w:vAlign w:val="center"/>
          </w:tcPr>
          <w:p w14:paraId="2A7671BD" w14:textId="22D995D2" w:rsidR="00300EB2" w:rsidRPr="00703DBC" w:rsidRDefault="00300EB2" w:rsidP="00300EB2">
            <w:pPr>
              <w:spacing w:after="0" w:line="240" w:lineRule="auto"/>
              <w:rPr>
                <w:color w:val="000000"/>
                <w:lang w:eastAsia="en-GB"/>
              </w:rPr>
            </w:pPr>
            <w:r>
              <w:rPr>
                <w:color w:val="000000"/>
                <w:lang w:eastAsia="en-GB"/>
              </w:rPr>
              <w:t>P375-R3</w:t>
            </w:r>
          </w:p>
        </w:tc>
        <w:tc>
          <w:tcPr>
            <w:tcW w:w="1722" w:type="dxa"/>
            <w:tcBorders>
              <w:top w:val="nil"/>
              <w:left w:val="nil"/>
              <w:bottom w:val="single" w:sz="8" w:space="0" w:color="7AA3AA"/>
              <w:right w:val="single" w:sz="8" w:space="0" w:color="7AA3AA"/>
            </w:tcBorders>
            <w:shd w:val="clear" w:color="auto" w:fill="auto"/>
            <w:vAlign w:val="center"/>
          </w:tcPr>
          <w:p w14:paraId="1CF62891" w14:textId="1D062060" w:rsidR="00300EB2" w:rsidRPr="00703DBC" w:rsidRDefault="00300EB2" w:rsidP="00300EB2">
            <w:pPr>
              <w:spacing w:after="0" w:line="240" w:lineRule="auto"/>
              <w:rPr>
                <w:color w:val="000000"/>
                <w:lang w:eastAsia="en-GB"/>
              </w:rPr>
            </w:pPr>
            <w:r w:rsidRPr="00703DBC">
              <w:rPr>
                <w:color w:val="000000"/>
                <w:lang w:eastAsia="en-GB"/>
              </w:rPr>
              <w:t>Registration</w:t>
            </w:r>
          </w:p>
        </w:tc>
        <w:tc>
          <w:tcPr>
            <w:tcW w:w="5335" w:type="dxa"/>
            <w:tcBorders>
              <w:top w:val="nil"/>
              <w:left w:val="nil"/>
              <w:bottom w:val="single" w:sz="8" w:space="0" w:color="7AA3AA"/>
              <w:right w:val="single" w:sz="8" w:space="0" w:color="7AA3AA"/>
            </w:tcBorders>
            <w:shd w:val="clear" w:color="auto" w:fill="auto"/>
            <w:vAlign w:val="center"/>
          </w:tcPr>
          <w:p w14:paraId="2A7F1267" w14:textId="687F3D83" w:rsidR="00300EB2" w:rsidRPr="00703DBC" w:rsidRDefault="00300EB2" w:rsidP="00300EB2">
            <w:pPr>
              <w:spacing w:after="0" w:line="240" w:lineRule="auto"/>
              <w:rPr>
                <w:color w:val="000000"/>
                <w:lang w:eastAsia="en-GB"/>
              </w:rPr>
            </w:pPr>
            <w:r>
              <w:rPr>
                <w:color w:val="000000"/>
                <w:lang w:eastAsia="en-GB"/>
              </w:rPr>
              <w:t>A</w:t>
            </w:r>
            <w:r w:rsidRPr="00703DBC">
              <w:rPr>
                <w:color w:val="000000"/>
                <w:lang w:eastAsia="en-GB"/>
              </w:rPr>
              <w:t>MSID should only be registered against only one VLP at any point in time</w:t>
            </w:r>
            <w:r>
              <w:rPr>
                <w:color w:val="000000"/>
                <w:lang w:eastAsia="en-GB"/>
              </w:rPr>
              <w:t>.</w:t>
            </w:r>
          </w:p>
        </w:tc>
        <w:tc>
          <w:tcPr>
            <w:tcW w:w="1930" w:type="dxa"/>
            <w:tcBorders>
              <w:top w:val="nil"/>
              <w:left w:val="nil"/>
              <w:bottom w:val="single" w:sz="8" w:space="0" w:color="7AA3AA"/>
              <w:right w:val="single" w:sz="8" w:space="0" w:color="7AA3AA"/>
            </w:tcBorders>
            <w:shd w:val="clear" w:color="auto" w:fill="auto"/>
            <w:vAlign w:val="center"/>
          </w:tcPr>
          <w:p w14:paraId="67F1B715" w14:textId="77777777" w:rsidR="00300EB2" w:rsidRPr="00703DBC" w:rsidRDefault="00300EB2" w:rsidP="00300EB2">
            <w:pPr>
              <w:spacing w:after="0" w:line="240" w:lineRule="auto"/>
              <w:rPr>
                <w:color w:val="000000"/>
                <w:lang w:eastAsia="en-GB"/>
              </w:rPr>
            </w:pPr>
          </w:p>
        </w:tc>
      </w:tr>
    </w:tbl>
    <w:p w14:paraId="0BAF14CD" w14:textId="05D56D9C" w:rsidR="00090D62" w:rsidRDefault="00D60734" w:rsidP="00682E0B">
      <w:pPr>
        <w:pStyle w:val="BodyText"/>
        <w:rPr>
          <w:lang w:val="en-US"/>
        </w:rPr>
      </w:pPr>
      <w:r>
        <w:rPr>
          <w:rStyle w:val="CommentReference"/>
        </w:rPr>
        <w:t/>
      </w:r>
    </w:p>
    <w:p w14:paraId="56BDC0F5" w14:textId="795B5018" w:rsidR="00094E4B" w:rsidRDefault="000F7C63" w:rsidP="002C128B">
      <w:pPr>
        <w:pStyle w:val="Heading1"/>
      </w:pPr>
      <w:bookmarkStart w:id="27" w:name="_Toc8302005"/>
      <w:r>
        <w:t>GLOSSARY</w:t>
      </w:r>
      <w:bookmarkEnd w:id="27"/>
    </w:p>
    <w:p w14:paraId="2C0A8B1F" w14:textId="4D6940CD" w:rsidR="000B0C43" w:rsidRPr="000B0C43" w:rsidRDefault="000B0C43" w:rsidP="000B0C43">
      <w:pPr>
        <w:pStyle w:val="BodyText"/>
      </w:pPr>
      <w:r w:rsidRPr="000B0C43">
        <w:t>Below table represents terms which we will int</w:t>
      </w:r>
      <w:r>
        <w:t>roduce as a part of this P375</w:t>
      </w:r>
      <w:r w:rsidRPr="000B0C43">
        <w:t xml:space="preserve"> Modification</w:t>
      </w:r>
      <w:r>
        <w:t xml:space="preserve"> or which are defined outside the Balancing and Settlement Code</w:t>
      </w:r>
      <w:r w:rsidRPr="000B0C43">
        <w:t>. Terms, which are defined in the Balancing and Settlement Code or Code Subsidiary Documents, were omitted.</w:t>
      </w:r>
    </w:p>
    <w:tbl>
      <w:tblPr>
        <w:tblStyle w:val="TableGrid"/>
        <w:tblW w:w="0" w:type="auto"/>
        <w:tblLook w:val="04A0" w:firstRow="1" w:lastRow="0" w:firstColumn="1" w:lastColumn="0" w:noHBand="0" w:noVBand="1"/>
      </w:tblPr>
      <w:tblGrid>
        <w:gridCol w:w="3027"/>
        <w:gridCol w:w="7281"/>
      </w:tblGrid>
      <w:tr w:rsidR="000B0C43" w:rsidRPr="00C31963" w14:paraId="16138287" w14:textId="77777777" w:rsidTr="0033405C">
        <w:trPr>
          <w:trHeight w:val="300"/>
        </w:trPr>
        <w:tc>
          <w:tcPr>
            <w:tcW w:w="3027" w:type="dxa"/>
            <w:vMerge w:val="restart"/>
            <w:shd w:val="clear" w:color="auto" w:fill="009999"/>
            <w:hideMark/>
          </w:tcPr>
          <w:p w14:paraId="735AB83E" w14:textId="77777777" w:rsidR="000B0C43" w:rsidRPr="00C31963" w:rsidRDefault="000B0C43" w:rsidP="0033405C">
            <w:pPr>
              <w:spacing w:after="0" w:line="240" w:lineRule="auto"/>
              <w:rPr>
                <w:b/>
                <w:bCs/>
                <w:color w:val="FFFFFF"/>
                <w:lang w:eastAsia="en-GB"/>
              </w:rPr>
            </w:pPr>
            <w:r w:rsidRPr="00C31963">
              <w:rPr>
                <w:b/>
                <w:bCs/>
                <w:color w:val="FFFFFF"/>
                <w:szCs w:val="22"/>
                <w:lang w:eastAsia="en-GB"/>
              </w:rPr>
              <w:t>Term</w:t>
            </w:r>
          </w:p>
        </w:tc>
        <w:tc>
          <w:tcPr>
            <w:tcW w:w="7281" w:type="dxa"/>
            <w:vMerge w:val="restart"/>
            <w:shd w:val="clear" w:color="auto" w:fill="009999"/>
            <w:hideMark/>
          </w:tcPr>
          <w:p w14:paraId="7A5B27D1" w14:textId="77777777" w:rsidR="000B0C43" w:rsidRPr="00C31963" w:rsidRDefault="000B0C43" w:rsidP="0033405C">
            <w:pPr>
              <w:spacing w:after="0" w:line="240" w:lineRule="auto"/>
              <w:rPr>
                <w:b/>
                <w:bCs/>
                <w:color w:val="FFFFFF"/>
                <w:lang w:eastAsia="en-GB"/>
              </w:rPr>
            </w:pPr>
            <w:r w:rsidRPr="00C31963">
              <w:rPr>
                <w:b/>
                <w:bCs/>
                <w:color w:val="FFFFFF"/>
                <w:szCs w:val="22"/>
                <w:lang w:eastAsia="en-GB"/>
              </w:rPr>
              <w:t>Meaning</w:t>
            </w:r>
          </w:p>
        </w:tc>
      </w:tr>
      <w:tr w:rsidR="000B0C43" w:rsidRPr="00C31963" w14:paraId="08406DBD" w14:textId="77777777" w:rsidTr="0033405C">
        <w:trPr>
          <w:trHeight w:val="315"/>
        </w:trPr>
        <w:tc>
          <w:tcPr>
            <w:tcW w:w="3027" w:type="dxa"/>
            <w:vMerge/>
            <w:shd w:val="clear" w:color="auto" w:fill="009999"/>
            <w:hideMark/>
          </w:tcPr>
          <w:p w14:paraId="0583236D" w14:textId="77777777" w:rsidR="000B0C43" w:rsidRPr="00C31963" w:rsidRDefault="000B0C43" w:rsidP="0033405C">
            <w:pPr>
              <w:spacing w:after="0" w:line="240" w:lineRule="auto"/>
              <w:rPr>
                <w:b/>
                <w:bCs/>
                <w:color w:val="FFFFFF"/>
                <w:lang w:eastAsia="en-GB"/>
              </w:rPr>
            </w:pPr>
          </w:p>
        </w:tc>
        <w:tc>
          <w:tcPr>
            <w:tcW w:w="7281" w:type="dxa"/>
            <w:vMerge/>
            <w:shd w:val="clear" w:color="auto" w:fill="009999"/>
            <w:hideMark/>
          </w:tcPr>
          <w:p w14:paraId="12F2D0C9" w14:textId="77777777" w:rsidR="000B0C43" w:rsidRPr="00C31963" w:rsidRDefault="000B0C43" w:rsidP="0033405C">
            <w:pPr>
              <w:spacing w:after="0" w:line="240" w:lineRule="auto"/>
              <w:rPr>
                <w:b/>
                <w:bCs/>
                <w:color w:val="FFFFFF"/>
                <w:lang w:eastAsia="en-GB"/>
              </w:rPr>
            </w:pPr>
          </w:p>
        </w:tc>
      </w:tr>
      <w:tr w:rsidR="000B0C43" w:rsidRPr="00C31963" w14:paraId="5DC65E7E" w14:textId="77777777" w:rsidTr="0033405C">
        <w:trPr>
          <w:trHeight w:val="510"/>
        </w:trPr>
        <w:tc>
          <w:tcPr>
            <w:tcW w:w="3027" w:type="dxa"/>
            <w:hideMark/>
          </w:tcPr>
          <w:p w14:paraId="2ABEA069" w14:textId="77777777" w:rsidR="000B0C43" w:rsidRPr="00C31963" w:rsidRDefault="000B0C43" w:rsidP="0033405C">
            <w:pPr>
              <w:spacing w:after="0" w:line="240" w:lineRule="auto"/>
              <w:rPr>
                <w:color w:val="000000"/>
                <w:lang w:eastAsia="en-GB"/>
              </w:rPr>
            </w:pPr>
            <w:r w:rsidRPr="00C31963">
              <w:rPr>
                <w:color w:val="000000"/>
                <w:lang w:eastAsia="en-GB"/>
              </w:rPr>
              <w:t>Asset Meter Central Register (AMCR)</w:t>
            </w:r>
          </w:p>
        </w:tc>
        <w:tc>
          <w:tcPr>
            <w:tcW w:w="7281" w:type="dxa"/>
            <w:hideMark/>
          </w:tcPr>
          <w:p w14:paraId="6E1CB130" w14:textId="77777777" w:rsidR="000B0C43" w:rsidRPr="00C31963" w:rsidRDefault="000B0C43" w:rsidP="0033405C">
            <w:pPr>
              <w:spacing w:after="0" w:line="240" w:lineRule="auto"/>
              <w:rPr>
                <w:color w:val="000000"/>
                <w:lang w:eastAsia="en-GB"/>
              </w:rPr>
            </w:pPr>
            <w:r w:rsidRPr="00C31963">
              <w:rPr>
                <w:color w:val="000000"/>
                <w:lang w:eastAsia="en-GB"/>
              </w:rPr>
              <w:t> </w:t>
            </w:r>
          </w:p>
        </w:tc>
      </w:tr>
      <w:tr w:rsidR="000B0C43" w:rsidRPr="00C31963" w14:paraId="24D4419A" w14:textId="77777777" w:rsidTr="0033405C">
        <w:trPr>
          <w:trHeight w:val="300"/>
        </w:trPr>
        <w:tc>
          <w:tcPr>
            <w:tcW w:w="3027" w:type="dxa"/>
            <w:hideMark/>
          </w:tcPr>
          <w:p w14:paraId="1E2402E2" w14:textId="77777777" w:rsidR="000B0C43" w:rsidRPr="00C31963" w:rsidRDefault="000B0C43" w:rsidP="0033405C">
            <w:pPr>
              <w:spacing w:after="0" w:line="240" w:lineRule="auto"/>
              <w:rPr>
                <w:color w:val="000000"/>
                <w:lang w:eastAsia="en-GB"/>
              </w:rPr>
            </w:pPr>
            <w:r w:rsidRPr="00C31963">
              <w:rPr>
                <w:color w:val="000000"/>
                <w:lang w:eastAsia="en-GB"/>
              </w:rPr>
              <w:t xml:space="preserve">Asset Metering System  (AMS) </w:t>
            </w:r>
          </w:p>
        </w:tc>
        <w:tc>
          <w:tcPr>
            <w:tcW w:w="7281" w:type="dxa"/>
            <w:hideMark/>
          </w:tcPr>
          <w:p w14:paraId="668F5C49" w14:textId="77777777" w:rsidR="000B0C43" w:rsidRPr="00C31963" w:rsidRDefault="000B0C43" w:rsidP="0033405C">
            <w:pPr>
              <w:spacing w:after="0" w:line="240" w:lineRule="auto"/>
              <w:rPr>
                <w:color w:val="000000"/>
                <w:lang w:eastAsia="en-GB"/>
              </w:rPr>
            </w:pPr>
            <w:r w:rsidRPr="00C31963">
              <w:rPr>
                <w:color w:val="000000"/>
                <w:lang w:eastAsia="en-GB"/>
              </w:rPr>
              <w:t> </w:t>
            </w:r>
          </w:p>
        </w:tc>
      </w:tr>
      <w:tr w:rsidR="000B0C43" w:rsidRPr="00C31963" w14:paraId="655529E3" w14:textId="77777777" w:rsidTr="0033405C">
        <w:trPr>
          <w:trHeight w:val="510"/>
        </w:trPr>
        <w:tc>
          <w:tcPr>
            <w:tcW w:w="3027" w:type="dxa"/>
            <w:hideMark/>
          </w:tcPr>
          <w:p w14:paraId="7DE565B1" w14:textId="77777777" w:rsidR="000B0C43" w:rsidRPr="00C31963" w:rsidRDefault="000B0C43" w:rsidP="0033405C">
            <w:pPr>
              <w:spacing w:after="0" w:line="240" w:lineRule="auto"/>
              <w:rPr>
                <w:color w:val="000000"/>
                <w:lang w:eastAsia="en-GB"/>
              </w:rPr>
            </w:pPr>
            <w:r w:rsidRPr="00C31963">
              <w:rPr>
                <w:color w:val="000000"/>
                <w:lang w:eastAsia="en-GB"/>
              </w:rPr>
              <w:t>Asset Metering System Identifier (AMSID)</w:t>
            </w:r>
          </w:p>
        </w:tc>
        <w:tc>
          <w:tcPr>
            <w:tcW w:w="7281" w:type="dxa"/>
            <w:hideMark/>
          </w:tcPr>
          <w:p w14:paraId="647B32B5" w14:textId="77777777" w:rsidR="000B0C43" w:rsidRPr="00C31963" w:rsidRDefault="000B0C43" w:rsidP="0033405C">
            <w:pPr>
              <w:spacing w:after="0" w:line="240" w:lineRule="auto"/>
              <w:rPr>
                <w:color w:val="000000"/>
                <w:lang w:eastAsia="en-GB"/>
              </w:rPr>
            </w:pPr>
            <w:r w:rsidRPr="00C31963">
              <w:rPr>
                <w:color w:val="000000"/>
                <w:lang w:eastAsia="en-GB"/>
              </w:rPr>
              <w:t> </w:t>
            </w:r>
          </w:p>
        </w:tc>
      </w:tr>
      <w:tr w:rsidR="000B0C43" w:rsidRPr="00C31963" w14:paraId="5FF7FE9A" w14:textId="77777777" w:rsidTr="0033405C">
        <w:trPr>
          <w:trHeight w:val="300"/>
        </w:trPr>
        <w:tc>
          <w:tcPr>
            <w:tcW w:w="3027" w:type="dxa"/>
            <w:hideMark/>
          </w:tcPr>
          <w:p w14:paraId="0F34C508" w14:textId="77777777" w:rsidR="000B0C43" w:rsidRPr="00C31963" w:rsidRDefault="000B0C43" w:rsidP="0033405C">
            <w:pPr>
              <w:spacing w:after="0" w:line="240" w:lineRule="auto"/>
              <w:rPr>
                <w:color w:val="000000"/>
                <w:lang w:eastAsia="en-GB"/>
              </w:rPr>
            </w:pPr>
            <w:r w:rsidRPr="00C31963">
              <w:rPr>
                <w:color w:val="000000"/>
                <w:lang w:eastAsia="en-GB"/>
              </w:rPr>
              <w:t>Asset type</w:t>
            </w:r>
          </w:p>
        </w:tc>
        <w:tc>
          <w:tcPr>
            <w:tcW w:w="7281" w:type="dxa"/>
            <w:hideMark/>
          </w:tcPr>
          <w:p w14:paraId="76777608" w14:textId="77777777" w:rsidR="000B0C43" w:rsidRPr="00C31963" w:rsidRDefault="000B0C43" w:rsidP="0033405C">
            <w:pPr>
              <w:spacing w:after="0" w:line="240" w:lineRule="auto"/>
              <w:rPr>
                <w:color w:val="000000"/>
                <w:lang w:eastAsia="en-GB"/>
              </w:rPr>
            </w:pPr>
            <w:r w:rsidRPr="00C31963">
              <w:rPr>
                <w:color w:val="000000"/>
                <w:lang w:eastAsia="en-GB"/>
              </w:rPr>
              <w:t> </w:t>
            </w:r>
          </w:p>
        </w:tc>
      </w:tr>
      <w:tr w:rsidR="000B0C43" w:rsidRPr="00C31963" w14:paraId="36125F9A" w14:textId="77777777" w:rsidTr="0033405C">
        <w:trPr>
          <w:trHeight w:val="300"/>
        </w:trPr>
        <w:tc>
          <w:tcPr>
            <w:tcW w:w="3027" w:type="dxa"/>
            <w:hideMark/>
          </w:tcPr>
          <w:p w14:paraId="0BB502E2" w14:textId="77777777" w:rsidR="000B0C43" w:rsidRPr="00C31963" w:rsidRDefault="000B0C43" w:rsidP="0033405C">
            <w:pPr>
              <w:spacing w:after="0" w:line="240" w:lineRule="auto"/>
              <w:rPr>
                <w:color w:val="000000"/>
                <w:lang w:eastAsia="en-GB"/>
              </w:rPr>
            </w:pPr>
            <w:r w:rsidRPr="00C31963">
              <w:rPr>
                <w:color w:val="000000"/>
                <w:lang w:eastAsia="en-GB"/>
              </w:rPr>
              <w:t>Balancing Service</w:t>
            </w:r>
          </w:p>
        </w:tc>
        <w:tc>
          <w:tcPr>
            <w:tcW w:w="7281" w:type="dxa"/>
            <w:hideMark/>
          </w:tcPr>
          <w:p w14:paraId="3A3C4AE7" w14:textId="77777777" w:rsidR="000B0C43" w:rsidRPr="00C31963" w:rsidRDefault="000B0C43" w:rsidP="0033405C">
            <w:pPr>
              <w:spacing w:after="0" w:line="240" w:lineRule="auto"/>
              <w:rPr>
                <w:color w:val="000000"/>
                <w:lang w:eastAsia="en-GB"/>
              </w:rPr>
            </w:pPr>
            <w:r w:rsidRPr="00C31963">
              <w:rPr>
                <w:color w:val="000000"/>
                <w:lang w:eastAsia="en-GB"/>
              </w:rPr>
              <w:t> </w:t>
            </w:r>
          </w:p>
        </w:tc>
      </w:tr>
      <w:tr w:rsidR="000B0C43" w:rsidRPr="00C31963" w14:paraId="3CCB0427" w14:textId="77777777" w:rsidTr="0033405C">
        <w:trPr>
          <w:trHeight w:val="300"/>
        </w:trPr>
        <w:tc>
          <w:tcPr>
            <w:tcW w:w="3027" w:type="dxa"/>
          </w:tcPr>
          <w:p w14:paraId="4E9B0F00" w14:textId="74E9DBE9" w:rsidR="000B0C43" w:rsidRPr="00C31963" w:rsidRDefault="000B0C43" w:rsidP="0033405C">
            <w:pPr>
              <w:spacing w:after="0" w:line="240" w:lineRule="auto"/>
              <w:rPr>
                <w:color w:val="000000"/>
                <w:lang w:eastAsia="en-GB"/>
              </w:rPr>
            </w:pPr>
            <w:r>
              <w:rPr>
                <w:color w:val="000000"/>
                <w:lang w:eastAsia="en-GB"/>
              </w:rPr>
              <w:t>Connection Voltage</w:t>
            </w:r>
          </w:p>
        </w:tc>
        <w:tc>
          <w:tcPr>
            <w:tcW w:w="7281" w:type="dxa"/>
          </w:tcPr>
          <w:p w14:paraId="2D9B6052" w14:textId="77777777" w:rsidR="000B0C43" w:rsidRPr="00C31963" w:rsidRDefault="000B0C43" w:rsidP="0033405C">
            <w:pPr>
              <w:spacing w:after="0" w:line="240" w:lineRule="auto"/>
              <w:rPr>
                <w:color w:val="000000"/>
                <w:lang w:eastAsia="en-GB"/>
              </w:rPr>
            </w:pPr>
          </w:p>
        </w:tc>
      </w:tr>
      <w:tr w:rsidR="000B0C43" w:rsidRPr="00C31963" w14:paraId="5FFCA396" w14:textId="77777777" w:rsidTr="006D3B22">
        <w:trPr>
          <w:trHeight w:val="409"/>
        </w:trPr>
        <w:tc>
          <w:tcPr>
            <w:tcW w:w="3027" w:type="dxa"/>
            <w:hideMark/>
          </w:tcPr>
          <w:p w14:paraId="51243B19" w14:textId="77777777" w:rsidR="000B0C43" w:rsidRPr="00C31963" w:rsidRDefault="000B0C43" w:rsidP="0033405C">
            <w:pPr>
              <w:spacing w:after="0" w:line="240" w:lineRule="auto"/>
              <w:rPr>
                <w:color w:val="000000"/>
                <w:lang w:eastAsia="en-GB"/>
              </w:rPr>
            </w:pPr>
            <w:r w:rsidRPr="00C31963">
              <w:rPr>
                <w:color w:val="000000"/>
                <w:lang w:eastAsia="en-GB"/>
              </w:rPr>
              <w:t>delivery capacity</w:t>
            </w:r>
          </w:p>
        </w:tc>
        <w:tc>
          <w:tcPr>
            <w:tcW w:w="7281" w:type="dxa"/>
            <w:hideMark/>
          </w:tcPr>
          <w:p w14:paraId="75FC0299" w14:textId="77777777" w:rsidR="000B0C43" w:rsidRPr="00C31963" w:rsidRDefault="000B0C43" w:rsidP="0033405C">
            <w:pPr>
              <w:spacing w:after="0" w:line="240" w:lineRule="auto"/>
              <w:rPr>
                <w:color w:val="000000"/>
                <w:lang w:eastAsia="en-GB"/>
              </w:rPr>
            </w:pPr>
            <w:r w:rsidRPr="00C31963">
              <w:rPr>
                <w:color w:val="000000"/>
                <w:lang w:eastAsia="en-GB"/>
              </w:rPr>
              <w:t> </w:t>
            </w:r>
          </w:p>
        </w:tc>
      </w:tr>
      <w:tr w:rsidR="000B0C43" w:rsidRPr="00C31963" w14:paraId="1EA2AF00" w14:textId="77777777" w:rsidTr="0033405C">
        <w:trPr>
          <w:trHeight w:val="300"/>
        </w:trPr>
        <w:tc>
          <w:tcPr>
            <w:tcW w:w="3027" w:type="dxa"/>
            <w:hideMark/>
          </w:tcPr>
          <w:p w14:paraId="0A406CA1" w14:textId="77777777" w:rsidR="000B0C43" w:rsidRPr="00C31963" w:rsidRDefault="000B0C43" w:rsidP="0033405C">
            <w:pPr>
              <w:spacing w:after="0" w:line="240" w:lineRule="auto"/>
              <w:rPr>
                <w:color w:val="000000"/>
                <w:lang w:eastAsia="en-GB"/>
              </w:rPr>
            </w:pPr>
            <w:r w:rsidRPr="00C31963">
              <w:rPr>
                <w:color w:val="000000"/>
                <w:lang w:eastAsia="en-GB"/>
              </w:rPr>
              <w:t>IEC standard</w:t>
            </w:r>
          </w:p>
        </w:tc>
        <w:tc>
          <w:tcPr>
            <w:tcW w:w="7281" w:type="dxa"/>
            <w:hideMark/>
          </w:tcPr>
          <w:p w14:paraId="64940C24" w14:textId="77777777" w:rsidR="000B0C43" w:rsidRPr="00C31963" w:rsidRDefault="000B0C43" w:rsidP="0033405C">
            <w:pPr>
              <w:spacing w:after="0" w:line="240" w:lineRule="auto"/>
              <w:rPr>
                <w:color w:val="000000"/>
                <w:lang w:eastAsia="en-GB"/>
              </w:rPr>
            </w:pPr>
            <w:r w:rsidRPr="00C31963">
              <w:rPr>
                <w:color w:val="000000"/>
                <w:lang w:eastAsia="en-GB"/>
              </w:rPr>
              <w:t> </w:t>
            </w:r>
          </w:p>
        </w:tc>
      </w:tr>
      <w:tr w:rsidR="000B0C43" w:rsidRPr="00C31963" w14:paraId="61634296" w14:textId="77777777" w:rsidTr="0033405C">
        <w:trPr>
          <w:trHeight w:val="300"/>
        </w:trPr>
        <w:tc>
          <w:tcPr>
            <w:tcW w:w="3027" w:type="dxa"/>
          </w:tcPr>
          <w:p w14:paraId="5AAACC71" w14:textId="77777777" w:rsidR="000B0C43" w:rsidRPr="00C31963" w:rsidRDefault="000B0C43" w:rsidP="0033405C">
            <w:pPr>
              <w:spacing w:after="0" w:line="240" w:lineRule="auto"/>
              <w:rPr>
                <w:color w:val="000000"/>
                <w:lang w:eastAsia="en-GB"/>
              </w:rPr>
            </w:pPr>
            <w:r w:rsidRPr="00C06521">
              <w:rPr>
                <w:color w:val="000000"/>
                <w:lang w:eastAsia="en-GB"/>
              </w:rPr>
              <w:t>Independent of other site loads</w:t>
            </w:r>
          </w:p>
        </w:tc>
        <w:tc>
          <w:tcPr>
            <w:tcW w:w="7281" w:type="dxa"/>
          </w:tcPr>
          <w:p w14:paraId="6571FF7D" w14:textId="77777777" w:rsidR="000B0C43" w:rsidRPr="00C31963" w:rsidRDefault="000B0C43" w:rsidP="0033405C">
            <w:pPr>
              <w:spacing w:after="0" w:line="240" w:lineRule="auto"/>
              <w:rPr>
                <w:color w:val="000000"/>
                <w:lang w:eastAsia="en-GB"/>
              </w:rPr>
            </w:pPr>
          </w:p>
        </w:tc>
      </w:tr>
      <w:tr w:rsidR="000B0C43" w:rsidRPr="00C31963" w14:paraId="09F5392B" w14:textId="77777777" w:rsidTr="0033405C">
        <w:trPr>
          <w:trHeight w:val="300"/>
        </w:trPr>
        <w:tc>
          <w:tcPr>
            <w:tcW w:w="3027" w:type="dxa"/>
          </w:tcPr>
          <w:p w14:paraId="622C74D3" w14:textId="77777777" w:rsidR="000B0C43" w:rsidRPr="00C31963" w:rsidRDefault="000B0C43" w:rsidP="0033405C">
            <w:pPr>
              <w:spacing w:after="0" w:line="240" w:lineRule="auto"/>
              <w:rPr>
                <w:color w:val="000000"/>
                <w:lang w:eastAsia="en-GB"/>
              </w:rPr>
            </w:pPr>
            <w:r>
              <w:rPr>
                <w:color w:val="000000"/>
                <w:lang w:eastAsia="en-GB"/>
              </w:rPr>
              <w:t>Other site loads</w:t>
            </w:r>
          </w:p>
        </w:tc>
        <w:tc>
          <w:tcPr>
            <w:tcW w:w="7281" w:type="dxa"/>
          </w:tcPr>
          <w:p w14:paraId="5E8AB2AB" w14:textId="77777777" w:rsidR="000B0C43" w:rsidRPr="00C31963" w:rsidRDefault="000B0C43" w:rsidP="0033405C">
            <w:pPr>
              <w:spacing w:after="0" w:line="240" w:lineRule="auto"/>
              <w:rPr>
                <w:color w:val="000000"/>
                <w:lang w:eastAsia="en-GB"/>
              </w:rPr>
            </w:pPr>
          </w:p>
        </w:tc>
      </w:tr>
      <w:tr w:rsidR="000B0C43" w:rsidRPr="00C31963" w14:paraId="5D2DC8C9" w14:textId="77777777" w:rsidTr="0033405C">
        <w:trPr>
          <w:trHeight w:val="300"/>
        </w:trPr>
        <w:tc>
          <w:tcPr>
            <w:tcW w:w="3027" w:type="dxa"/>
            <w:hideMark/>
          </w:tcPr>
          <w:p w14:paraId="1F9EE171" w14:textId="77777777" w:rsidR="000B0C43" w:rsidRPr="00C31963" w:rsidRDefault="000B0C43" w:rsidP="0033405C">
            <w:pPr>
              <w:spacing w:after="0" w:line="240" w:lineRule="auto"/>
              <w:rPr>
                <w:color w:val="000000"/>
                <w:lang w:eastAsia="en-GB"/>
              </w:rPr>
            </w:pPr>
            <w:r w:rsidRPr="00C31963">
              <w:rPr>
                <w:color w:val="000000"/>
                <w:lang w:eastAsia="en-GB"/>
              </w:rPr>
              <w:t>Physical Notification (PN)</w:t>
            </w:r>
          </w:p>
        </w:tc>
        <w:tc>
          <w:tcPr>
            <w:tcW w:w="7281" w:type="dxa"/>
            <w:hideMark/>
          </w:tcPr>
          <w:p w14:paraId="2D3B7615" w14:textId="77777777" w:rsidR="000B0C43" w:rsidRPr="00C31963" w:rsidRDefault="000B0C43" w:rsidP="0033405C">
            <w:pPr>
              <w:spacing w:after="0" w:line="240" w:lineRule="auto"/>
              <w:rPr>
                <w:color w:val="000000"/>
                <w:lang w:eastAsia="en-GB"/>
              </w:rPr>
            </w:pPr>
            <w:r w:rsidRPr="00C31963">
              <w:rPr>
                <w:color w:val="000000"/>
                <w:lang w:eastAsia="en-GB"/>
              </w:rPr>
              <w:t> </w:t>
            </w:r>
          </w:p>
        </w:tc>
      </w:tr>
      <w:tr w:rsidR="000B0C43" w:rsidRPr="00C31963" w14:paraId="18B9D6FC" w14:textId="77777777" w:rsidTr="0033405C">
        <w:trPr>
          <w:trHeight w:val="300"/>
        </w:trPr>
        <w:tc>
          <w:tcPr>
            <w:tcW w:w="3027" w:type="dxa"/>
          </w:tcPr>
          <w:p w14:paraId="407CB9F6" w14:textId="752EA92D" w:rsidR="000B0C43" w:rsidRPr="00C31963" w:rsidRDefault="000B0C43" w:rsidP="0033405C">
            <w:pPr>
              <w:spacing w:after="0" w:line="240" w:lineRule="auto"/>
              <w:rPr>
                <w:color w:val="000000"/>
                <w:lang w:eastAsia="en-GB"/>
              </w:rPr>
            </w:pPr>
            <w:r w:rsidRPr="00FC7E15">
              <w:rPr>
                <w:color w:val="000000"/>
                <w:lang w:eastAsia="en-GB"/>
              </w:rPr>
              <w:t>Pseudo Metering Point</w:t>
            </w:r>
          </w:p>
        </w:tc>
        <w:tc>
          <w:tcPr>
            <w:tcW w:w="7281" w:type="dxa"/>
          </w:tcPr>
          <w:p w14:paraId="0BF6DE46" w14:textId="77777777" w:rsidR="000B0C43" w:rsidRPr="00C31963" w:rsidRDefault="000B0C43" w:rsidP="0033405C">
            <w:pPr>
              <w:spacing w:after="0" w:line="240" w:lineRule="auto"/>
              <w:rPr>
                <w:color w:val="000000"/>
                <w:lang w:eastAsia="en-GB"/>
              </w:rPr>
            </w:pPr>
            <w:r>
              <w:rPr>
                <w:color w:val="000000"/>
                <w:lang w:eastAsia="en-GB"/>
              </w:rPr>
              <w:t>According to Master Registration Agreement (MRA) “</w:t>
            </w:r>
            <w:r w:rsidRPr="00FC7E15">
              <w:rPr>
                <w:color w:val="000000"/>
                <w:lang w:eastAsia="en-GB"/>
              </w:rPr>
              <w:t>additional set(s) of Metering Point Administration</w:t>
            </w:r>
            <w:r>
              <w:rPr>
                <w:color w:val="000000"/>
                <w:lang w:eastAsia="en-GB"/>
              </w:rPr>
              <w:t xml:space="preserve"> </w:t>
            </w:r>
            <w:r w:rsidRPr="00FC7E15">
              <w:rPr>
                <w:color w:val="000000"/>
                <w:lang w:eastAsia="en-GB"/>
              </w:rPr>
              <w:t>Data, up to eight, or more if agreed with all affected</w:t>
            </w:r>
            <w:r>
              <w:rPr>
                <w:color w:val="000000"/>
                <w:lang w:eastAsia="en-GB"/>
              </w:rPr>
              <w:t xml:space="preserve"> </w:t>
            </w:r>
            <w:r w:rsidRPr="00FC7E15">
              <w:rPr>
                <w:color w:val="000000"/>
                <w:lang w:eastAsia="en-GB"/>
              </w:rPr>
              <w:t>Parties, associated with a single Half Hourly Metering</w:t>
            </w:r>
            <w:r>
              <w:rPr>
                <w:color w:val="000000"/>
                <w:lang w:eastAsia="en-GB"/>
              </w:rPr>
              <w:t xml:space="preserve"> </w:t>
            </w:r>
            <w:r w:rsidRPr="00FC7E15">
              <w:rPr>
                <w:color w:val="000000"/>
                <w:lang w:eastAsia="en-GB"/>
              </w:rPr>
              <w:t>Point created to facilitate the splitting of energy</w:t>
            </w:r>
            <w:r>
              <w:rPr>
                <w:color w:val="000000"/>
                <w:lang w:eastAsia="en-GB"/>
              </w:rPr>
              <w:t xml:space="preserve"> </w:t>
            </w:r>
            <w:r w:rsidRPr="00FC7E15">
              <w:rPr>
                <w:color w:val="000000"/>
                <w:lang w:eastAsia="en-GB"/>
              </w:rPr>
              <w:t>volumes between Suppliers at such Metering Point.</w:t>
            </w:r>
            <w:r>
              <w:rPr>
                <w:color w:val="000000"/>
                <w:lang w:eastAsia="en-GB"/>
              </w:rPr>
              <w:t xml:space="preserve"> </w:t>
            </w:r>
            <w:r w:rsidRPr="00FC7E15">
              <w:rPr>
                <w:color w:val="000000"/>
                <w:lang w:eastAsia="en-GB"/>
              </w:rPr>
              <w:t>Each Pseudo Metering Point shall only exist whilst the</w:t>
            </w:r>
            <w:r>
              <w:rPr>
                <w:color w:val="000000"/>
                <w:lang w:eastAsia="en-GB"/>
              </w:rPr>
              <w:t xml:space="preserve"> </w:t>
            </w:r>
            <w:r w:rsidRPr="00FC7E15">
              <w:rPr>
                <w:color w:val="000000"/>
                <w:lang w:eastAsia="en-GB"/>
              </w:rPr>
              <w:t>energy volumes at the Metering Point are scheduled</w:t>
            </w:r>
            <w:r>
              <w:rPr>
                <w:color w:val="000000"/>
                <w:lang w:eastAsia="en-GB"/>
              </w:rPr>
              <w:t xml:space="preserve"> </w:t>
            </w:r>
            <w:r w:rsidRPr="00FC7E15">
              <w:rPr>
                <w:color w:val="000000"/>
                <w:lang w:eastAsia="en-GB"/>
              </w:rPr>
              <w:t>to that Pseudo Metering Point;</w:t>
            </w:r>
          </w:p>
        </w:tc>
      </w:tr>
    </w:tbl>
    <w:p w14:paraId="29783EA4" w14:textId="77777777" w:rsidR="009C1090" w:rsidRDefault="009C1090">
      <w:pPr>
        <w:spacing w:after="0" w:line="240" w:lineRule="auto"/>
        <w:rPr>
          <w:b/>
          <w:color w:val="0090AB" w:themeColor="text2"/>
          <w:sz w:val="22"/>
        </w:rPr>
      </w:pPr>
      <w:r>
        <w:br w:type="page"/>
      </w:r>
    </w:p>
    <w:p w14:paraId="2FF71A93" w14:textId="1A4A24F3" w:rsidR="00E065B4" w:rsidRDefault="00FD1CD8" w:rsidP="007A1DE9">
      <w:pPr>
        <w:pStyle w:val="Heading2"/>
        <w:numPr>
          <w:ilvl w:val="0"/>
          <w:numId w:val="0"/>
        </w:numPr>
        <w:ind w:left="851" w:hanging="851"/>
      </w:pPr>
      <w:bookmarkStart w:id="28" w:name="_Toc8302006"/>
      <w:r w:rsidRPr="00DD1560">
        <w:lastRenderedPageBreak/>
        <w:t>A</w:t>
      </w:r>
      <w:r w:rsidR="00DD1560">
        <w:t>PPENDIX A</w:t>
      </w:r>
      <w:bookmarkEnd w:id="28"/>
    </w:p>
    <w:tbl>
      <w:tblPr>
        <w:tblStyle w:val="TableGrid"/>
        <w:tblW w:w="0" w:type="auto"/>
        <w:tblLook w:val="04A0" w:firstRow="1" w:lastRow="0" w:firstColumn="1" w:lastColumn="0" w:noHBand="0" w:noVBand="1"/>
      </w:tblPr>
      <w:tblGrid>
        <w:gridCol w:w="1678"/>
        <w:gridCol w:w="2475"/>
        <w:gridCol w:w="1004"/>
        <w:gridCol w:w="1684"/>
        <w:gridCol w:w="1695"/>
        <w:gridCol w:w="1679"/>
      </w:tblGrid>
      <w:tr w:rsidR="00B6015F" w14:paraId="5DFFB660" w14:textId="77777777" w:rsidTr="009C1090">
        <w:trPr>
          <w:trHeight w:val="355"/>
        </w:trPr>
        <w:tc>
          <w:tcPr>
            <w:tcW w:w="1678" w:type="dxa"/>
          </w:tcPr>
          <w:p w14:paraId="48F1206C" w14:textId="77777777" w:rsidR="00B6015F" w:rsidRDefault="00B6015F" w:rsidP="00765149">
            <w:pPr>
              <w:pStyle w:val="BodyText"/>
            </w:pPr>
            <w:r>
              <w:t>Flow Ref</w:t>
            </w:r>
          </w:p>
        </w:tc>
        <w:tc>
          <w:tcPr>
            <w:tcW w:w="2475" w:type="dxa"/>
          </w:tcPr>
          <w:p w14:paraId="6575AEC4" w14:textId="77777777" w:rsidR="00B6015F" w:rsidRDefault="00B6015F" w:rsidP="00765149">
            <w:pPr>
              <w:pStyle w:val="BodyText"/>
            </w:pPr>
            <w:r>
              <w:t>Data Flow Name</w:t>
            </w:r>
          </w:p>
        </w:tc>
        <w:tc>
          <w:tcPr>
            <w:tcW w:w="1004" w:type="dxa"/>
          </w:tcPr>
          <w:p w14:paraId="6EBE85BE" w14:textId="77777777" w:rsidR="00B6015F" w:rsidRDefault="00B6015F" w:rsidP="00765149">
            <w:pPr>
              <w:pStyle w:val="BodyText"/>
            </w:pPr>
            <w:r>
              <w:t>Source</w:t>
            </w:r>
          </w:p>
        </w:tc>
        <w:tc>
          <w:tcPr>
            <w:tcW w:w="1684" w:type="dxa"/>
          </w:tcPr>
          <w:p w14:paraId="1E1DC37C" w14:textId="77777777" w:rsidR="00B6015F" w:rsidRDefault="00B6015F" w:rsidP="00765149">
            <w:pPr>
              <w:pStyle w:val="BodyText"/>
            </w:pPr>
            <w:r>
              <w:t>From</w:t>
            </w:r>
          </w:p>
        </w:tc>
        <w:tc>
          <w:tcPr>
            <w:tcW w:w="1695" w:type="dxa"/>
          </w:tcPr>
          <w:p w14:paraId="76E13074" w14:textId="77777777" w:rsidR="00B6015F" w:rsidRDefault="00B6015F" w:rsidP="00765149">
            <w:pPr>
              <w:pStyle w:val="BodyText"/>
            </w:pPr>
            <w:r>
              <w:t>To</w:t>
            </w:r>
          </w:p>
        </w:tc>
        <w:tc>
          <w:tcPr>
            <w:tcW w:w="1679" w:type="dxa"/>
          </w:tcPr>
          <w:p w14:paraId="380CCC20" w14:textId="77777777" w:rsidR="00B6015F" w:rsidRDefault="00B6015F" w:rsidP="00765149">
            <w:pPr>
              <w:pStyle w:val="BodyText"/>
            </w:pPr>
            <w:r>
              <w:t>Version</w:t>
            </w:r>
          </w:p>
        </w:tc>
      </w:tr>
      <w:tr w:rsidR="00B6015F" w14:paraId="69AA530F" w14:textId="77777777" w:rsidTr="009C1090">
        <w:trPr>
          <w:trHeight w:val="1214"/>
        </w:trPr>
        <w:tc>
          <w:tcPr>
            <w:tcW w:w="1678" w:type="dxa"/>
          </w:tcPr>
          <w:p w14:paraId="3604570B" w14:textId="77777777" w:rsidR="00B6015F" w:rsidRDefault="00B6015F" w:rsidP="00765149">
            <w:pPr>
              <w:pStyle w:val="BodyText"/>
            </w:pPr>
            <w:r>
              <w:t>P0278</w:t>
            </w:r>
          </w:p>
        </w:tc>
        <w:tc>
          <w:tcPr>
            <w:tcW w:w="2475" w:type="dxa"/>
          </w:tcPr>
          <w:p w14:paraId="5F8C167D" w14:textId="77777777" w:rsidR="00B6015F" w:rsidRDefault="00B6015F" w:rsidP="00765149">
            <w:pPr>
              <w:pStyle w:val="BodyText"/>
            </w:pPr>
            <w:r>
              <w:t xml:space="preserve">MSID Pair Allocation </w:t>
            </w:r>
          </w:p>
        </w:tc>
        <w:tc>
          <w:tcPr>
            <w:tcW w:w="1004" w:type="dxa"/>
          </w:tcPr>
          <w:p w14:paraId="1C479CEB" w14:textId="77777777" w:rsidR="00B6015F" w:rsidRDefault="00B6015F" w:rsidP="00765149">
            <w:pPr>
              <w:pStyle w:val="BodyText"/>
            </w:pPr>
            <w:r>
              <w:t>BSCP602</w:t>
            </w:r>
          </w:p>
        </w:tc>
        <w:tc>
          <w:tcPr>
            <w:tcW w:w="1684" w:type="dxa"/>
          </w:tcPr>
          <w:p w14:paraId="025B9F3E" w14:textId="77777777" w:rsidR="00B6015F" w:rsidRDefault="00B6015F" w:rsidP="00765149">
            <w:pPr>
              <w:pStyle w:val="BodyText"/>
            </w:pPr>
            <w:r>
              <w:t>Supplier</w:t>
            </w:r>
          </w:p>
          <w:p w14:paraId="0FF8C606" w14:textId="77777777" w:rsidR="00B6015F" w:rsidRDefault="00B6015F" w:rsidP="00765149">
            <w:pPr>
              <w:pStyle w:val="BodyText"/>
            </w:pPr>
            <w:r>
              <w:t>VLP</w:t>
            </w:r>
          </w:p>
        </w:tc>
        <w:tc>
          <w:tcPr>
            <w:tcW w:w="1695" w:type="dxa"/>
          </w:tcPr>
          <w:p w14:paraId="55D18602" w14:textId="0505C1A1" w:rsidR="00B6015F" w:rsidRDefault="00FD1CD8" w:rsidP="00765149">
            <w:pPr>
              <w:pStyle w:val="BodyText"/>
            </w:pPr>
            <w:r>
              <w:t>Supplier Volume Allocation Agent</w:t>
            </w:r>
          </w:p>
          <w:p w14:paraId="620EE38D" w14:textId="1F0E4398" w:rsidR="00B6015F" w:rsidRDefault="00FD1CD8" w:rsidP="00765149">
            <w:pPr>
              <w:pStyle w:val="BodyText"/>
            </w:pPr>
            <w:r>
              <w:t>Supplier Volume Allocation Agent</w:t>
            </w:r>
          </w:p>
        </w:tc>
        <w:tc>
          <w:tcPr>
            <w:tcW w:w="1679" w:type="dxa"/>
          </w:tcPr>
          <w:p w14:paraId="703C767B" w14:textId="77777777" w:rsidR="00B6015F" w:rsidRDefault="00B6015F" w:rsidP="00765149">
            <w:pPr>
              <w:pStyle w:val="BodyText"/>
            </w:pPr>
            <w:r>
              <w:t>001</w:t>
            </w:r>
          </w:p>
          <w:p w14:paraId="5A9A39DA" w14:textId="77777777" w:rsidR="00B6015F" w:rsidRDefault="00B6015F" w:rsidP="00765149">
            <w:pPr>
              <w:pStyle w:val="BodyText"/>
            </w:pPr>
            <w:r>
              <w:t>001</w:t>
            </w:r>
          </w:p>
        </w:tc>
      </w:tr>
      <w:tr w:rsidR="00B6015F" w14:paraId="1A48067D" w14:textId="77777777" w:rsidTr="009C1090">
        <w:trPr>
          <w:trHeight w:val="1214"/>
        </w:trPr>
        <w:tc>
          <w:tcPr>
            <w:tcW w:w="1678" w:type="dxa"/>
          </w:tcPr>
          <w:p w14:paraId="464151BF" w14:textId="77777777" w:rsidR="00B6015F" w:rsidRDefault="00B6015F" w:rsidP="00765149">
            <w:pPr>
              <w:pStyle w:val="BodyText"/>
            </w:pPr>
            <w:r>
              <w:t>P0279</w:t>
            </w:r>
          </w:p>
        </w:tc>
        <w:tc>
          <w:tcPr>
            <w:tcW w:w="2475" w:type="dxa"/>
          </w:tcPr>
          <w:p w14:paraId="52E9EA6C" w14:textId="77777777" w:rsidR="00B6015F" w:rsidRDefault="00B6015F" w:rsidP="00765149">
            <w:pPr>
              <w:pStyle w:val="BodyText"/>
            </w:pPr>
            <w:r>
              <w:t>Confirmation of MSID Pair Allocation</w:t>
            </w:r>
          </w:p>
        </w:tc>
        <w:tc>
          <w:tcPr>
            <w:tcW w:w="1004" w:type="dxa"/>
          </w:tcPr>
          <w:p w14:paraId="72D3097F" w14:textId="77777777" w:rsidR="00B6015F" w:rsidRDefault="00B6015F" w:rsidP="00765149">
            <w:pPr>
              <w:pStyle w:val="BodyText"/>
            </w:pPr>
            <w:r>
              <w:t>BSCP602</w:t>
            </w:r>
          </w:p>
        </w:tc>
        <w:tc>
          <w:tcPr>
            <w:tcW w:w="1684" w:type="dxa"/>
          </w:tcPr>
          <w:p w14:paraId="25204C4B" w14:textId="24994B44" w:rsidR="00B6015F" w:rsidRDefault="00FD1CD8" w:rsidP="00765149">
            <w:pPr>
              <w:pStyle w:val="BodyText"/>
            </w:pPr>
            <w:r>
              <w:t>Supplier Volume Allocation Agent</w:t>
            </w:r>
          </w:p>
          <w:p w14:paraId="631B9629" w14:textId="37F721DD" w:rsidR="00B6015F" w:rsidRDefault="00FD1CD8" w:rsidP="00765149">
            <w:pPr>
              <w:pStyle w:val="BodyText"/>
            </w:pPr>
            <w:r>
              <w:t>Supplier Volume Allocation Agent</w:t>
            </w:r>
          </w:p>
        </w:tc>
        <w:tc>
          <w:tcPr>
            <w:tcW w:w="1695" w:type="dxa"/>
          </w:tcPr>
          <w:p w14:paraId="345C9696" w14:textId="77777777" w:rsidR="00B6015F" w:rsidRDefault="00B6015F" w:rsidP="00765149">
            <w:pPr>
              <w:pStyle w:val="BodyText"/>
            </w:pPr>
            <w:r>
              <w:t>Supplier</w:t>
            </w:r>
          </w:p>
          <w:p w14:paraId="5F09BD5A" w14:textId="77777777" w:rsidR="00B6015F" w:rsidRDefault="00B6015F" w:rsidP="00765149">
            <w:pPr>
              <w:pStyle w:val="BodyText"/>
            </w:pPr>
            <w:r>
              <w:t>VLP</w:t>
            </w:r>
          </w:p>
        </w:tc>
        <w:tc>
          <w:tcPr>
            <w:tcW w:w="1679" w:type="dxa"/>
          </w:tcPr>
          <w:p w14:paraId="13B1FCC4" w14:textId="77777777" w:rsidR="00B6015F" w:rsidRDefault="00B6015F" w:rsidP="00765149">
            <w:pPr>
              <w:pStyle w:val="BodyText"/>
            </w:pPr>
            <w:r>
              <w:t>001</w:t>
            </w:r>
          </w:p>
          <w:p w14:paraId="2E3AA13A" w14:textId="77777777" w:rsidR="00B6015F" w:rsidRDefault="00B6015F" w:rsidP="00765149">
            <w:pPr>
              <w:pStyle w:val="BodyText"/>
            </w:pPr>
            <w:r>
              <w:t>001</w:t>
            </w:r>
          </w:p>
        </w:tc>
      </w:tr>
      <w:tr w:rsidR="00B6015F" w14:paraId="5750B94F" w14:textId="77777777" w:rsidTr="009C1090">
        <w:trPr>
          <w:trHeight w:val="1214"/>
        </w:trPr>
        <w:tc>
          <w:tcPr>
            <w:tcW w:w="1678" w:type="dxa"/>
          </w:tcPr>
          <w:p w14:paraId="582DA9C6" w14:textId="77777777" w:rsidR="00B6015F" w:rsidRDefault="00B6015F" w:rsidP="00765149">
            <w:pPr>
              <w:pStyle w:val="BodyText"/>
            </w:pPr>
            <w:r>
              <w:t>P0280</w:t>
            </w:r>
          </w:p>
        </w:tc>
        <w:tc>
          <w:tcPr>
            <w:tcW w:w="2475" w:type="dxa"/>
          </w:tcPr>
          <w:p w14:paraId="6AD6EBE4" w14:textId="77777777" w:rsidR="00B6015F" w:rsidRDefault="00B6015F" w:rsidP="00765149">
            <w:pPr>
              <w:pStyle w:val="BodyText"/>
            </w:pPr>
            <w:r>
              <w:t>Rejection of MSID Pair Allocation</w:t>
            </w:r>
          </w:p>
        </w:tc>
        <w:tc>
          <w:tcPr>
            <w:tcW w:w="1004" w:type="dxa"/>
          </w:tcPr>
          <w:p w14:paraId="5224774C" w14:textId="77777777" w:rsidR="00B6015F" w:rsidRDefault="00B6015F" w:rsidP="00765149">
            <w:pPr>
              <w:pStyle w:val="BodyText"/>
            </w:pPr>
            <w:r>
              <w:t>BSCP602</w:t>
            </w:r>
          </w:p>
        </w:tc>
        <w:tc>
          <w:tcPr>
            <w:tcW w:w="1684" w:type="dxa"/>
          </w:tcPr>
          <w:p w14:paraId="5C0186FC" w14:textId="52691DD8" w:rsidR="00B6015F" w:rsidRDefault="00FD1CD8" w:rsidP="00765149">
            <w:pPr>
              <w:pStyle w:val="BodyText"/>
            </w:pPr>
            <w:r>
              <w:t>Supplier Volume Allocation Agent</w:t>
            </w:r>
          </w:p>
          <w:p w14:paraId="41A44C5C" w14:textId="24FA2C06" w:rsidR="00B6015F" w:rsidRDefault="00FD1CD8" w:rsidP="00765149">
            <w:pPr>
              <w:pStyle w:val="BodyText"/>
            </w:pPr>
            <w:r>
              <w:t>Supplier Volume Allocation Agent</w:t>
            </w:r>
          </w:p>
        </w:tc>
        <w:tc>
          <w:tcPr>
            <w:tcW w:w="1695" w:type="dxa"/>
          </w:tcPr>
          <w:p w14:paraId="571244F4" w14:textId="77777777" w:rsidR="00B6015F" w:rsidRDefault="00B6015F" w:rsidP="00765149">
            <w:pPr>
              <w:pStyle w:val="BodyText"/>
            </w:pPr>
            <w:r>
              <w:t>Supplier</w:t>
            </w:r>
          </w:p>
          <w:p w14:paraId="72EC352E" w14:textId="77777777" w:rsidR="00B6015F" w:rsidRDefault="00B6015F" w:rsidP="00765149">
            <w:pPr>
              <w:pStyle w:val="BodyText"/>
            </w:pPr>
            <w:r>
              <w:t>VLP</w:t>
            </w:r>
          </w:p>
        </w:tc>
        <w:tc>
          <w:tcPr>
            <w:tcW w:w="1679" w:type="dxa"/>
          </w:tcPr>
          <w:p w14:paraId="6AC11F2B" w14:textId="77777777" w:rsidR="00B6015F" w:rsidRDefault="00B6015F" w:rsidP="00765149">
            <w:pPr>
              <w:pStyle w:val="BodyText"/>
            </w:pPr>
            <w:r>
              <w:t>001</w:t>
            </w:r>
          </w:p>
          <w:p w14:paraId="0DD59F66" w14:textId="77777777" w:rsidR="00B6015F" w:rsidRDefault="00B6015F" w:rsidP="00765149">
            <w:pPr>
              <w:pStyle w:val="BodyText"/>
            </w:pPr>
            <w:r>
              <w:t>001</w:t>
            </w:r>
          </w:p>
        </w:tc>
      </w:tr>
      <w:tr w:rsidR="00B6015F" w14:paraId="0DAA161D" w14:textId="77777777" w:rsidTr="009C1090">
        <w:trPr>
          <w:trHeight w:val="1231"/>
        </w:trPr>
        <w:tc>
          <w:tcPr>
            <w:tcW w:w="1678" w:type="dxa"/>
          </w:tcPr>
          <w:p w14:paraId="4EE200D0" w14:textId="77777777" w:rsidR="00B6015F" w:rsidRDefault="00B6015F" w:rsidP="00765149">
            <w:pPr>
              <w:pStyle w:val="BodyText"/>
            </w:pPr>
            <w:r>
              <w:t>P0281</w:t>
            </w:r>
          </w:p>
        </w:tc>
        <w:tc>
          <w:tcPr>
            <w:tcW w:w="2475" w:type="dxa"/>
          </w:tcPr>
          <w:p w14:paraId="4F4601BB" w14:textId="77777777" w:rsidR="00B6015F" w:rsidRDefault="00B6015F" w:rsidP="00765149">
            <w:pPr>
              <w:pStyle w:val="BodyText"/>
            </w:pPr>
            <w:r>
              <w:t>Loss of MSID Pair Allocation</w:t>
            </w:r>
          </w:p>
        </w:tc>
        <w:tc>
          <w:tcPr>
            <w:tcW w:w="1004" w:type="dxa"/>
          </w:tcPr>
          <w:p w14:paraId="4BBD386D" w14:textId="77777777" w:rsidR="00B6015F" w:rsidRDefault="00B6015F" w:rsidP="00765149">
            <w:pPr>
              <w:pStyle w:val="BodyText"/>
            </w:pPr>
            <w:r>
              <w:t>BSCP602</w:t>
            </w:r>
          </w:p>
        </w:tc>
        <w:tc>
          <w:tcPr>
            <w:tcW w:w="1684" w:type="dxa"/>
          </w:tcPr>
          <w:p w14:paraId="352A911A" w14:textId="081321E4" w:rsidR="00B6015F" w:rsidRDefault="00FD1CD8" w:rsidP="00765149">
            <w:pPr>
              <w:pStyle w:val="BodyText"/>
            </w:pPr>
            <w:r>
              <w:t>Supplier Volume Allocation Agent</w:t>
            </w:r>
          </w:p>
          <w:p w14:paraId="3D0D74AD" w14:textId="036428CF" w:rsidR="00B6015F" w:rsidRDefault="00FD1CD8" w:rsidP="00765149">
            <w:pPr>
              <w:pStyle w:val="BodyText"/>
            </w:pPr>
            <w:r>
              <w:t>Supplier Volume Allocation Agent</w:t>
            </w:r>
          </w:p>
        </w:tc>
        <w:tc>
          <w:tcPr>
            <w:tcW w:w="1695" w:type="dxa"/>
          </w:tcPr>
          <w:p w14:paraId="4841EFB5" w14:textId="77777777" w:rsidR="00B6015F" w:rsidRDefault="00B6015F" w:rsidP="00765149">
            <w:pPr>
              <w:pStyle w:val="BodyText"/>
            </w:pPr>
            <w:r>
              <w:t>Supplier</w:t>
            </w:r>
          </w:p>
          <w:p w14:paraId="2495CAF2" w14:textId="77777777" w:rsidR="00B6015F" w:rsidRDefault="00B6015F" w:rsidP="00765149">
            <w:pPr>
              <w:pStyle w:val="BodyText"/>
            </w:pPr>
            <w:r>
              <w:t>VLP</w:t>
            </w:r>
          </w:p>
        </w:tc>
        <w:tc>
          <w:tcPr>
            <w:tcW w:w="1679" w:type="dxa"/>
          </w:tcPr>
          <w:p w14:paraId="219777BD" w14:textId="77777777" w:rsidR="00B6015F" w:rsidRDefault="00B6015F" w:rsidP="00765149">
            <w:pPr>
              <w:pStyle w:val="BodyText"/>
            </w:pPr>
            <w:r>
              <w:t>001</w:t>
            </w:r>
          </w:p>
          <w:p w14:paraId="4AD94E9F" w14:textId="77777777" w:rsidR="00B6015F" w:rsidRDefault="00B6015F" w:rsidP="00765149">
            <w:pPr>
              <w:pStyle w:val="BodyText"/>
            </w:pPr>
            <w:r>
              <w:t>001</w:t>
            </w:r>
          </w:p>
        </w:tc>
      </w:tr>
      <w:tr w:rsidR="00B6015F" w14:paraId="531ED70B" w14:textId="77777777" w:rsidTr="009C1090">
        <w:trPr>
          <w:trHeight w:val="599"/>
        </w:trPr>
        <w:tc>
          <w:tcPr>
            <w:tcW w:w="1678" w:type="dxa"/>
          </w:tcPr>
          <w:p w14:paraId="511EFCAC" w14:textId="77777777" w:rsidR="00B6015F" w:rsidRDefault="00B6015F" w:rsidP="00765149">
            <w:pPr>
              <w:pStyle w:val="BodyText"/>
            </w:pPr>
            <w:r>
              <w:t>P0282</w:t>
            </w:r>
          </w:p>
        </w:tc>
        <w:tc>
          <w:tcPr>
            <w:tcW w:w="2475" w:type="dxa"/>
          </w:tcPr>
          <w:p w14:paraId="2CD03DC8" w14:textId="77777777" w:rsidR="00B6015F" w:rsidRDefault="00B6015F" w:rsidP="00765149">
            <w:pPr>
              <w:pStyle w:val="BodyText"/>
            </w:pPr>
            <w:r>
              <w:t>MSID Pair Delivered Volume Notification</w:t>
            </w:r>
          </w:p>
        </w:tc>
        <w:tc>
          <w:tcPr>
            <w:tcW w:w="1004" w:type="dxa"/>
          </w:tcPr>
          <w:p w14:paraId="4BDEFFB1" w14:textId="77777777" w:rsidR="00B6015F" w:rsidRDefault="00B6015F" w:rsidP="00765149">
            <w:pPr>
              <w:pStyle w:val="BodyText"/>
            </w:pPr>
            <w:r>
              <w:t>BSCP602</w:t>
            </w:r>
          </w:p>
        </w:tc>
        <w:tc>
          <w:tcPr>
            <w:tcW w:w="1684" w:type="dxa"/>
          </w:tcPr>
          <w:p w14:paraId="45040191" w14:textId="77777777" w:rsidR="00B6015F" w:rsidRDefault="00B6015F" w:rsidP="00765149">
            <w:pPr>
              <w:pStyle w:val="BodyText"/>
            </w:pPr>
            <w:r>
              <w:t>VLP</w:t>
            </w:r>
          </w:p>
        </w:tc>
        <w:tc>
          <w:tcPr>
            <w:tcW w:w="1695" w:type="dxa"/>
          </w:tcPr>
          <w:p w14:paraId="45BCF077" w14:textId="6919CED0" w:rsidR="00B6015F" w:rsidRDefault="00FD1CD8" w:rsidP="00765149">
            <w:pPr>
              <w:pStyle w:val="BodyText"/>
            </w:pPr>
            <w:r>
              <w:t>Supplier Volume Allocation Agent</w:t>
            </w:r>
          </w:p>
        </w:tc>
        <w:tc>
          <w:tcPr>
            <w:tcW w:w="1679" w:type="dxa"/>
          </w:tcPr>
          <w:p w14:paraId="7C61E86F" w14:textId="77777777" w:rsidR="00B6015F" w:rsidRDefault="00B6015F" w:rsidP="00765149">
            <w:pPr>
              <w:pStyle w:val="BodyText"/>
            </w:pPr>
            <w:r>
              <w:t>001</w:t>
            </w:r>
          </w:p>
        </w:tc>
      </w:tr>
      <w:tr w:rsidR="00B6015F" w14:paraId="5785137F" w14:textId="77777777" w:rsidTr="009C1090">
        <w:trPr>
          <w:trHeight w:val="599"/>
        </w:trPr>
        <w:tc>
          <w:tcPr>
            <w:tcW w:w="1678" w:type="dxa"/>
          </w:tcPr>
          <w:p w14:paraId="612CB06A" w14:textId="77777777" w:rsidR="00B6015F" w:rsidRDefault="00B6015F" w:rsidP="00765149">
            <w:pPr>
              <w:pStyle w:val="BodyText"/>
            </w:pPr>
            <w:r>
              <w:t>P0283</w:t>
            </w:r>
          </w:p>
        </w:tc>
        <w:tc>
          <w:tcPr>
            <w:tcW w:w="2475" w:type="dxa"/>
          </w:tcPr>
          <w:p w14:paraId="0A78B02C" w14:textId="77777777" w:rsidR="00B6015F" w:rsidRDefault="00B6015F" w:rsidP="00765149">
            <w:pPr>
              <w:pStyle w:val="BodyText"/>
            </w:pPr>
            <w:r>
              <w:t>Rejection of MSID Pair Delivered Volume</w:t>
            </w:r>
          </w:p>
        </w:tc>
        <w:tc>
          <w:tcPr>
            <w:tcW w:w="1004" w:type="dxa"/>
          </w:tcPr>
          <w:p w14:paraId="530B3D68" w14:textId="77777777" w:rsidR="00B6015F" w:rsidRDefault="00B6015F" w:rsidP="00765149">
            <w:pPr>
              <w:pStyle w:val="BodyText"/>
            </w:pPr>
            <w:r>
              <w:t>BSCP602</w:t>
            </w:r>
          </w:p>
        </w:tc>
        <w:tc>
          <w:tcPr>
            <w:tcW w:w="1684" w:type="dxa"/>
          </w:tcPr>
          <w:p w14:paraId="713FAC2D" w14:textId="4A332D6E" w:rsidR="00B6015F" w:rsidRDefault="00FD1CD8" w:rsidP="00765149">
            <w:pPr>
              <w:pStyle w:val="BodyText"/>
            </w:pPr>
            <w:r>
              <w:t>Supplier Volume Allocation Agent</w:t>
            </w:r>
          </w:p>
        </w:tc>
        <w:tc>
          <w:tcPr>
            <w:tcW w:w="1695" w:type="dxa"/>
          </w:tcPr>
          <w:p w14:paraId="32BD1BAE" w14:textId="77777777" w:rsidR="00B6015F" w:rsidRDefault="00B6015F" w:rsidP="00765149">
            <w:pPr>
              <w:pStyle w:val="BodyText"/>
            </w:pPr>
            <w:r>
              <w:t>VLP</w:t>
            </w:r>
          </w:p>
        </w:tc>
        <w:tc>
          <w:tcPr>
            <w:tcW w:w="1679" w:type="dxa"/>
          </w:tcPr>
          <w:p w14:paraId="1BDBBA41" w14:textId="77777777" w:rsidR="00B6015F" w:rsidRDefault="00B6015F" w:rsidP="00765149">
            <w:pPr>
              <w:pStyle w:val="BodyText"/>
            </w:pPr>
            <w:r>
              <w:t>001</w:t>
            </w:r>
          </w:p>
        </w:tc>
      </w:tr>
      <w:tr w:rsidR="00B6015F" w14:paraId="04B67575" w14:textId="77777777" w:rsidTr="009C1090">
        <w:trPr>
          <w:trHeight w:val="615"/>
        </w:trPr>
        <w:tc>
          <w:tcPr>
            <w:tcW w:w="1678" w:type="dxa"/>
          </w:tcPr>
          <w:p w14:paraId="2749DEB5" w14:textId="77777777" w:rsidR="00B6015F" w:rsidRDefault="00B6015F" w:rsidP="00765149">
            <w:pPr>
              <w:pStyle w:val="BodyText"/>
            </w:pPr>
            <w:r>
              <w:t>P0284</w:t>
            </w:r>
          </w:p>
        </w:tc>
        <w:tc>
          <w:tcPr>
            <w:tcW w:w="2475" w:type="dxa"/>
          </w:tcPr>
          <w:p w14:paraId="57F18AFD" w14:textId="77777777" w:rsidR="00B6015F" w:rsidRDefault="00B6015F" w:rsidP="00765149">
            <w:pPr>
              <w:pStyle w:val="BodyText"/>
            </w:pPr>
            <w:r>
              <w:t>Confirmation of MSID Pair Delivered Volume</w:t>
            </w:r>
          </w:p>
        </w:tc>
        <w:tc>
          <w:tcPr>
            <w:tcW w:w="1004" w:type="dxa"/>
          </w:tcPr>
          <w:p w14:paraId="686DDF74" w14:textId="77777777" w:rsidR="00B6015F" w:rsidRDefault="00B6015F" w:rsidP="00765149">
            <w:pPr>
              <w:pStyle w:val="BodyText"/>
            </w:pPr>
            <w:r>
              <w:t>BSCP602</w:t>
            </w:r>
          </w:p>
        </w:tc>
        <w:tc>
          <w:tcPr>
            <w:tcW w:w="1684" w:type="dxa"/>
          </w:tcPr>
          <w:p w14:paraId="5A225349" w14:textId="6DFDF2F3" w:rsidR="00B6015F" w:rsidRDefault="00FD1CD8" w:rsidP="00765149">
            <w:pPr>
              <w:pStyle w:val="BodyText"/>
            </w:pPr>
            <w:r>
              <w:t>Supplier Volume Allocation Agent</w:t>
            </w:r>
          </w:p>
        </w:tc>
        <w:tc>
          <w:tcPr>
            <w:tcW w:w="1695" w:type="dxa"/>
          </w:tcPr>
          <w:p w14:paraId="71E1F1CE" w14:textId="77777777" w:rsidR="00B6015F" w:rsidRDefault="00B6015F" w:rsidP="00765149">
            <w:pPr>
              <w:pStyle w:val="BodyText"/>
            </w:pPr>
            <w:r>
              <w:t>VLP</w:t>
            </w:r>
          </w:p>
        </w:tc>
        <w:tc>
          <w:tcPr>
            <w:tcW w:w="1679" w:type="dxa"/>
          </w:tcPr>
          <w:p w14:paraId="04066752" w14:textId="77777777" w:rsidR="00B6015F" w:rsidRDefault="00B6015F" w:rsidP="00765149">
            <w:pPr>
              <w:pStyle w:val="BodyText"/>
            </w:pPr>
            <w:r>
              <w:t>001</w:t>
            </w:r>
          </w:p>
        </w:tc>
      </w:tr>
      <w:tr w:rsidR="00B6015F" w14:paraId="27E05931" w14:textId="77777777" w:rsidTr="009C1090">
        <w:trPr>
          <w:trHeight w:val="599"/>
        </w:trPr>
        <w:tc>
          <w:tcPr>
            <w:tcW w:w="1678" w:type="dxa"/>
          </w:tcPr>
          <w:p w14:paraId="66C4B39D" w14:textId="77777777" w:rsidR="00B6015F" w:rsidRDefault="00B6015F" w:rsidP="00765149">
            <w:pPr>
              <w:pStyle w:val="BodyText"/>
            </w:pPr>
            <w:r>
              <w:t>P0285</w:t>
            </w:r>
          </w:p>
        </w:tc>
        <w:tc>
          <w:tcPr>
            <w:tcW w:w="2475" w:type="dxa"/>
          </w:tcPr>
          <w:p w14:paraId="232B6B06" w14:textId="77777777" w:rsidR="00B6015F" w:rsidRDefault="00B6015F" w:rsidP="00765149">
            <w:pPr>
              <w:pStyle w:val="BodyText"/>
            </w:pPr>
            <w:r>
              <w:t>MSID Pair Delivered Volume Exception Report</w:t>
            </w:r>
          </w:p>
        </w:tc>
        <w:tc>
          <w:tcPr>
            <w:tcW w:w="1004" w:type="dxa"/>
          </w:tcPr>
          <w:p w14:paraId="53B5889D" w14:textId="77777777" w:rsidR="00B6015F" w:rsidRDefault="00B6015F" w:rsidP="00765149">
            <w:pPr>
              <w:pStyle w:val="BodyText"/>
            </w:pPr>
            <w:r>
              <w:t>BSCP602</w:t>
            </w:r>
          </w:p>
        </w:tc>
        <w:tc>
          <w:tcPr>
            <w:tcW w:w="1684" w:type="dxa"/>
          </w:tcPr>
          <w:p w14:paraId="7646DB27" w14:textId="3809C25D" w:rsidR="00B6015F" w:rsidRDefault="00FD1CD8" w:rsidP="00765149">
            <w:pPr>
              <w:pStyle w:val="BodyText"/>
            </w:pPr>
            <w:r>
              <w:t>Supplier Volume Allocation Agent</w:t>
            </w:r>
          </w:p>
        </w:tc>
        <w:tc>
          <w:tcPr>
            <w:tcW w:w="1695" w:type="dxa"/>
          </w:tcPr>
          <w:p w14:paraId="17526B7F" w14:textId="77777777" w:rsidR="00B6015F" w:rsidRDefault="00B6015F" w:rsidP="00765149">
            <w:pPr>
              <w:pStyle w:val="BodyText"/>
            </w:pPr>
            <w:r>
              <w:t>VLP</w:t>
            </w:r>
          </w:p>
        </w:tc>
        <w:tc>
          <w:tcPr>
            <w:tcW w:w="1679" w:type="dxa"/>
          </w:tcPr>
          <w:p w14:paraId="4FF29238" w14:textId="77777777" w:rsidR="00B6015F" w:rsidRDefault="00B6015F" w:rsidP="00765149">
            <w:pPr>
              <w:pStyle w:val="BodyText"/>
            </w:pPr>
            <w:r>
              <w:t>001</w:t>
            </w:r>
          </w:p>
        </w:tc>
      </w:tr>
      <w:tr w:rsidR="00B6015F" w14:paraId="5F8FC396" w14:textId="77777777" w:rsidTr="009C1090">
        <w:trPr>
          <w:trHeight w:val="615"/>
        </w:trPr>
        <w:tc>
          <w:tcPr>
            <w:tcW w:w="1678" w:type="dxa"/>
          </w:tcPr>
          <w:p w14:paraId="64CA8763" w14:textId="77777777" w:rsidR="00B6015F" w:rsidRDefault="00B6015F" w:rsidP="00765149">
            <w:pPr>
              <w:pStyle w:val="BodyText"/>
            </w:pPr>
            <w:r>
              <w:t>P0286</w:t>
            </w:r>
          </w:p>
        </w:tc>
        <w:tc>
          <w:tcPr>
            <w:tcW w:w="2475" w:type="dxa"/>
          </w:tcPr>
          <w:p w14:paraId="48B8D1F5" w14:textId="77777777" w:rsidR="00B6015F" w:rsidRDefault="00B6015F" w:rsidP="00765149">
            <w:pPr>
              <w:pStyle w:val="BodyText"/>
            </w:pPr>
            <w:r>
              <w:t>Disputed MSID Pair Allocation</w:t>
            </w:r>
          </w:p>
        </w:tc>
        <w:tc>
          <w:tcPr>
            <w:tcW w:w="1004" w:type="dxa"/>
          </w:tcPr>
          <w:p w14:paraId="755B7A8B" w14:textId="77777777" w:rsidR="00B6015F" w:rsidRDefault="00B6015F" w:rsidP="00765149">
            <w:pPr>
              <w:pStyle w:val="BodyText"/>
            </w:pPr>
            <w:r>
              <w:t>BSCP602</w:t>
            </w:r>
          </w:p>
        </w:tc>
        <w:tc>
          <w:tcPr>
            <w:tcW w:w="1684" w:type="dxa"/>
          </w:tcPr>
          <w:p w14:paraId="51791ED5" w14:textId="77777777" w:rsidR="00B6015F" w:rsidRDefault="00B6015F" w:rsidP="00765149">
            <w:pPr>
              <w:pStyle w:val="BodyText"/>
            </w:pPr>
            <w:r>
              <w:t>VLP</w:t>
            </w:r>
          </w:p>
        </w:tc>
        <w:tc>
          <w:tcPr>
            <w:tcW w:w="1695" w:type="dxa"/>
          </w:tcPr>
          <w:p w14:paraId="2EA0A06E" w14:textId="77777777" w:rsidR="00B6015F" w:rsidRDefault="00B6015F" w:rsidP="00765149">
            <w:pPr>
              <w:pStyle w:val="BodyText"/>
            </w:pPr>
            <w:r>
              <w:t>VLP</w:t>
            </w:r>
          </w:p>
        </w:tc>
        <w:tc>
          <w:tcPr>
            <w:tcW w:w="1679" w:type="dxa"/>
          </w:tcPr>
          <w:p w14:paraId="633767A3" w14:textId="77777777" w:rsidR="00B6015F" w:rsidRDefault="00B6015F" w:rsidP="00765149">
            <w:pPr>
              <w:pStyle w:val="BodyText"/>
            </w:pPr>
            <w:r>
              <w:t>001</w:t>
            </w:r>
          </w:p>
        </w:tc>
      </w:tr>
      <w:tr w:rsidR="00B6015F" w14:paraId="6A002A8F" w14:textId="77777777" w:rsidTr="009C1090">
        <w:trPr>
          <w:trHeight w:val="599"/>
        </w:trPr>
        <w:tc>
          <w:tcPr>
            <w:tcW w:w="1678" w:type="dxa"/>
          </w:tcPr>
          <w:p w14:paraId="294F367F" w14:textId="77777777" w:rsidR="00B6015F" w:rsidRDefault="00B6015F" w:rsidP="00765149">
            <w:pPr>
              <w:pStyle w:val="BodyText"/>
            </w:pPr>
            <w:r>
              <w:t>P0287</w:t>
            </w:r>
          </w:p>
        </w:tc>
        <w:tc>
          <w:tcPr>
            <w:tcW w:w="2475" w:type="dxa"/>
          </w:tcPr>
          <w:p w14:paraId="5EEA7A48" w14:textId="77777777" w:rsidR="00B6015F" w:rsidRDefault="00B6015F" w:rsidP="00765149">
            <w:pPr>
              <w:pStyle w:val="BodyText"/>
            </w:pPr>
            <w:r>
              <w:t>Secondary Half Hourly Delivered Volumes</w:t>
            </w:r>
          </w:p>
        </w:tc>
        <w:tc>
          <w:tcPr>
            <w:tcW w:w="1004" w:type="dxa"/>
          </w:tcPr>
          <w:p w14:paraId="6461F552" w14:textId="77777777" w:rsidR="00B6015F" w:rsidRDefault="00B6015F" w:rsidP="00765149">
            <w:pPr>
              <w:pStyle w:val="BodyText"/>
            </w:pPr>
            <w:r>
              <w:t>BSCP508</w:t>
            </w:r>
          </w:p>
        </w:tc>
        <w:tc>
          <w:tcPr>
            <w:tcW w:w="1684" w:type="dxa"/>
          </w:tcPr>
          <w:p w14:paraId="1D0D2A7A" w14:textId="5C716723" w:rsidR="00B6015F" w:rsidRDefault="00FD1CD8" w:rsidP="00765149">
            <w:pPr>
              <w:pStyle w:val="BodyText"/>
            </w:pPr>
            <w:r>
              <w:t>Supplier Volume Allocation Agent</w:t>
            </w:r>
          </w:p>
        </w:tc>
        <w:tc>
          <w:tcPr>
            <w:tcW w:w="1695" w:type="dxa"/>
          </w:tcPr>
          <w:p w14:paraId="1D233C13" w14:textId="77777777" w:rsidR="00B6015F" w:rsidRDefault="00B6015F" w:rsidP="00765149">
            <w:pPr>
              <w:pStyle w:val="BodyText"/>
            </w:pPr>
            <w:r>
              <w:t>Supplier</w:t>
            </w:r>
          </w:p>
        </w:tc>
        <w:tc>
          <w:tcPr>
            <w:tcW w:w="1679" w:type="dxa"/>
          </w:tcPr>
          <w:p w14:paraId="6BC46FC1" w14:textId="77777777" w:rsidR="00B6015F" w:rsidRDefault="00B6015F" w:rsidP="00765149">
            <w:pPr>
              <w:pStyle w:val="BodyText"/>
            </w:pPr>
            <w:r>
              <w:t>001</w:t>
            </w:r>
          </w:p>
        </w:tc>
      </w:tr>
      <w:tr w:rsidR="00B6015F" w14:paraId="7F32C2CE" w14:textId="77777777" w:rsidTr="009C1090">
        <w:trPr>
          <w:trHeight w:val="615"/>
        </w:trPr>
        <w:tc>
          <w:tcPr>
            <w:tcW w:w="1678" w:type="dxa"/>
          </w:tcPr>
          <w:p w14:paraId="236D9C13" w14:textId="77777777" w:rsidR="00B6015F" w:rsidRDefault="00B6015F" w:rsidP="00765149">
            <w:pPr>
              <w:pStyle w:val="BodyText"/>
            </w:pPr>
            <w:r>
              <w:t>P0288</w:t>
            </w:r>
          </w:p>
        </w:tc>
        <w:tc>
          <w:tcPr>
            <w:tcW w:w="2475" w:type="dxa"/>
          </w:tcPr>
          <w:p w14:paraId="3F093C80" w14:textId="77777777" w:rsidR="00B6015F" w:rsidRDefault="00B6015F" w:rsidP="00765149">
            <w:pPr>
              <w:pStyle w:val="BodyText"/>
            </w:pPr>
            <w:r>
              <w:t>Secondary Half Hourly Consumption Volumes</w:t>
            </w:r>
          </w:p>
        </w:tc>
        <w:tc>
          <w:tcPr>
            <w:tcW w:w="1004" w:type="dxa"/>
          </w:tcPr>
          <w:p w14:paraId="6062CBCC" w14:textId="77777777" w:rsidR="00B6015F" w:rsidRDefault="00B6015F" w:rsidP="00765149">
            <w:pPr>
              <w:pStyle w:val="BodyText"/>
            </w:pPr>
            <w:r>
              <w:t>BSCP508</w:t>
            </w:r>
          </w:p>
        </w:tc>
        <w:tc>
          <w:tcPr>
            <w:tcW w:w="1684" w:type="dxa"/>
          </w:tcPr>
          <w:p w14:paraId="49312E05" w14:textId="485984BF" w:rsidR="00B6015F" w:rsidRDefault="00FD1CD8" w:rsidP="00765149">
            <w:pPr>
              <w:pStyle w:val="BodyText"/>
            </w:pPr>
            <w:r>
              <w:t>Supplier Volume Allocation Agent</w:t>
            </w:r>
          </w:p>
        </w:tc>
        <w:tc>
          <w:tcPr>
            <w:tcW w:w="1695" w:type="dxa"/>
          </w:tcPr>
          <w:p w14:paraId="7EBF58A5" w14:textId="77777777" w:rsidR="00B6015F" w:rsidRDefault="00B6015F" w:rsidP="00765149">
            <w:pPr>
              <w:pStyle w:val="BodyText"/>
            </w:pPr>
            <w:r>
              <w:t>VLP</w:t>
            </w:r>
          </w:p>
        </w:tc>
        <w:tc>
          <w:tcPr>
            <w:tcW w:w="1679" w:type="dxa"/>
          </w:tcPr>
          <w:p w14:paraId="0DB8A230" w14:textId="77777777" w:rsidR="00B6015F" w:rsidRDefault="00B6015F" w:rsidP="00765149">
            <w:pPr>
              <w:pStyle w:val="BodyText"/>
            </w:pPr>
            <w:r>
              <w:t>001</w:t>
            </w:r>
          </w:p>
        </w:tc>
      </w:tr>
      <w:tr w:rsidR="00B6015F" w14:paraId="1F461C4F" w14:textId="77777777" w:rsidTr="009C1090">
        <w:trPr>
          <w:trHeight w:val="842"/>
        </w:trPr>
        <w:tc>
          <w:tcPr>
            <w:tcW w:w="1678" w:type="dxa"/>
          </w:tcPr>
          <w:p w14:paraId="596861F4" w14:textId="77777777" w:rsidR="00B6015F" w:rsidRDefault="00B6015F" w:rsidP="00765149">
            <w:pPr>
              <w:pStyle w:val="BodyText"/>
            </w:pPr>
            <w:r>
              <w:t>P0289</w:t>
            </w:r>
          </w:p>
        </w:tc>
        <w:tc>
          <w:tcPr>
            <w:tcW w:w="2475" w:type="dxa"/>
          </w:tcPr>
          <w:p w14:paraId="1482B711" w14:textId="77777777" w:rsidR="00B6015F" w:rsidRDefault="00B6015F" w:rsidP="00765149">
            <w:pPr>
              <w:pStyle w:val="BodyText"/>
            </w:pPr>
            <w:r>
              <w:t>Secondary BM Unit Demand Volumes</w:t>
            </w:r>
          </w:p>
        </w:tc>
        <w:tc>
          <w:tcPr>
            <w:tcW w:w="1004" w:type="dxa"/>
          </w:tcPr>
          <w:p w14:paraId="75B5D074" w14:textId="77777777" w:rsidR="00B6015F" w:rsidRDefault="00B6015F" w:rsidP="00765149">
            <w:pPr>
              <w:pStyle w:val="BodyText"/>
            </w:pPr>
            <w:r>
              <w:t>BSCP508</w:t>
            </w:r>
          </w:p>
        </w:tc>
        <w:tc>
          <w:tcPr>
            <w:tcW w:w="1684" w:type="dxa"/>
          </w:tcPr>
          <w:p w14:paraId="5B0AE4B4" w14:textId="044E9F6C" w:rsidR="00B6015F" w:rsidRDefault="00FD1CD8" w:rsidP="00765149">
            <w:pPr>
              <w:pStyle w:val="BodyText"/>
            </w:pPr>
            <w:r>
              <w:t>Supplier Volume Allocation Agent</w:t>
            </w:r>
          </w:p>
        </w:tc>
        <w:tc>
          <w:tcPr>
            <w:tcW w:w="1695" w:type="dxa"/>
          </w:tcPr>
          <w:p w14:paraId="4BF4C341" w14:textId="04B9000C" w:rsidR="00B6015F" w:rsidRDefault="007A1DE9" w:rsidP="00765149">
            <w:pPr>
              <w:pStyle w:val="BodyText"/>
            </w:pPr>
            <w:r>
              <w:t>Sett</w:t>
            </w:r>
            <w:r w:rsidR="00FD1CD8">
              <w:t>lement Administration Agent</w:t>
            </w:r>
          </w:p>
        </w:tc>
        <w:tc>
          <w:tcPr>
            <w:tcW w:w="1679" w:type="dxa"/>
          </w:tcPr>
          <w:p w14:paraId="07F363BE" w14:textId="77777777" w:rsidR="00B6015F" w:rsidRDefault="00B6015F" w:rsidP="00765149">
            <w:pPr>
              <w:pStyle w:val="BodyText"/>
            </w:pPr>
            <w:r>
              <w:t>001</w:t>
            </w:r>
          </w:p>
        </w:tc>
      </w:tr>
      <w:tr w:rsidR="00B6015F" w14:paraId="29C4BE4A" w14:textId="77777777" w:rsidTr="009C1090">
        <w:trPr>
          <w:trHeight w:val="858"/>
        </w:trPr>
        <w:tc>
          <w:tcPr>
            <w:tcW w:w="1678" w:type="dxa"/>
          </w:tcPr>
          <w:p w14:paraId="5FB8C396" w14:textId="77777777" w:rsidR="00B6015F" w:rsidRDefault="00B6015F" w:rsidP="00765149">
            <w:pPr>
              <w:pStyle w:val="BodyText"/>
            </w:pPr>
            <w:r>
              <w:t>P0290</w:t>
            </w:r>
          </w:p>
        </w:tc>
        <w:tc>
          <w:tcPr>
            <w:tcW w:w="2475" w:type="dxa"/>
          </w:tcPr>
          <w:p w14:paraId="4E3436DF" w14:textId="77777777" w:rsidR="00B6015F" w:rsidRDefault="00B6015F" w:rsidP="00765149">
            <w:pPr>
              <w:pStyle w:val="BodyText"/>
            </w:pPr>
            <w:r>
              <w:t>Secondary BM Unit Delivered Volumes</w:t>
            </w:r>
          </w:p>
        </w:tc>
        <w:tc>
          <w:tcPr>
            <w:tcW w:w="1004" w:type="dxa"/>
          </w:tcPr>
          <w:p w14:paraId="4429D9A2" w14:textId="77777777" w:rsidR="00B6015F" w:rsidRDefault="00B6015F" w:rsidP="00765149">
            <w:pPr>
              <w:pStyle w:val="BodyText"/>
            </w:pPr>
            <w:r>
              <w:t>BSCP508</w:t>
            </w:r>
          </w:p>
        </w:tc>
        <w:tc>
          <w:tcPr>
            <w:tcW w:w="1684" w:type="dxa"/>
          </w:tcPr>
          <w:p w14:paraId="148F06C7" w14:textId="4EF94A23" w:rsidR="00B6015F" w:rsidRDefault="00FD1CD8" w:rsidP="00765149">
            <w:pPr>
              <w:pStyle w:val="BodyText"/>
            </w:pPr>
            <w:r>
              <w:t>Supplier Volume Allocation Agent</w:t>
            </w:r>
          </w:p>
        </w:tc>
        <w:tc>
          <w:tcPr>
            <w:tcW w:w="1695" w:type="dxa"/>
          </w:tcPr>
          <w:p w14:paraId="4E03BB7C" w14:textId="14625B3D" w:rsidR="00B6015F" w:rsidRDefault="007A1DE9" w:rsidP="00765149">
            <w:pPr>
              <w:pStyle w:val="BodyText"/>
            </w:pPr>
            <w:r>
              <w:t>Set</w:t>
            </w:r>
            <w:r w:rsidR="00FD1CD8">
              <w:t>tlement Administration Agent</w:t>
            </w:r>
          </w:p>
        </w:tc>
        <w:tc>
          <w:tcPr>
            <w:tcW w:w="1679" w:type="dxa"/>
          </w:tcPr>
          <w:p w14:paraId="003C70EC" w14:textId="77777777" w:rsidR="00B6015F" w:rsidRDefault="00B6015F" w:rsidP="00765149">
            <w:pPr>
              <w:pStyle w:val="BodyText"/>
            </w:pPr>
            <w:r>
              <w:t>001</w:t>
            </w:r>
          </w:p>
        </w:tc>
      </w:tr>
    </w:tbl>
    <w:p w14:paraId="34249B4A" w14:textId="062FE854" w:rsidR="00F66EF4" w:rsidRPr="00F66EF4" w:rsidRDefault="00F66EF4" w:rsidP="00CB3973">
      <w:pPr>
        <w:pStyle w:val="BodyText"/>
      </w:pPr>
    </w:p>
    <w:sectPr w:rsidR="00F66EF4" w:rsidRPr="00F66EF4" w:rsidSect="00CB3973">
      <w:headerReference w:type="even" r:id="rId17"/>
      <w:headerReference w:type="default" r:id="rId18"/>
      <w:footerReference w:type="even" r:id="rId19"/>
      <w:footerReference w:type="default" r:id="rId20"/>
      <w:headerReference w:type="first" r:id="rId21"/>
      <w:footerReference w:type="first" r:id="rId22"/>
      <w:pgSz w:w="11906" w:h="16838"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35F6C" w14:textId="77777777" w:rsidR="00886DED" w:rsidRDefault="00886DED">
      <w:r>
        <w:separator/>
      </w:r>
    </w:p>
  </w:endnote>
  <w:endnote w:type="continuationSeparator" w:id="0">
    <w:p w14:paraId="4D8EABD2" w14:textId="77777777" w:rsidR="00886DED" w:rsidRDefault="00886DED">
      <w:r>
        <w:continuationSeparator/>
      </w:r>
    </w:p>
  </w:endnote>
  <w:endnote w:type="continuationNotice" w:id="1">
    <w:p w14:paraId="5C2D9593" w14:textId="77777777" w:rsidR="00886DED" w:rsidRDefault="00886D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886DED" w14:paraId="68831626" w14:textId="77777777" w:rsidTr="00094E4B">
      <w:trPr>
        <w:trHeight w:val="159"/>
      </w:trPr>
      <w:tc>
        <w:tcPr>
          <w:tcW w:w="2296" w:type="dxa"/>
          <w:tcBorders>
            <w:top w:val="single" w:sz="36" w:space="0" w:color="0090AB" w:themeColor="text2"/>
          </w:tcBorders>
        </w:tcPr>
        <w:p w14:paraId="17A2D58D" w14:textId="77777777" w:rsidR="00886DED" w:rsidRDefault="00886DED" w:rsidP="00094E4B">
          <w:pPr>
            <w:pStyle w:val="1pt"/>
          </w:pPr>
        </w:p>
      </w:tc>
      <w:tc>
        <w:tcPr>
          <w:tcW w:w="284" w:type="dxa"/>
        </w:tcPr>
        <w:p w14:paraId="5CE72EA7" w14:textId="77777777" w:rsidR="00886DED" w:rsidRDefault="00886DED" w:rsidP="00094E4B">
          <w:pPr>
            <w:pStyle w:val="1pt"/>
          </w:pPr>
        </w:p>
      </w:tc>
      <w:tc>
        <w:tcPr>
          <w:tcW w:w="2714" w:type="dxa"/>
          <w:tcBorders>
            <w:top w:val="single" w:sz="36" w:space="0" w:color="0090AB" w:themeColor="text2"/>
          </w:tcBorders>
        </w:tcPr>
        <w:p w14:paraId="2BF5B1DB" w14:textId="77777777" w:rsidR="00886DED" w:rsidRDefault="00886DED" w:rsidP="00094E4B">
          <w:pPr>
            <w:pStyle w:val="1pt"/>
          </w:pPr>
        </w:p>
      </w:tc>
      <w:tc>
        <w:tcPr>
          <w:tcW w:w="2712" w:type="dxa"/>
          <w:tcBorders>
            <w:top w:val="single" w:sz="36" w:space="0" w:color="0090AB" w:themeColor="text2"/>
          </w:tcBorders>
        </w:tcPr>
        <w:p w14:paraId="0BB4FBB3" w14:textId="77777777" w:rsidR="00886DED" w:rsidRDefault="00886DED" w:rsidP="00094E4B">
          <w:pPr>
            <w:pStyle w:val="1pt"/>
          </w:pPr>
        </w:p>
      </w:tc>
      <w:tc>
        <w:tcPr>
          <w:tcW w:w="2301" w:type="dxa"/>
          <w:tcBorders>
            <w:top w:val="single" w:sz="36" w:space="0" w:color="0090AB" w:themeColor="text2"/>
          </w:tcBorders>
        </w:tcPr>
        <w:p w14:paraId="3928AD09" w14:textId="77777777" w:rsidR="00886DED" w:rsidRPr="009845EB" w:rsidRDefault="00886DED" w:rsidP="00094E4B">
          <w:pPr>
            <w:pStyle w:val="1pt"/>
          </w:pPr>
        </w:p>
      </w:tc>
    </w:tr>
    <w:tr w:rsidR="00886DED" w14:paraId="18278022" w14:textId="77777777" w:rsidTr="00094E4B">
      <w:trPr>
        <w:trHeight w:val="357"/>
      </w:trPr>
      <w:tc>
        <w:tcPr>
          <w:tcW w:w="2296" w:type="dxa"/>
        </w:tcPr>
        <w:p w14:paraId="07F58E85" w14:textId="3237012F" w:rsidR="00886DED" w:rsidRPr="00BF573B" w:rsidRDefault="00886DED" w:rsidP="00094E4B">
          <w:pPr>
            <w:pStyle w:val="Footer"/>
          </w:pPr>
          <w:r>
            <w:fldChar w:fldCharType="begin"/>
          </w:r>
          <w:r>
            <w:instrText xml:space="preserve"> STYLEREF  "Footer Ref 1"  \* MERGEFORMAT </w:instrText>
          </w:r>
          <w:r>
            <w:fldChar w:fldCharType="separate"/>
          </w:r>
          <w:r w:rsidR="00CB3973">
            <w:rPr>
              <w:b/>
              <w:bCs/>
              <w:noProof/>
              <w:lang w:val="en-US"/>
            </w:rPr>
            <w:t>Error! No text of specified style in document.</w:t>
          </w:r>
          <w:r>
            <w:fldChar w:fldCharType="end"/>
          </w:r>
        </w:p>
      </w:tc>
      <w:tc>
        <w:tcPr>
          <w:tcW w:w="284" w:type="dxa"/>
        </w:tcPr>
        <w:p w14:paraId="72692834" w14:textId="77777777" w:rsidR="00886DED" w:rsidRDefault="00886DED" w:rsidP="00094E4B">
          <w:pPr>
            <w:pStyle w:val="Footer"/>
          </w:pPr>
        </w:p>
      </w:tc>
      <w:tc>
        <w:tcPr>
          <w:tcW w:w="5426" w:type="dxa"/>
          <w:gridSpan w:val="2"/>
        </w:tcPr>
        <w:p w14:paraId="47385351" w14:textId="72354D53" w:rsidR="00886DED" w:rsidRDefault="00886DED" w:rsidP="00094E4B">
          <w:pPr>
            <w:pStyle w:val="Footer"/>
          </w:pPr>
          <w:r>
            <w:fldChar w:fldCharType="begin"/>
          </w:r>
          <w:r>
            <w:instrText xml:space="preserve"> STYLEREF  "Footer Ref 2"  \* MERGEFORMAT </w:instrText>
          </w:r>
          <w:r>
            <w:fldChar w:fldCharType="separate"/>
          </w:r>
          <w:r w:rsidR="00CB3973">
            <w:rPr>
              <w:b/>
              <w:bCs/>
              <w:noProof/>
              <w:lang w:val="en-US"/>
            </w:rPr>
            <w:t>Error! No text of specified style in document.</w:t>
          </w:r>
          <w:r>
            <w:fldChar w:fldCharType="end"/>
          </w:r>
        </w:p>
      </w:tc>
      <w:tc>
        <w:tcPr>
          <w:tcW w:w="2301" w:type="dxa"/>
          <w:vMerge w:val="restart"/>
          <w:vAlign w:val="bottom"/>
        </w:tcPr>
        <w:p w14:paraId="56E13127" w14:textId="77777777" w:rsidR="00886DED" w:rsidRDefault="00886DED" w:rsidP="00094E4B">
          <w:pPr>
            <w:pStyle w:val="Footer"/>
          </w:pPr>
          <w:r>
            <w:rPr>
              <w:rFonts w:hint="eastAsia"/>
              <w:noProof/>
              <w:lang w:eastAsia="en-GB"/>
            </w:rPr>
            <w:drawing>
              <wp:inline distT="0" distB="0" distL="0" distR="0" wp14:anchorId="1E1EEEE1" wp14:editId="23BEFD64">
                <wp:extent cx="146196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886DED" w14:paraId="692151C1" w14:textId="77777777" w:rsidTr="00094E4B">
      <w:trPr>
        <w:trHeight w:val="295"/>
      </w:trPr>
      <w:tc>
        <w:tcPr>
          <w:tcW w:w="2296" w:type="dxa"/>
        </w:tcPr>
        <w:p w14:paraId="3E6B5F75" w14:textId="44948F5B" w:rsidR="00886DED" w:rsidRPr="004873F8" w:rsidRDefault="00886DED" w:rsidP="00094E4B">
          <w:pPr>
            <w:pStyle w:val="Footer"/>
          </w:pPr>
          <w:r w:rsidRPr="004873F8">
            <w:t xml:space="preserve">Page </w:t>
          </w:r>
          <w:r>
            <w:fldChar w:fldCharType="begin"/>
          </w:r>
          <w:r>
            <w:instrText xml:space="preserve"> PAGE  \* Arabic  \* MERGEFORMAT </w:instrText>
          </w:r>
          <w:r>
            <w:fldChar w:fldCharType="separate"/>
          </w:r>
          <w:r w:rsidR="00CB3973">
            <w:rPr>
              <w:noProof/>
            </w:rPr>
            <w:t>21</w:t>
          </w:r>
          <w:r>
            <w:rPr>
              <w:noProof/>
            </w:rPr>
            <w:fldChar w:fldCharType="end"/>
          </w:r>
          <w:r w:rsidRPr="004873F8">
            <w:t xml:space="preserve"> of </w:t>
          </w:r>
          <w:r>
            <w:rPr>
              <w:noProof/>
            </w:rPr>
            <w:fldChar w:fldCharType="begin"/>
          </w:r>
          <w:r>
            <w:rPr>
              <w:noProof/>
            </w:rPr>
            <w:instrText xml:space="preserve"> NUMPAGES  \* Arabic  \* MERGEFORMAT </w:instrText>
          </w:r>
          <w:r>
            <w:rPr>
              <w:noProof/>
            </w:rPr>
            <w:fldChar w:fldCharType="separate"/>
          </w:r>
          <w:r w:rsidR="00CB3973">
            <w:rPr>
              <w:noProof/>
            </w:rPr>
            <w:t>21</w:t>
          </w:r>
          <w:r>
            <w:rPr>
              <w:noProof/>
            </w:rPr>
            <w:fldChar w:fldCharType="end"/>
          </w:r>
        </w:p>
      </w:tc>
      <w:tc>
        <w:tcPr>
          <w:tcW w:w="284" w:type="dxa"/>
        </w:tcPr>
        <w:p w14:paraId="3839F3CE" w14:textId="77777777" w:rsidR="00886DED" w:rsidRDefault="00886DED" w:rsidP="00094E4B">
          <w:pPr>
            <w:pStyle w:val="Footer"/>
          </w:pPr>
        </w:p>
      </w:tc>
      <w:tc>
        <w:tcPr>
          <w:tcW w:w="2714" w:type="dxa"/>
        </w:tcPr>
        <w:p w14:paraId="224AF9AF" w14:textId="7FCD2ADB" w:rsidR="00886DED" w:rsidRDefault="00886DED" w:rsidP="00094E4B">
          <w:pPr>
            <w:pStyle w:val="Footer"/>
          </w:pPr>
          <w:r>
            <w:fldChar w:fldCharType="begin"/>
          </w:r>
          <w:r>
            <w:instrText xml:space="preserve"> STYLEREF  "Footer Date"  \* MERGEFORMAT </w:instrText>
          </w:r>
          <w:r>
            <w:fldChar w:fldCharType="separate"/>
          </w:r>
          <w:r w:rsidR="00CB3973">
            <w:rPr>
              <w:b/>
              <w:bCs/>
              <w:noProof/>
              <w:lang w:val="en-US"/>
            </w:rPr>
            <w:t>Error! No text of specified style in document.</w:t>
          </w:r>
          <w:r>
            <w:rPr>
              <w:noProof/>
            </w:rPr>
            <w:fldChar w:fldCharType="end"/>
          </w:r>
        </w:p>
      </w:tc>
      <w:tc>
        <w:tcPr>
          <w:tcW w:w="2712" w:type="dxa"/>
        </w:tcPr>
        <w:p w14:paraId="31596BDE" w14:textId="4E1AB15A" w:rsidR="00886DED" w:rsidRDefault="00886DED" w:rsidP="00094E4B">
          <w:pPr>
            <w:pStyle w:val="Footer"/>
          </w:pPr>
          <w:r>
            <w:t xml:space="preserve">© ELEXON </w:t>
          </w:r>
          <w:r>
            <w:fldChar w:fldCharType="begin"/>
          </w:r>
          <w:r>
            <w:instrText xml:space="preserve"> DATE  \@ "yyyy" </w:instrText>
          </w:r>
          <w:r>
            <w:fldChar w:fldCharType="separate"/>
          </w:r>
          <w:r w:rsidR="00217B80">
            <w:rPr>
              <w:noProof/>
            </w:rPr>
            <w:t>2019</w:t>
          </w:r>
          <w:r>
            <w:fldChar w:fldCharType="end"/>
          </w:r>
        </w:p>
      </w:tc>
      <w:tc>
        <w:tcPr>
          <w:tcW w:w="2301" w:type="dxa"/>
          <w:vMerge/>
        </w:tcPr>
        <w:p w14:paraId="4E8BED74" w14:textId="77777777" w:rsidR="00886DED" w:rsidRDefault="00886DED" w:rsidP="00094E4B">
          <w:pPr>
            <w:pStyle w:val="Footer"/>
          </w:pPr>
        </w:p>
      </w:tc>
    </w:tr>
  </w:tbl>
  <w:p w14:paraId="3E4A586B" w14:textId="77777777" w:rsidR="00886DED" w:rsidRDefault="00886DED" w:rsidP="00025A8A">
    <w:pPr>
      <w:pStyle w:val="1p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2296"/>
      <w:gridCol w:w="284"/>
      <w:gridCol w:w="2715"/>
      <w:gridCol w:w="2710"/>
      <w:gridCol w:w="2302"/>
    </w:tblGrid>
    <w:tr w:rsidR="00886DED" w14:paraId="6D019E20" w14:textId="77777777" w:rsidTr="007C661E">
      <w:trPr>
        <w:trHeight w:val="159"/>
      </w:trPr>
      <w:tc>
        <w:tcPr>
          <w:tcW w:w="2296" w:type="dxa"/>
          <w:shd w:val="clear" w:color="auto" w:fill="auto"/>
        </w:tcPr>
        <w:p w14:paraId="000CB867" w14:textId="77777777" w:rsidR="00886DED" w:rsidRDefault="00886DED" w:rsidP="00EF2549">
          <w:pPr>
            <w:pStyle w:val="1pt"/>
          </w:pPr>
        </w:p>
      </w:tc>
      <w:tc>
        <w:tcPr>
          <w:tcW w:w="284" w:type="dxa"/>
          <w:shd w:val="clear" w:color="auto" w:fill="auto"/>
        </w:tcPr>
        <w:p w14:paraId="030AFE1F" w14:textId="77777777" w:rsidR="00886DED" w:rsidRDefault="00886DED" w:rsidP="00EF2549">
          <w:pPr>
            <w:pStyle w:val="1pt"/>
          </w:pPr>
        </w:p>
      </w:tc>
      <w:tc>
        <w:tcPr>
          <w:tcW w:w="2715" w:type="dxa"/>
          <w:shd w:val="clear" w:color="auto" w:fill="auto"/>
        </w:tcPr>
        <w:p w14:paraId="57C38F4D" w14:textId="77777777" w:rsidR="00886DED" w:rsidRDefault="00886DED" w:rsidP="00EF2549">
          <w:pPr>
            <w:pStyle w:val="1pt"/>
          </w:pPr>
        </w:p>
      </w:tc>
      <w:tc>
        <w:tcPr>
          <w:tcW w:w="2710" w:type="dxa"/>
          <w:shd w:val="clear" w:color="auto" w:fill="auto"/>
        </w:tcPr>
        <w:p w14:paraId="045D72A2" w14:textId="77777777" w:rsidR="00886DED" w:rsidRDefault="00886DED" w:rsidP="00EF2549">
          <w:pPr>
            <w:pStyle w:val="1pt"/>
          </w:pPr>
        </w:p>
      </w:tc>
      <w:tc>
        <w:tcPr>
          <w:tcW w:w="2302" w:type="dxa"/>
          <w:shd w:val="clear" w:color="auto" w:fill="auto"/>
        </w:tcPr>
        <w:p w14:paraId="10036335" w14:textId="77777777" w:rsidR="00886DED" w:rsidRPr="009845EB" w:rsidRDefault="00886DED" w:rsidP="00EF2549">
          <w:pPr>
            <w:pStyle w:val="1pt"/>
          </w:pPr>
        </w:p>
      </w:tc>
    </w:tr>
    <w:tr w:rsidR="00886DED" w14:paraId="4BF7DC6D" w14:textId="77777777" w:rsidTr="00094E4B">
      <w:trPr>
        <w:trHeight w:val="357"/>
      </w:trPr>
      <w:tc>
        <w:tcPr>
          <w:tcW w:w="2296" w:type="dxa"/>
          <w:shd w:val="clear" w:color="auto" w:fill="auto"/>
        </w:tcPr>
        <w:p w14:paraId="721C2277" w14:textId="77777777" w:rsidR="00886DED" w:rsidRPr="00BF573B" w:rsidRDefault="00886DED" w:rsidP="00BF573B">
          <w:pPr>
            <w:pStyle w:val="Footer"/>
          </w:pPr>
        </w:p>
      </w:tc>
      <w:tc>
        <w:tcPr>
          <w:tcW w:w="284" w:type="dxa"/>
          <w:shd w:val="clear" w:color="auto" w:fill="auto"/>
        </w:tcPr>
        <w:p w14:paraId="3C631E5A" w14:textId="77777777" w:rsidR="00886DED" w:rsidRDefault="00886DED" w:rsidP="00C75A66">
          <w:pPr>
            <w:pStyle w:val="Footer"/>
          </w:pPr>
        </w:p>
      </w:tc>
      <w:tc>
        <w:tcPr>
          <w:tcW w:w="5425" w:type="dxa"/>
          <w:gridSpan w:val="2"/>
          <w:shd w:val="clear" w:color="auto" w:fill="auto"/>
        </w:tcPr>
        <w:p w14:paraId="4190248F" w14:textId="77777777" w:rsidR="00886DED" w:rsidRPr="003D42E1" w:rsidRDefault="00886DED" w:rsidP="00094E4B">
          <w:pPr>
            <w:pStyle w:val="Footer"/>
          </w:pPr>
        </w:p>
      </w:tc>
      <w:tc>
        <w:tcPr>
          <w:tcW w:w="2302" w:type="dxa"/>
          <w:vMerge w:val="restart"/>
          <w:shd w:val="clear" w:color="auto" w:fill="auto"/>
          <w:vAlign w:val="bottom"/>
        </w:tcPr>
        <w:p w14:paraId="51D74ED3" w14:textId="77777777" w:rsidR="00886DED" w:rsidRDefault="00886DED" w:rsidP="003812E8">
          <w:pPr>
            <w:pStyle w:val="Footer"/>
          </w:pPr>
          <w:r>
            <w:rPr>
              <w:rFonts w:hint="eastAsia"/>
              <w:noProof/>
              <w:lang w:eastAsia="en-GB"/>
            </w:rPr>
            <w:drawing>
              <wp:inline distT="0" distB="0" distL="0" distR="0" wp14:anchorId="47BEA633" wp14:editId="77FAC399">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886DED" w14:paraId="0EA27F7C" w14:textId="77777777" w:rsidTr="00094E4B">
      <w:trPr>
        <w:trHeight w:val="295"/>
      </w:trPr>
      <w:tc>
        <w:tcPr>
          <w:tcW w:w="2296" w:type="dxa"/>
          <w:shd w:val="clear" w:color="auto" w:fill="auto"/>
        </w:tcPr>
        <w:p w14:paraId="7ED03163" w14:textId="77777777" w:rsidR="00886DED" w:rsidRPr="004873F8" w:rsidRDefault="00886DED" w:rsidP="00C75A66">
          <w:pPr>
            <w:pStyle w:val="Footer"/>
          </w:pPr>
        </w:p>
      </w:tc>
      <w:tc>
        <w:tcPr>
          <w:tcW w:w="284" w:type="dxa"/>
          <w:shd w:val="clear" w:color="auto" w:fill="auto"/>
        </w:tcPr>
        <w:p w14:paraId="1403A378" w14:textId="77777777" w:rsidR="00886DED" w:rsidRDefault="00886DED" w:rsidP="00C75A66">
          <w:pPr>
            <w:pStyle w:val="Footer"/>
          </w:pPr>
        </w:p>
      </w:tc>
      <w:tc>
        <w:tcPr>
          <w:tcW w:w="2715" w:type="dxa"/>
          <w:shd w:val="clear" w:color="auto" w:fill="auto"/>
        </w:tcPr>
        <w:p w14:paraId="6AA2F9D9" w14:textId="77777777" w:rsidR="00886DED" w:rsidRDefault="00886DED" w:rsidP="00094E4B">
          <w:pPr>
            <w:pStyle w:val="Footer"/>
          </w:pPr>
        </w:p>
      </w:tc>
      <w:tc>
        <w:tcPr>
          <w:tcW w:w="2710" w:type="dxa"/>
          <w:shd w:val="clear" w:color="auto" w:fill="auto"/>
        </w:tcPr>
        <w:p w14:paraId="0957F013" w14:textId="77777777" w:rsidR="00886DED" w:rsidRDefault="00886DED" w:rsidP="003E0420">
          <w:pPr>
            <w:pStyle w:val="Footer"/>
          </w:pPr>
        </w:p>
      </w:tc>
      <w:tc>
        <w:tcPr>
          <w:tcW w:w="2302" w:type="dxa"/>
          <w:vMerge/>
          <w:shd w:val="clear" w:color="auto" w:fill="auto"/>
        </w:tcPr>
        <w:p w14:paraId="0DA1AE25" w14:textId="77777777" w:rsidR="00886DED" w:rsidRDefault="00886DED" w:rsidP="00580B4F">
          <w:pPr>
            <w:pStyle w:val="Footer"/>
          </w:pPr>
        </w:p>
      </w:tc>
    </w:tr>
  </w:tbl>
  <w:p w14:paraId="0B017AD0" w14:textId="77777777" w:rsidR="00886DED" w:rsidRDefault="00886DED" w:rsidP="00FA790F">
    <w:pPr>
      <w:pStyle w:val="1p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4343" w14:textId="77777777" w:rsidR="00886DED" w:rsidRDefault="00886DED">
    <w:pPr>
      <w:pStyle w:val="Footer"/>
    </w:pPr>
  </w:p>
  <w:p w14:paraId="661A2EF7" w14:textId="77777777" w:rsidR="00886DED" w:rsidRDefault="00886DED"/>
  <w:p w14:paraId="33885F3D" w14:textId="77777777" w:rsidR="00886DED" w:rsidRDefault="00886DE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886DED" w14:paraId="7C5F1FDC" w14:textId="77777777" w:rsidTr="00094E4B">
      <w:trPr>
        <w:trHeight w:val="159"/>
      </w:trPr>
      <w:tc>
        <w:tcPr>
          <w:tcW w:w="2296" w:type="dxa"/>
          <w:tcBorders>
            <w:top w:val="single" w:sz="36" w:space="0" w:color="0090AB" w:themeColor="text2"/>
          </w:tcBorders>
        </w:tcPr>
        <w:p w14:paraId="349A8DD0" w14:textId="77777777" w:rsidR="00886DED" w:rsidRDefault="00886DED" w:rsidP="00094E4B">
          <w:pPr>
            <w:pStyle w:val="1pt"/>
          </w:pPr>
        </w:p>
      </w:tc>
      <w:tc>
        <w:tcPr>
          <w:tcW w:w="284" w:type="dxa"/>
        </w:tcPr>
        <w:p w14:paraId="283F4273" w14:textId="77777777" w:rsidR="00886DED" w:rsidRDefault="00886DED" w:rsidP="00094E4B">
          <w:pPr>
            <w:pStyle w:val="1pt"/>
          </w:pPr>
        </w:p>
      </w:tc>
      <w:tc>
        <w:tcPr>
          <w:tcW w:w="2714" w:type="dxa"/>
          <w:tcBorders>
            <w:top w:val="single" w:sz="36" w:space="0" w:color="0090AB" w:themeColor="text2"/>
          </w:tcBorders>
        </w:tcPr>
        <w:p w14:paraId="1DE5001C" w14:textId="77777777" w:rsidR="00886DED" w:rsidRDefault="00886DED" w:rsidP="00094E4B">
          <w:pPr>
            <w:pStyle w:val="1pt"/>
          </w:pPr>
        </w:p>
      </w:tc>
      <w:tc>
        <w:tcPr>
          <w:tcW w:w="2712" w:type="dxa"/>
          <w:tcBorders>
            <w:top w:val="single" w:sz="36" w:space="0" w:color="0090AB" w:themeColor="text2"/>
          </w:tcBorders>
        </w:tcPr>
        <w:p w14:paraId="7541ECD6" w14:textId="77777777" w:rsidR="00886DED" w:rsidRDefault="00886DED" w:rsidP="00094E4B">
          <w:pPr>
            <w:pStyle w:val="1pt"/>
          </w:pPr>
        </w:p>
      </w:tc>
      <w:tc>
        <w:tcPr>
          <w:tcW w:w="2301" w:type="dxa"/>
          <w:tcBorders>
            <w:top w:val="single" w:sz="36" w:space="0" w:color="0090AB" w:themeColor="text2"/>
          </w:tcBorders>
        </w:tcPr>
        <w:p w14:paraId="7D27D68F" w14:textId="77777777" w:rsidR="00886DED" w:rsidRPr="009845EB" w:rsidRDefault="00886DED" w:rsidP="00094E4B">
          <w:pPr>
            <w:pStyle w:val="1pt"/>
          </w:pPr>
        </w:p>
      </w:tc>
    </w:tr>
    <w:tr w:rsidR="00886DED" w14:paraId="77D0C406" w14:textId="77777777" w:rsidTr="00094E4B">
      <w:trPr>
        <w:trHeight w:val="357"/>
      </w:trPr>
      <w:tc>
        <w:tcPr>
          <w:tcW w:w="2296" w:type="dxa"/>
        </w:tcPr>
        <w:p w14:paraId="68563B1F" w14:textId="77777777" w:rsidR="00886DED" w:rsidRPr="00BF573B" w:rsidRDefault="00886DED" w:rsidP="003E0420">
          <w:pPr>
            <w:pStyle w:val="Footer"/>
          </w:pPr>
          <w:r>
            <w:t xml:space="preserve">P375 Business Requirements </w:t>
          </w:r>
        </w:p>
      </w:tc>
      <w:tc>
        <w:tcPr>
          <w:tcW w:w="284" w:type="dxa"/>
        </w:tcPr>
        <w:p w14:paraId="4F270C5F" w14:textId="77777777" w:rsidR="00886DED" w:rsidRDefault="00886DED" w:rsidP="00094E4B">
          <w:pPr>
            <w:pStyle w:val="Footer"/>
          </w:pPr>
        </w:p>
      </w:tc>
      <w:tc>
        <w:tcPr>
          <w:tcW w:w="5426" w:type="dxa"/>
          <w:gridSpan w:val="2"/>
        </w:tcPr>
        <w:p w14:paraId="281278DF" w14:textId="77777777" w:rsidR="00886DED" w:rsidRDefault="00886DED" w:rsidP="003E0420">
          <w:pPr>
            <w:pStyle w:val="Footer"/>
          </w:pPr>
        </w:p>
      </w:tc>
      <w:tc>
        <w:tcPr>
          <w:tcW w:w="2301" w:type="dxa"/>
          <w:vMerge w:val="restart"/>
          <w:vAlign w:val="bottom"/>
        </w:tcPr>
        <w:p w14:paraId="67B3CD1D" w14:textId="77777777" w:rsidR="00886DED" w:rsidRDefault="00886DED" w:rsidP="00094E4B">
          <w:pPr>
            <w:pStyle w:val="Footer"/>
          </w:pPr>
          <w:r>
            <w:rPr>
              <w:rFonts w:hint="eastAsia"/>
              <w:noProof/>
              <w:lang w:eastAsia="en-GB"/>
            </w:rPr>
            <w:drawing>
              <wp:inline distT="0" distB="0" distL="0" distR="0" wp14:anchorId="715187A2" wp14:editId="5FCD40E5">
                <wp:extent cx="1461960" cy="3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886DED" w14:paraId="042A62BE" w14:textId="77777777" w:rsidTr="00094E4B">
      <w:trPr>
        <w:trHeight w:val="295"/>
      </w:trPr>
      <w:tc>
        <w:tcPr>
          <w:tcW w:w="2296" w:type="dxa"/>
        </w:tcPr>
        <w:p w14:paraId="1EFD0900" w14:textId="725CC7F2" w:rsidR="00886DED" w:rsidRPr="004873F8" w:rsidRDefault="00886DED" w:rsidP="00094E4B">
          <w:pPr>
            <w:pStyle w:val="Footer"/>
          </w:pPr>
          <w:r w:rsidRPr="004873F8">
            <w:t xml:space="preserve">Page </w:t>
          </w:r>
          <w:r>
            <w:fldChar w:fldCharType="begin"/>
          </w:r>
          <w:r>
            <w:instrText xml:space="preserve"> PAGE  \* Arabic  \* MERGEFORMAT </w:instrText>
          </w:r>
          <w:r>
            <w:fldChar w:fldCharType="separate"/>
          </w:r>
          <w:r w:rsidR="00217B80">
            <w:rPr>
              <w:noProof/>
            </w:rPr>
            <w:t>12</w:t>
          </w:r>
          <w:r>
            <w:rPr>
              <w:noProof/>
            </w:rPr>
            <w:fldChar w:fldCharType="end"/>
          </w:r>
          <w:r w:rsidRPr="004873F8">
            <w:t xml:space="preserve"> of </w:t>
          </w:r>
          <w:r>
            <w:rPr>
              <w:noProof/>
            </w:rPr>
            <w:fldChar w:fldCharType="begin"/>
          </w:r>
          <w:r>
            <w:rPr>
              <w:noProof/>
            </w:rPr>
            <w:instrText xml:space="preserve"> NUMPAGES  \* Arabic  \* MERGEFORMAT </w:instrText>
          </w:r>
          <w:r>
            <w:rPr>
              <w:noProof/>
            </w:rPr>
            <w:fldChar w:fldCharType="separate"/>
          </w:r>
          <w:r w:rsidR="00217B80">
            <w:rPr>
              <w:noProof/>
            </w:rPr>
            <w:t>12</w:t>
          </w:r>
          <w:r>
            <w:rPr>
              <w:noProof/>
            </w:rPr>
            <w:fldChar w:fldCharType="end"/>
          </w:r>
        </w:p>
      </w:tc>
      <w:tc>
        <w:tcPr>
          <w:tcW w:w="284" w:type="dxa"/>
        </w:tcPr>
        <w:p w14:paraId="6C4F1159" w14:textId="77777777" w:rsidR="00886DED" w:rsidRDefault="00886DED" w:rsidP="00094E4B">
          <w:pPr>
            <w:pStyle w:val="Footer"/>
          </w:pPr>
        </w:p>
      </w:tc>
      <w:tc>
        <w:tcPr>
          <w:tcW w:w="2714" w:type="dxa"/>
        </w:tcPr>
        <w:p w14:paraId="3059870F" w14:textId="77777777" w:rsidR="00886DED" w:rsidRDefault="00886DED" w:rsidP="00094E4B">
          <w:pPr>
            <w:pStyle w:val="Footer"/>
          </w:pPr>
          <w:r>
            <w:t>V0.1</w:t>
          </w:r>
        </w:p>
      </w:tc>
      <w:tc>
        <w:tcPr>
          <w:tcW w:w="2712" w:type="dxa"/>
        </w:tcPr>
        <w:p w14:paraId="759F0A83" w14:textId="58C3BE5C" w:rsidR="00886DED" w:rsidRDefault="00886DED" w:rsidP="00094E4B">
          <w:pPr>
            <w:pStyle w:val="Footer"/>
          </w:pPr>
          <w:r>
            <w:t xml:space="preserve">© ELEXON </w:t>
          </w:r>
          <w:r>
            <w:fldChar w:fldCharType="begin"/>
          </w:r>
          <w:r>
            <w:instrText xml:space="preserve"> DATE  \@ "yyyy" </w:instrText>
          </w:r>
          <w:r>
            <w:fldChar w:fldCharType="separate"/>
          </w:r>
          <w:r w:rsidR="00217B80">
            <w:rPr>
              <w:noProof/>
            </w:rPr>
            <w:t>2019</w:t>
          </w:r>
          <w:r>
            <w:fldChar w:fldCharType="end"/>
          </w:r>
        </w:p>
      </w:tc>
      <w:tc>
        <w:tcPr>
          <w:tcW w:w="2301" w:type="dxa"/>
          <w:vMerge/>
        </w:tcPr>
        <w:p w14:paraId="7163290A" w14:textId="77777777" w:rsidR="00886DED" w:rsidRDefault="00886DED" w:rsidP="00094E4B">
          <w:pPr>
            <w:pStyle w:val="Footer"/>
          </w:pPr>
        </w:p>
      </w:tc>
    </w:tr>
  </w:tbl>
  <w:p w14:paraId="691ABB1C" w14:textId="77777777" w:rsidR="00886DED" w:rsidRDefault="00886DED" w:rsidP="00025A8A">
    <w:pPr>
      <w:pStyle w:val="1p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296" w:type="dxa"/>
      <w:shd w:val="clear" w:color="auto" w:fill="FFFFFF" w:themeFill="background1"/>
      <w:tblLayout w:type="fixed"/>
      <w:tblCellMar>
        <w:left w:w="0" w:type="dxa"/>
        <w:right w:w="0" w:type="dxa"/>
      </w:tblCellMar>
      <w:tblLook w:val="04A0" w:firstRow="1" w:lastRow="0" w:firstColumn="1" w:lastColumn="0" w:noHBand="0" w:noVBand="1"/>
    </w:tblPr>
    <w:tblGrid>
      <w:gridCol w:w="2296"/>
    </w:tblGrid>
    <w:tr w:rsidR="00886DED" w:rsidRPr="004873F8" w14:paraId="4333FFCD" w14:textId="77777777" w:rsidTr="00094E4B">
      <w:trPr>
        <w:trHeight w:val="295"/>
      </w:trPr>
      <w:tc>
        <w:tcPr>
          <w:tcW w:w="2296" w:type="dxa"/>
          <w:shd w:val="clear" w:color="auto" w:fill="FFFFFF" w:themeFill="background1"/>
        </w:tcPr>
        <w:p w14:paraId="558DFD1C" w14:textId="5CE13999" w:rsidR="00886DED" w:rsidRPr="004873F8" w:rsidRDefault="00886DED" w:rsidP="00094E4B">
          <w:pPr>
            <w:pStyle w:val="Footer"/>
            <w:ind w:right="0"/>
          </w:pPr>
          <w:r w:rsidRPr="004873F8">
            <w:t xml:space="preserve">Page </w:t>
          </w:r>
          <w:r>
            <w:fldChar w:fldCharType="begin"/>
          </w:r>
          <w:r>
            <w:instrText xml:space="preserve"> PAGE  \* Arabic  \* MERGEFORMAT </w:instrText>
          </w:r>
          <w:r>
            <w:fldChar w:fldCharType="separate"/>
          </w:r>
          <w:r w:rsidR="00217B80">
            <w:rPr>
              <w:noProof/>
            </w:rPr>
            <w:t>2</w:t>
          </w:r>
          <w:r>
            <w:rPr>
              <w:noProof/>
            </w:rPr>
            <w:fldChar w:fldCharType="end"/>
          </w:r>
          <w:r w:rsidRPr="004873F8">
            <w:t xml:space="preserve"> of </w:t>
          </w:r>
          <w:r>
            <w:rPr>
              <w:noProof/>
            </w:rPr>
            <w:fldChar w:fldCharType="begin"/>
          </w:r>
          <w:r>
            <w:rPr>
              <w:noProof/>
            </w:rPr>
            <w:instrText xml:space="preserve"> NUMPAGES  \* Arabic  \* MERGEFORMAT </w:instrText>
          </w:r>
          <w:r>
            <w:rPr>
              <w:noProof/>
            </w:rPr>
            <w:fldChar w:fldCharType="separate"/>
          </w:r>
          <w:r w:rsidR="00217B80">
            <w:rPr>
              <w:noProof/>
            </w:rPr>
            <w:t>12</w:t>
          </w:r>
          <w:r>
            <w:rPr>
              <w:noProof/>
            </w:rPr>
            <w:fldChar w:fldCharType="end"/>
          </w:r>
        </w:p>
      </w:tc>
    </w:tr>
  </w:tbl>
  <w:p w14:paraId="3CE93324" w14:textId="77777777" w:rsidR="00886DED" w:rsidRDefault="00886DED" w:rsidP="00B17D2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CE757" w14:textId="77777777" w:rsidR="00886DED" w:rsidRDefault="00886DED">
      <w:r>
        <w:separator/>
      </w:r>
    </w:p>
  </w:footnote>
  <w:footnote w:type="continuationSeparator" w:id="0">
    <w:p w14:paraId="46D39193" w14:textId="77777777" w:rsidR="00886DED" w:rsidRDefault="00886DED">
      <w:r>
        <w:continuationSeparator/>
      </w:r>
    </w:p>
  </w:footnote>
  <w:footnote w:type="continuationNotice" w:id="1">
    <w:p w14:paraId="23CA15BF" w14:textId="77777777" w:rsidR="00886DED" w:rsidRDefault="00886DED">
      <w:pPr>
        <w:spacing w:after="0" w:line="240" w:lineRule="auto"/>
      </w:pPr>
    </w:p>
  </w:footnote>
  <w:footnote w:id="2">
    <w:p w14:paraId="2FE69EAC" w14:textId="1F22AA4A" w:rsidR="00222BB3" w:rsidRDefault="00222BB3">
      <w:pPr>
        <w:pStyle w:val="FootnoteText"/>
      </w:pPr>
      <w:r>
        <w:rPr>
          <w:rStyle w:val="FootnoteReference"/>
        </w:rPr>
        <w:footnoteRef/>
      </w:r>
      <w:r>
        <w:t xml:space="preserve"> </w:t>
      </w:r>
      <w:r w:rsidRPr="005649D7">
        <w:t>BSCP50</w:t>
      </w:r>
      <w:r w:rsidR="007712F4">
        <w:t>8</w:t>
      </w:r>
      <w:r w:rsidRPr="005649D7">
        <w:t xml:space="preserve"> – </w:t>
      </w:r>
      <w:r w:rsidR="007712F4" w:rsidRPr="007712F4">
        <w:t>Supplier Volume Allocation Agent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518A" w14:textId="77777777" w:rsidR="00886DED" w:rsidRDefault="00886DED"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886DED" w:rsidRPr="009D47D6" w14:paraId="5AD2FE1C" w14:textId="77777777" w:rsidTr="005A3992">
      <w:trPr>
        <w:cantSplit/>
        <w:trHeight w:hRule="exact" w:val="284"/>
      </w:trPr>
      <w:tc>
        <w:tcPr>
          <w:tcW w:w="10318" w:type="dxa"/>
          <w:tcBorders>
            <w:top w:val="nil"/>
            <w:bottom w:val="nil"/>
          </w:tcBorders>
        </w:tcPr>
        <w:p w14:paraId="61F6F99E" w14:textId="77777777" w:rsidR="00886DED" w:rsidRDefault="00886DED" w:rsidP="005A3992">
          <w:pPr>
            <w:pStyle w:val="BodyText"/>
          </w:pPr>
        </w:p>
      </w:tc>
    </w:tr>
    <w:tr w:rsidR="00886DED" w:rsidRPr="009D47D6" w14:paraId="1118F90A" w14:textId="77777777" w:rsidTr="005A3992">
      <w:trPr>
        <w:cantSplit/>
        <w:trHeight w:hRule="exact" w:val="550"/>
      </w:trPr>
      <w:tc>
        <w:tcPr>
          <w:tcW w:w="10318" w:type="dxa"/>
          <w:tcBorders>
            <w:top w:val="nil"/>
          </w:tcBorders>
        </w:tcPr>
        <w:p w14:paraId="6B6B5E99" w14:textId="21F492AC" w:rsidR="00886DED" w:rsidRPr="009D47D6" w:rsidRDefault="00886DED" w:rsidP="009D47D6">
          <w:pPr>
            <w:pStyle w:val="Title"/>
          </w:pPr>
          <w:r>
            <w:rPr>
              <w:noProof/>
            </w:rPr>
            <w:fldChar w:fldCharType="begin"/>
          </w:r>
          <w:r>
            <w:rPr>
              <w:noProof/>
            </w:rPr>
            <w:instrText xml:space="preserve"> STYLEREF  Title  \* MERGEFORMAT </w:instrText>
          </w:r>
          <w:r>
            <w:rPr>
              <w:noProof/>
            </w:rPr>
            <w:fldChar w:fldCharType="separate"/>
          </w:r>
          <w:r w:rsidR="00CB3973">
            <w:rPr>
              <w:noProof/>
            </w:rPr>
            <w:t>P375 Business Requirements</w:t>
          </w:r>
          <w:r>
            <w:rPr>
              <w:noProof/>
            </w:rPr>
            <w:fldChar w:fldCharType="end"/>
          </w:r>
        </w:p>
      </w:tc>
    </w:tr>
    <w:tr w:rsidR="00886DED" w:rsidRPr="009D47D6" w14:paraId="2DEB8F77" w14:textId="77777777" w:rsidTr="005A3992">
      <w:trPr>
        <w:cantSplit/>
        <w:trHeight w:hRule="exact" w:val="369"/>
      </w:trPr>
      <w:tc>
        <w:tcPr>
          <w:tcW w:w="10318" w:type="dxa"/>
        </w:tcPr>
        <w:p w14:paraId="0616A604" w14:textId="77777777" w:rsidR="00886DED" w:rsidRPr="009D47D6" w:rsidRDefault="00886DED" w:rsidP="007B1DAF">
          <w:pPr>
            <w:pStyle w:val="BodyText"/>
          </w:pPr>
        </w:p>
      </w:tc>
    </w:tr>
  </w:tbl>
  <w:p w14:paraId="40EBA1EB" w14:textId="77777777" w:rsidR="00886DED" w:rsidRPr="000C4DC9" w:rsidRDefault="00886DED" w:rsidP="007B1DAF">
    <w:pPr>
      <w:pStyle w:val="1pt"/>
    </w:pPr>
  </w:p>
  <w:p w14:paraId="2AAF9E79" w14:textId="77777777" w:rsidR="00886DED" w:rsidRDefault="00886DED" w:rsidP="00025A8A">
    <w:pPr>
      <w:pStyle w:val="1p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783C9" w14:textId="77777777" w:rsidR="00886DED" w:rsidRDefault="00886DED">
    <w:pPr>
      <w:pStyle w:val="Header"/>
    </w:pPr>
    <w:r>
      <w:rPr>
        <w:noProof/>
        <w:lang w:eastAsia="en-GB"/>
      </w:rPr>
      <w:drawing>
        <wp:anchor distT="0" distB="0" distL="114300" distR="114300" simplePos="0" relativeHeight="251659264" behindDoc="1" locked="0" layoutInCell="0" allowOverlap="1" wp14:anchorId="710B9C06" wp14:editId="656D82F2">
          <wp:simplePos x="0" y="0"/>
          <wp:positionH relativeFrom="page">
            <wp:posOffset>-130810</wp:posOffset>
          </wp:positionH>
          <wp:positionV relativeFrom="page">
            <wp:posOffset>-62230</wp:posOffset>
          </wp:positionV>
          <wp:extent cx="7558405" cy="894397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Cover_graphic.jpg"/>
                  <pic:cNvPicPr/>
                </pic:nvPicPr>
                <pic:blipFill rotWithShape="1">
                  <a:blip r:embed="rId1" cstate="print">
                    <a:extLst>
                      <a:ext uri="{28A0092B-C50C-407E-A947-70E740481C1C}">
                        <a14:useLocalDpi xmlns:a14="http://schemas.microsoft.com/office/drawing/2010/main" val="0"/>
                      </a:ext>
                    </a:extLst>
                  </a:blip>
                  <a:srcRect b="16343"/>
                  <a:stretch/>
                </pic:blipFill>
                <pic:spPr bwMode="auto">
                  <a:xfrm>
                    <a:off x="0" y="0"/>
                    <a:ext cx="7558405" cy="894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48C8" w14:textId="77777777" w:rsidR="00886DED" w:rsidRDefault="00886DED">
    <w:pPr>
      <w:pStyle w:val="Header"/>
    </w:pPr>
  </w:p>
  <w:p w14:paraId="3176EE95" w14:textId="77777777" w:rsidR="00886DED" w:rsidRDefault="00886DE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886DED" w:rsidRPr="009D47D6" w14:paraId="1F7A87D8" w14:textId="77777777" w:rsidTr="00094E4B">
      <w:trPr>
        <w:cantSplit/>
        <w:trHeight w:hRule="exact" w:val="284"/>
      </w:trPr>
      <w:tc>
        <w:tcPr>
          <w:tcW w:w="10318" w:type="dxa"/>
          <w:tcBorders>
            <w:top w:val="nil"/>
            <w:bottom w:val="nil"/>
          </w:tcBorders>
        </w:tcPr>
        <w:p w14:paraId="653438F9" w14:textId="77777777" w:rsidR="00886DED" w:rsidRDefault="00886DED" w:rsidP="00094E4B">
          <w:pPr>
            <w:pStyle w:val="BodyText"/>
          </w:pPr>
        </w:p>
      </w:tc>
    </w:tr>
    <w:tr w:rsidR="00886DED" w:rsidRPr="009D47D6" w14:paraId="12459275" w14:textId="77777777" w:rsidTr="003D0B17">
      <w:trPr>
        <w:cantSplit/>
        <w:trHeight w:val="550"/>
      </w:trPr>
      <w:tc>
        <w:tcPr>
          <w:tcW w:w="10318" w:type="dxa"/>
          <w:tcBorders>
            <w:top w:val="nil"/>
          </w:tcBorders>
        </w:tcPr>
        <w:p w14:paraId="3ABA25B6" w14:textId="796E3D2A" w:rsidR="00886DED" w:rsidRPr="009D47D6" w:rsidRDefault="00886DED" w:rsidP="00094E4B">
          <w:pPr>
            <w:pStyle w:val="Title"/>
          </w:pPr>
          <w:r>
            <w:rPr>
              <w:noProof/>
            </w:rPr>
            <w:fldChar w:fldCharType="begin"/>
          </w:r>
          <w:r>
            <w:rPr>
              <w:noProof/>
            </w:rPr>
            <w:instrText xml:space="preserve"> STYLEREF  Title  \* MERGEFORMAT </w:instrText>
          </w:r>
          <w:r>
            <w:rPr>
              <w:noProof/>
            </w:rPr>
            <w:fldChar w:fldCharType="separate"/>
          </w:r>
          <w:r w:rsidR="00217B80">
            <w:rPr>
              <w:noProof/>
            </w:rPr>
            <w:t>P375 Business Requirements</w:t>
          </w:r>
          <w:r>
            <w:rPr>
              <w:noProof/>
            </w:rPr>
            <w:fldChar w:fldCharType="end"/>
          </w:r>
        </w:p>
      </w:tc>
    </w:tr>
    <w:tr w:rsidR="00886DED" w:rsidRPr="009D47D6" w14:paraId="17C3840E" w14:textId="77777777" w:rsidTr="00094E4B">
      <w:trPr>
        <w:cantSplit/>
        <w:trHeight w:hRule="exact" w:val="369"/>
      </w:trPr>
      <w:tc>
        <w:tcPr>
          <w:tcW w:w="10318" w:type="dxa"/>
        </w:tcPr>
        <w:p w14:paraId="12105618" w14:textId="77777777" w:rsidR="00886DED" w:rsidRPr="009D47D6" w:rsidRDefault="00886DED" w:rsidP="00094E4B">
          <w:pPr>
            <w:pStyle w:val="BodyText"/>
          </w:pPr>
        </w:p>
      </w:tc>
    </w:tr>
  </w:tbl>
  <w:p w14:paraId="42ADBC71" w14:textId="77777777" w:rsidR="00886DED" w:rsidRDefault="00886DED" w:rsidP="00025A8A">
    <w:pPr>
      <w:pStyle w:val="1pt"/>
    </w:pPr>
  </w:p>
  <w:p w14:paraId="1E230D1A" w14:textId="77777777" w:rsidR="00886DED" w:rsidRDefault="00886DED" w:rsidP="00B17D20">
    <w:pPr>
      <w:pStyle w:val="1p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07FE" w14:textId="77777777" w:rsidR="00886DED" w:rsidRDefault="00886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B624EE"/>
    <w:lvl w:ilvl="0">
      <w:start w:val="1"/>
      <w:numFmt w:val="decimal"/>
      <w:lvlText w:val="%1."/>
      <w:lvlJc w:val="left"/>
      <w:pPr>
        <w:tabs>
          <w:tab w:val="num" w:pos="720"/>
        </w:tabs>
        <w:ind w:left="720" w:hanging="360"/>
      </w:pPr>
    </w:lvl>
  </w:abstractNum>
  <w:abstractNum w:abstractNumId="1" w15:restartNumberingAfterBreak="0">
    <w:nsid w:val="03946C8F"/>
    <w:multiLevelType w:val="hybridMultilevel"/>
    <w:tmpl w:val="D94AA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E6C49"/>
    <w:multiLevelType w:val="hybridMultilevel"/>
    <w:tmpl w:val="1A965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595A1C"/>
    <w:multiLevelType w:val="hybridMultilevel"/>
    <w:tmpl w:val="A8AA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5744C"/>
    <w:multiLevelType w:val="multilevel"/>
    <w:tmpl w:val="1384136E"/>
    <w:styleLink w:val="List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1B803F8F"/>
    <w:multiLevelType w:val="hybridMultilevel"/>
    <w:tmpl w:val="2ED4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859B9"/>
    <w:multiLevelType w:val="hybridMultilevel"/>
    <w:tmpl w:val="683A117E"/>
    <w:lvl w:ilvl="0" w:tplc="88DE12B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15:restartNumberingAfterBreak="0">
    <w:nsid w:val="20BF01DD"/>
    <w:multiLevelType w:val="hybridMultilevel"/>
    <w:tmpl w:val="5F76AD64"/>
    <w:lvl w:ilvl="0" w:tplc="BD32C15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42817"/>
    <w:multiLevelType w:val="hybridMultilevel"/>
    <w:tmpl w:val="63B223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279F5"/>
    <w:multiLevelType w:val="hybridMultilevel"/>
    <w:tmpl w:val="F70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16CA0"/>
    <w:multiLevelType w:val="hybridMultilevel"/>
    <w:tmpl w:val="E946A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05686"/>
    <w:multiLevelType w:val="hybridMultilevel"/>
    <w:tmpl w:val="3D28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5" w15:restartNumberingAfterBreak="0">
    <w:nsid w:val="399720DE"/>
    <w:multiLevelType w:val="hybridMultilevel"/>
    <w:tmpl w:val="272E6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3159B"/>
    <w:multiLevelType w:val="hybridMultilevel"/>
    <w:tmpl w:val="00CE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814B9"/>
    <w:multiLevelType w:val="hybridMultilevel"/>
    <w:tmpl w:val="D720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E70B8"/>
    <w:multiLevelType w:val="hybridMultilevel"/>
    <w:tmpl w:val="1BC0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E7562D"/>
    <w:multiLevelType w:val="hybridMultilevel"/>
    <w:tmpl w:val="74405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DAE7141"/>
    <w:multiLevelType w:val="hybridMultilevel"/>
    <w:tmpl w:val="552A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6645E"/>
    <w:multiLevelType w:val="multilevel"/>
    <w:tmpl w:val="782E0C04"/>
    <w:lvl w:ilvl="0">
      <w:start w:val="1"/>
      <w:numFmt w:val="bullet"/>
      <w:pStyle w:val="ParaBullet"/>
      <w:lvlText w:val=""/>
      <w:lvlJc w:val="left"/>
      <w:pPr>
        <w:tabs>
          <w:tab w:val="num" w:pos="284"/>
        </w:tabs>
        <w:ind w:left="284" w:hanging="284"/>
      </w:pPr>
      <w:rPr>
        <w:rFonts w:ascii="Symbol" w:hAnsi="Symbol" w:hint="default"/>
      </w:rPr>
    </w:lvl>
    <w:lvl w:ilvl="1">
      <w:start w:val="1"/>
      <w:numFmt w:val="bullet"/>
      <w:pStyle w:val="ParaBullet2"/>
      <w:lvlText w:val="-"/>
      <w:lvlJc w:val="left"/>
      <w:pPr>
        <w:tabs>
          <w:tab w:val="num" w:pos="567"/>
        </w:tabs>
        <w:ind w:left="567" w:hanging="283"/>
      </w:pPr>
      <w:rPr>
        <w:rFonts w:ascii="Courier New" w:hAnsi="Courier New" w:hint="default"/>
      </w:rPr>
    </w:lvl>
    <w:lvl w:ilvl="2">
      <w:start w:val="1"/>
      <w:numFmt w:val="bullet"/>
      <w:pStyle w:val="ParaBullet3"/>
      <w:lvlText w:val="o"/>
      <w:lvlJc w:val="left"/>
      <w:pPr>
        <w:tabs>
          <w:tab w:val="num" w:pos="851"/>
        </w:tabs>
        <w:ind w:left="851" w:hanging="284"/>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48937FA3"/>
    <w:multiLevelType w:val="hybridMultilevel"/>
    <w:tmpl w:val="A5A8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F2406"/>
    <w:multiLevelType w:val="hybridMultilevel"/>
    <w:tmpl w:val="6426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739F8"/>
    <w:multiLevelType w:val="hybridMultilevel"/>
    <w:tmpl w:val="6190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F2F6D"/>
    <w:multiLevelType w:val="multilevel"/>
    <w:tmpl w:val="1384136E"/>
    <w:numStyleLink w:val="ListHeadings"/>
  </w:abstractNum>
  <w:abstractNum w:abstractNumId="27" w15:restartNumberingAfterBreak="0">
    <w:nsid w:val="57B8037C"/>
    <w:multiLevelType w:val="hybridMultilevel"/>
    <w:tmpl w:val="49A8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8E4D89"/>
    <w:multiLevelType w:val="hybridMultilevel"/>
    <w:tmpl w:val="7B025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157CC5"/>
    <w:multiLevelType w:val="hybridMultilevel"/>
    <w:tmpl w:val="B6A458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E53F80"/>
    <w:multiLevelType w:val="multilevel"/>
    <w:tmpl w:val="62164C2A"/>
    <w:lvl w:ilvl="0">
      <w:start w:val="5"/>
      <w:numFmt w:val="decimal"/>
      <w:lvlText w:val="%1"/>
      <w:lvlJc w:val="left"/>
      <w:pPr>
        <w:ind w:left="660" w:hanging="660"/>
      </w:pPr>
      <w:rPr>
        <w:rFonts w:hint="default"/>
      </w:rPr>
    </w:lvl>
    <w:lvl w:ilvl="1">
      <w:start w:val="2"/>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pStyle w:val="Heading4e"/>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15:restartNumberingAfterBreak="0">
    <w:nsid w:val="66273F4F"/>
    <w:multiLevelType w:val="hybridMultilevel"/>
    <w:tmpl w:val="08E6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D4DA2"/>
    <w:multiLevelType w:val="hybridMultilevel"/>
    <w:tmpl w:val="2F18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C0CF6"/>
    <w:multiLevelType w:val="hybridMultilevel"/>
    <w:tmpl w:val="CFFC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63850"/>
    <w:multiLevelType w:val="multilevel"/>
    <w:tmpl w:val="269C7F9C"/>
    <w:numStyleLink w:val="ListTable"/>
  </w:abstractNum>
  <w:abstractNum w:abstractNumId="35" w15:restartNumberingAfterBreak="0">
    <w:nsid w:val="74194090"/>
    <w:multiLevelType w:val="hybridMultilevel"/>
    <w:tmpl w:val="07B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633D02"/>
    <w:multiLevelType w:val="hybridMultilevel"/>
    <w:tmpl w:val="6374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004CA6"/>
    <w:multiLevelType w:val="multilevel"/>
    <w:tmpl w:val="2E4EC6B8"/>
    <w:numStyleLink w:val="ListBullets"/>
  </w:abstractNum>
  <w:abstractNum w:abstractNumId="38" w15:restartNumberingAfterBreak="0">
    <w:nsid w:val="7E39208F"/>
    <w:multiLevelType w:val="hybridMultilevel"/>
    <w:tmpl w:val="9EEC61B4"/>
    <w:lvl w:ilvl="0" w:tplc="29E0F566">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20"/>
  </w:num>
  <w:num w:numId="5">
    <w:abstractNumId w:val="7"/>
  </w:num>
  <w:num w:numId="6">
    <w:abstractNumId w:val="13"/>
  </w:num>
  <w:num w:numId="7">
    <w:abstractNumId w:val="34"/>
  </w:num>
  <w:num w:numId="8">
    <w:abstractNumId w:val="37"/>
  </w:num>
  <w:num w:numId="9">
    <w:abstractNumId w:val="26"/>
  </w:num>
  <w:num w:numId="10">
    <w:abstractNumId w:val="22"/>
  </w:num>
  <w:num w:numId="11">
    <w:abstractNumId w:val="11"/>
  </w:num>
  <w:num w:numId="12">
    <w:abstractNumId w:val="1"/>
  </w:num>
  <w:num w:numId="13">
    <w:abstractNumId w:val="5"/>
  </w:num>
  <w:num w:numId="14">
    <w:abstractNumId w:val="17"/>
  </w:num>
  <w:num w:numId="15">
    <w:abstractNumId w:val="19"/>
  </w:num>
  <w:num w:numId="16">
    <w:abstractNumId w:val="2"/>
  </w:num>
  <w:num w:numId="17">
    <w:abstractNumId w:val="31"/>
  </w:num>
  <w:num w:numId="18">
    <w:abstractNumId w:val="21"/>
  </w:num>
  <w:num w:numId="19">
    <w:abstractNumId w:val="33"/>
  </w:num>
  <w:num w:numId="20">
    <w:abstractNumId w:val="29"/>
  </w:num>
  <w:num w:numId="21">
    <w:abstractNumId w:val="36"/>
  </w:num>
  <w:num w:numId="22">
    <w:abstractNumId w:val="3"/>
  </w:num>
  <w:num w:numId="23">
    <w:abstractNumId w:val="12"/>
  </w:num>
  <w:num w:numId="24">
    <w:abstractNumId w:val="23"/>
  </w:num>
  <w:num w:numId="25">
    <w:abstractNumId w:val="38"/>
  </w:num>
  <w:num w:numId="26">
    <w:abstractNumId w:val="30"/>
  </w:num>
  <w:num w:numId="27">
    <w:abstractNumId w:val="0"/>
  </w:num>
  <w:num w:numId="28">
    <w:abstractNumId w:val="6"/>
  </w:num>
  <w:num w:numId="29">
    <w:abstractNumId w:val="8"/>
  </w:num>
  <w:num w:numId="30">
    <w:abstractNumId w:val="9"/>
  </w:num>
  <w:num w:numId="31">
    <w:abstractNumId w:val="28"/>
  </w:num>
  <w:num w:numId="32">
    <w:abstractNumId w:val="18"/>
  </w:num>
  <w:num w:numId="33">
    <w:abstractNumId w:val="35"/>
  </w:num>
  <w:num w:numId="34">
    <w:abstractNumId w:val="16"/>
  </w:num>
  <w:num w:numId="35">
    <w:abstractNumId w:val="27"/>
  </w:num>
  <w:num w:numId="36">
    <w:abstractNumId w:val="10"/>
  </w:num>
  <w:num w:numId="37">
    <w:abstractNumId w:val="24"/>
  </w:num>
  <w:num w:numId="38">
    <w:abstractNumId w:val="32"/>
  </w:num>
  <w:num w:numId="39">
    <w:abstractNumId w:val="25"/>
  </w:num>
  <w:num w:numId="40">
    <w:abstractNumId w:val="26"/>
  </w:num>
  <w:num w:numId="41">
    <w:abstractNumId w:val="26"/>
  </w:num>
  <w:num w:numId="4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stylePaneSortMethod w:val="0000"/>
  <w:defaultTabStop w:val="851"/>
  <w:drawingGridHorizontalSpacing w:val="100"/>
  <w:displayHorizontalDrawingGridEvery w:val="2"/>
  <w:displayVerticalDrawingGridEvery w:val="2"/>
  <w:characterSpacingControl w:val="doNotCompress"/>
  <w:hdrShapeDefaults>
    <o:shapedefaults v:ext="edit" spidmax="47105" fillcolor="none [3214]" strokecolor="none [3215]">
      <v:fill color="none [3214]"/>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wNza2NDIyMDQ0sDBX0lEKTi0uzszPAymwrAUAk2gOLCwAAAA="/>
  </w:docVars>
  <w:rsids>
    <w:rsidRoot w:val="002C65D0"/>
    <w:rsid w:val="00000386"/>
    <w:rsid w:val="000003DE"/>
    <w:rsid w:val="000009B1"/>
    <w:rsid w:val="00001DB5"/>
    <w:rsid w:val="0000380A"/>
    <w:rsid w:val="00003DBA"/>
    <w:rsid w:val="00005AA6"/>
    <w:rsid w:val="0000624C"/>
    <w:rsid w:val="00007140"/>
    <w:rsid w:val="000078F3"/>
    <w:rsid w:val="00011816"/>
    <w:rsid w:val="00011B27"/>
    <w:rsid w:val="000128C9"/>
    <w:rsid w:val="00015631"/>
    <w:rsid w:val="00015705"/>
    <w:rsid w:val="0001665B"/>
    <w:rsid w:val="0002211C"/>
    <w:rsid w:val="00022399"/>
    <w:rsid w:val="0002328B"/>
    <w:rsid w:val="00024FCF"/>
    <w:rsid w:val="00025108"/>
    <w:rsid w:val="00025A8A"/>
    <w:rsid w:val="00026209"/>
    <w:rsid w:val="00026FC0"/>
    <w:rsid w:val="00027EAD"/>
    <w:rsid w:val="00035FC0"/>
    <w:rsid w:val="00041EC1"/>
    <w:rsid w:val="000432F4"/>
    <w:rsid w:val="00045857"/>
    <w:rsid w:val="00047923"/>
    <w:rsid w:val="00050889"/>
    <w:rsid w:val="00051C54"/>
    <w:rsid w:val="00053371"/>
    <w:rsid w:val="0005404F"/>
    <w:rsid w:val="00054D70"/>
    <w:rsid w:val="000573F4"/>
    <w:rsid w:val="0006412A"/>
    <w:rsid w:val="0006470B"/>
    <w:rsid w:val="00065A9B"/>
    <w:rsid w:val="00066848"/>
    <w:rsid w:val="00070889"/>
    <w:rsid w:val="000719AD"/>
    <w:rsid w:val="000726FC"/>
    <w:rsid w:val="000748B8"/>
    <w:rsid w:val="00075943"/>
    <w:rsid w:val="00075ABB"/>
    <w:rsid w:val="00082BC8"/>
    <w:rsid w:val="00083A4B"/>
    <w:rsid w:val="00084BB0"/>
    <w:rsid w:val="0008605C"/>
    <w:rsid w:val="00086D02"/>
    <w:rsid w:val="00086D97"/>
    <w:rsid w:val="00090D62"/>
    <w:rsid w:val="0009272F"/>
    <w:rsid w:val="00092B34"/>
    <w:rsid w:val="00094E4B"/>
    <w:rsid w:val="000979DC"/>
    <w:rsid w:val="000A03BE"/>
    <w:rsid w:val="000A07BC"/>
    <w:rsid w:val="000A32E3"/>
    <w:rsid w:val="000A3763"/>
    <w:rsid w:val="000B0BF6"/>
    <w:rsid w:val="000B0C43"/>
    <w:rsid w:val="000B29BC"/>
    <w:rsid w:val="000B64DB"/>
    <w:rsid w:val="000C0795"/>
    <w:rsid w:val="000C4DC9"/>
    <w:rsid w:val="000C4F41"/>
    <w:rsid w:val="000C543E"/>
    <w:rsid w:val="000C7695"/>
    <w:rsid w:val="000C7DBC"/>
    <w:rsid w:val="000D0E2E"/>
    <w:rsid w:val="000D3110"/>
    <w:rsid w:val="000D4049"/>
    <w:rsid w:val="000D559A"/>
    <w:rsid w:val="000E25F9"/>
    <w:rsid w:val="000E4DC0"/>
    <w:rsid w:val="000E5D5B"/>
    <w:rsid w:val="000E6072"/>
    <w:rsid w:val="000E6C10"/>
    <w:rsid w:val="000F352E"/>
    <w:rsid w:val="000F3B1F"/>
    <w:rsid w:val="000F503C"/>
    <w:rsid w:val="000F605D"/>
    <w:rsid w:val="000F670D"/>
    <w:rsid w:val="000F6CC1"/>
    <w:rsid w:val="000F7C63"/>
    <w:rsid w:val="00105364"/>
    <w:rsid w:val="00105640"/>
    <w:rsid w:val="00105F47"/>
    <w:rsid w:val="001063E6"/>
    <w:rsid w:val="001069B5"/>
    <w:rsid w:val="00106B06"/>
    <w:rsid w:val="001120E5"/>
    <w:rsid w:val="00114B30"/>
    <w:rsid w:val="001201CB"/>
    <w:rsid w:val="00121D85"/>
    <w:rsid w:val="001226F1"/>
    <w:rsid w:val="00123FE3"/>
    <w:rsid w:val="0012434E"/>
    <w:rsid w:val="00125B2A"/>
    <w:rsid w:val="0012760C"/>
    <w:rsid w:val="00127CD0"/>
    <w:rsid w:val="00130B0E"/>
    <w:rsid w:val="00130CF5"/>
    <w:rsid w:val="0013254A"/>
    <w:rsid w:val="0013361B"/>
    <w:rsid w:val="00134752"/>
    <w:rsid w:val="00135C0A"/>
    <w:rsid w:val="0014070C"/>
    <w:rsid w:val="0014154A"/>
    <w:rsid w:val="0014452C"/>
    <w:rsid w:val="00146A53"/>
    <w:rsid w:val="00151EA9"/>
    <w:rsid w:val="00155174"/>
    <w:rsid w:val="00161315"/>
    <w:rsid w:val="00164365"/>
    <w:rsid w:val="0016442A"/>
    <w:rsid w:val="00164C03"/>
    <w:rsid w:val="00166D0F"/>
    <w:rsid w:val="00166D38"/>
    <w:rsid w:val="00172571"/>
    <w:rsid w:val="001749C1"/>
    <w:rsid w:val="00180951"/>
    <w:rsid w:val="00182F23"/>
    <w:rsid w:val="00184103"/>
    <w:rsid w:val="00193353"/>
    <w:rsid w:val="0019370E"/>
    <w:rsid w:val="00193B3A"/>
    <w:rsid w:val="001963E3"/>
    <w:rsid w:val="001A04A1"/>
    <w:rsid w:val="001A0B07"/>
    <w:rsid w:val="001A3219"/>
    <w:rsid w:val="001A37C1"/>
    <w:rsid w:val="001A4F4E"/>
    <w:rsid w:val="001A508F"/>
    <w:rsid w:val="001A540E"/>
    <w:rsid w:val="001A5418"/>
    <w:rsid w:val="001B01E6"/>
    <w:rsid w:val="001B0740"/>
    <w:rsid w:val="001B0A22"/>
    <w:rsid w:val="001C1AAD"/>
    <w:rsid w:val="001C5658"/>
    <w:rsid w:val="001D09C2"/>
    <w:rsid w:val="001D1A62"/>
    <w:rsid w:val="001D222B"/>
    <w:rsid w:val="001D362E"/>
    <w:rsid w:val="001D6D86"/>
    <w:rsid w:val="001E0DED"/>
    <w:rsid w:val="001E0F5A"/>
    <w:rsid w:val="001E2050"/>
    <w:rsid w:val="001E2158"/>
    <w:rsid w:val="001E7970"/>
    <w:rsid w:val="001E7A95"/>
    <w:rsid w:val="001F5FF8"/>
    <w:rsid w:val="001F742C"/>
    <w:rsid w:val="00200719"/>
    <w:rsid w:val="0020255E"/>
    <w:rsid w:val="002041A8"/>
    <w:rsid w:val="00204578"/>
    <w:rsid w:val="002050E1"/>
    <w:rsid w:val="00205F9B"/>
    <w:rsid w:val="00212AD6"/>
    <w:rsid w:val="00217B80"/>
    <w:rsid w:val="00222BB3"/>
    <w:rsid w:val="00223765"/>
    <w:rsid w:val="00224CBF"/>
    <w:rsid w:val="002258F3"/>
    <w:rsid w:val="002265A5"/>
    <w:rsid w:val="00226BE5"/>
    <w:rsid w:val="00227464"/>
    <w:rsid w:val="00236D22"/>
    <w:rsid w:val="00241ED6"/>
    <w:rsid w:val="00243F75"/>
    <w:rsid w:val="00253B86"/>
    <w:rsid w:val="00256349"/>
    <w:rsid w:val="0025704F"/>
    <w:rsid w:val="00270DC2"/>
    <w:rsid w:val="00271A05"/>
    <w:rsid w:val="002720A6"/>
    <w:rsid w:val="00272B0C"/>
    <w:rsid w:val="00275E71"/>
    <w:rsid w:val="00276651"/>
    <w:rsid w:val="00280706"/>
    <w:rsid w:val="002811FE"/>
    <w:rsid w:val="00281416"/>
    <w:rsid w:val="002836E6"/>
    <w:rsid w:val="00283B5E"/>
    <w:rsid w:val="002850A8"/>
    <w:rsid w:val="002875A3"/>
    <w:rsid w:val="00287A11"/>
    <w:rsid w:val="00290EEC"/>
    <w:rsid w:val="00293848"/>
    <w:rsid w:val="00296D11"/>
    <w:rsid w:val="002A079E"/>
    <w:rsid w:val="002A0936"/>
    <w:rsid w:val="002A1873"/>
    <w:rsid w:val="002A4FFD"/>
    <w:rsid w:val="002B174F"/>
    <w:rsid w:val="002B2467"/>
    <w:rsid w:val="002B58F4"/>
    <w:rsid w:val="002B60FA"/>
    <w:rsid w:val="002B64C3"/>
    <w:rsid w:val="002C0049"/>
    <w:rsid w:val="002C128B"/>
    <w:rsid w:val="002C2A71"/>
    <w:rsid w:val="002C5DF1"/>
    <w:rsid w:val="002C65D0"/>
    <w:rsid w:val="002D2FB7"/>
    <w:rsid w:val="002D4D3E"/>
    <w:rsid w:val="002D4ED7"/>
    <w:rsid w:val="002D5573"/>
    <w:rsid w:val="002D7AA0"/>
    <w:rsid w:val="002E07B6"/>
    <w:rsid w:val="002E0DFA"/>
    <w:rsid w:val="002E1537"/>
    <w:rsid w:val="002E4485"/>
    <w:rsid w:val="002E46A0"/>
    <w:rsid w:val="002E4FC5"/>
    <w:rsid w:val="002E52AF"/>
    <w:rsid w:val="002E533D"/>
    <w:rsid w:val="002E5C3F"/>
    <w:rsid w:val="002E7A18"/>
    <w:rsid w:val="002F1149"/>
    <w:rsid w:val="002F138B"/>
    <w:rsid w:val="002F17BD"/>
    <w:rsid w:val="002F2F81"/>
    <w:rsid w:val="002F6971"/>
    <w:rsid w:val="00300EB2"/>
    <w:rsid w:val="003025C3"/>
    <w:rsid w:val="00302CB3"/>
    <w:rsid w:val="00306E69"/>
    <w:rsid w:val="0030714E"/>
    <w:rsid w:val="00312A7C"/>
    <w:rsid w:val="00314145"/>
    <w:rsid w:val="00317010"/>
    <w:rsid w:val="00317843"/>
    <w:rsid w:val="00317ABC"/>
    <w:rsid w:val="003214A4"/>
    <w:rsid w:val="00322D89"/>
    <w:rsid w:val="00326268"/>
    <w:rsid w:val="0032713A"/>
    <w:rsid w:val="003279D4"/>
    <w:rsid w:val="00331436"/>
    <w:rsid w:val="00332448"/>
    <w:rsid w:val="00333E34"/>
    <w:rsid w:val="00334101"/>
    <w:rsid w:val="0034097B"/>
    <w:rsid w:val="003429C1"/>
    <w:rsid w:val="00345445"/>
    <w:rsid w:val="00350F5E"/>
    <w:rsid w:val="00351A33"/>
    <w:rsid w:val="003534C2"/>
    <w:rsid w:val="003549B7"/>
    <w:rsid w:val="0035504E"/>
    <w:rsid w:val="00356E74"/>
    <w:rsid w:val="00360453"/>
    <w:rsid w:val="00360A12"/>
    <w:rsid w:val="00361B9B"/>
    <w:rsid w:val="00361E7E"/>
    <w:rsid w:val="00363B9F"/>
    <w:rsid w:val="00364775"/>
    <w:rsid w:val="003662C5"/>
    <w:rsid w:val="00370AB7"/>
    <w:rsid w:val="00370F14"/>
    <w:rsid w:val="0037243B"/>
    <w:rsid w:val="00372A5B"/>
    <w:rsid w:val="00375CC5"/>
    <w:rsid w:val="00376AC3"/>
    <w:rsid w:val="003770FA"/>
    <w:rsid w:val="003812E8"/>
    <w:rsid w:val="00382717"/>
    <w:rsid w:val="0038307D"/>
    <w:rsid w:val="003831E1"/>
    <w:rsid w:val="00383845"/>
    <w:rsid w:val="00390272"/>
    <w:rsid w:val="00392768"/>
    <w:rsid w:val="0039378B"/>
    <w:rsid w:val="0039426F"/>
    <w:rsid w:val="00395EDF"/>
    <w:rsid w:val="003A0356"/>
    <w:rsid w:val="003A1CE2"/>
    <w:rsid w:val="003A22B1"/>
    <w:rsid w:val="003A37F6"/>
    <w:rsid w:val="003A4721"/>
    <w:rsid w:val="003A4BB3"/>
    <w:rsid w:val="003A597F"/>
    <w:rsid w:val="003A5A5F"/>
    <w:rsid w:val="003A60F6"/>
    <w:rsid w:val="003A6C8E"/>
    <w:rsid w:val="003A760E"/>
    <w:rsid w:val="003A7671"/>
    <w:rsid w:val="003B1693"/>
    <w:rsid w:val="003B3534"/>
    <w:rsid w:val="003B4944"/>
    <w:rsid w:val="003B566A"/>
    <w:rsid w:val="003B5F46"/>
    <w:rsid w:val="003B6F16"/>
    <w:rsid w:val="003C04F5"/>
    <w:rsid w:val="003C1045"/>
    <w:rsid w:val="003C2435"/>
    <w:rsid w:val="003C4E93"/>
    <w:rsid w:val="003C58C5"/>
    <w:rsid w:val="003C6FA2"/>
    <w:rsid w:val="003C745E"/>
    <w:rsid w:val="003D0B17"/>
    <w:rsid w:val="003D154E"/>
    <w:rsid w:val="003D20BC"/>
    <w:rsid w:val="003D2A01"/>
    <w:rsid w:val="003D2F63"/>
    <w:rsid w:val="003D43A8"/>
    <w:rsid w:val="003D527A"/>
    <w:rsid w:val="003D616F"/>
    <w:rsid w:val="003D7920"/>
    <w:rsid w:val="003D7A67"/>
    <w:rsid w:val="003E0420"/>
    <w:rsid w:val="003E1A4C"/>
    <w:rsid w:val="003E3D26"/>
    <w:rsid w:val="003E526E"/>
    <w:rsid w:val="003E5CB3"/>
    <w:rsid w:val="003E5FA2"/>
    <w:rsid w:val="003F006E"/>
    <w:rsid w:val="003F7193"/>
    <w:rsid w:val="0040030D"/>
    <w:rsid w:val="0040053E"/>
    <w:rsid w:val="004009D0"/>
    <w:rsid w:val="00400E42"/>
    <w:rsid w:val="00401A30"/>
    <w:rsid w:val="004022EE"/>
    <w:rsid w:val="0040445F"/>
    <w:rsid w:val="004046C5"/>
    <w:rsid w:val="004117C3"/>
    <w:rsid w:val="00412CE1"/>
    <w:rsid w:val="004133F4"/>
    <w:rsid w:val="00415EF9"/>
    <w:rsid w:val="00417550"/>
    <w:rsid w:val="004204F4"/>
    <w:rsid w:val="0042158C"/>
    <w:rsid w:val="004222DC"/>
    <w:rsid w:val="00424D9F"/>
    <w:rsid w:val="004266F3"/>
    <w:rsid w:val="004268F3"/>
    <w:rsid w:val="00426973"/>
    <w:rsid w:val="0042781B"/>
    <w:rsid w:val="00430B32"/>
    <w:rsid w:val="0043259F"/>
    <w:rsid w:val="0043358D"/>
    <w:rsid w:val="004354A4"/>
    <w:rsid w:val="004372ED"/>
    <w:rsid w:val="00440C21"/>
    <w:rsid w:val="004432C9"/>
    <w:rsid w:val="004440DC"/>
    <w:rsid w:val="00446770"/>
    <w:rsid w:val="004537AC"/>
    <w:rsid w:val="00456823"/>
    <w:rsid w:val="00457358"/>
    <w:rsid w:val="004626FC"/>
    <w:rsid w:val="00463DCB"/>
    <w:rsid w:val="00464114"/>
    <w:rsid w:val="00464C7E"/>
    <w:rsid w:val="00465A5E"/>
    <w:rsid w:val="00465EBD"/>
    <w:rsid w:val="00467F86"/>
    <w:rsid w:val="00471333"/>
    <w:rsid w:val="00471C9F"/>
    <w:rsid w:val="00474B80"/>
    <w:rsid w:val="00481A92"/>
    <w:rsid w:val="00481F03"/>
    <w:rsid w:val="004822AA"/>
    <w:rsid w:val="0048235F"/>
    <w:rsid w:val="0048274B"/>
    <w:rsid w:val="00483183"/>
    <w:rsid w:val="004844C2"/>
    <w:rsid w:val="004849C8"/>
    <w:rsid w:val="00486E3A"/>
    <w:rsid w:val="004873F8"/>
    <w:rsid w:val="00487FCF"/>
    <w:rsid w:val="004904CA"/>
    <w:rsid w:val="00492353"/>
    <w:rsid w:val="00493A65"/>
    <w:rsid w:val="00493C50"/>
    <w:rsid w:val="0049503B"/>
    <w:rsid w:val="0049627F"/>
    <w:rsid w:val="004A0309"/>
    <w:rsid w:val="004A045B"/>
    <w:rsid w:val="004A1228"/>
    <w:rsid w:val="004A135F"/>
    <w:rsid w:val="004A16C3"/>
    <w:rsid w:val="004A591C"/>
    <w:rsid w:val="004A5C06"/>
    <w:rsid w:val="004A5FDA"/>
    <w:rsid w:val="004A722D"/>
    <w:rsid w:val="004B072B"/>
    <w:rsid w:val="004B07C3"/>
    <w:rsid w:val="004B1390"/>
    <w:rsid w:val="004B4F5D"/>
    <w:rsid w:val="004B51B6"/>
    <w:rsid w:val="004B6BBC"/>
    <w:rsid w:val="004B77DC"/>
    <w:rsid w:val="004C0800"/>
    <w:rsid w:val="004C10D4"/>
    <w:rsid w:val="004C143F"/>
    <w:rsid w:val="004C14E3"/>
    <w:rsid w:val="004C4473"/>
    <w:rsid w:val="004C753B"/>
    <w:rsid w:val="004D1E8B"/>
    <w:rsid w:val="004D3122"/>
    <w:rsid w:val="004D4201"/>
    <w:rsid w:val="004D4C4F"/>
    <w:rsid w:val="004D6AB0"/>
    <w:rsid w:val="004E2141"/>
    <w:rsid w:val="004E3651"/>
    <w:rsid w:val="004F06E2"/>
    <w:rsid w:val="004F68F5"/>
    <w:rsid w:val="004F696B"/>
    <w:rsid w:val="00500F60"/>
    <w:rsid w:val="005022F4"/>
    <w:rsid w:val="00504EFB"/>
    <w:rsid w:val="0050563A"/>
    <w:rsid w:val="00506E22"/>
    <w:rsid w:val="00510487"/>
    <w:rsid w:val="0051145A"/>
    <w:rsid w:val="005114BC"/>
    <w:rsid w:val="00511557"/>
    <w:rsid w:val="005129DD"/>
    <w:rsid w:val="0051677B"/>
    <w:rsid w:val="00525DD8"/>
    <w:rsid w:val="00526528"/>
    <w:rsid w:val="00526D98"/>
    <w:rsid w:val="005315EC"/>
    <w:rsid w:val="00533D8D"/>
    <w:rsid w:val="00533DB5"/>
    <w:rsid w:val="00533F91"/>
    <w:rsid w:val="005362DA"/>
    <w:rsid w:val="00541738"/>
    <w:rsid w:val="00541E77"/>
    <w:rsid w:val="005423DC"/>
    <w:rsid w:val="00542B8A"/>
    <w:rsid w:val="00545762"/>
    <w:rsid w:val="00546CC1"/>
    <w:rsid w:val="0054755A"/>
    <w:rsid w:val="005559E1"/>
    <w:rsid w:val="00555C8C"/>
    <w:rsid w:val="00556B2F"/>
    <w:rsid w:val="0055779A"/>
    <w:rsid w:val="005600ED"/>
    <w:rsid w:val="005637C4"/>
    <w:rsid w:val="005649D7"/>
    <w:rsid w:val="005651B7"/>
    <w:rsid w:val="00565D3B"/>
    <w:rsid w:val="00567996"/>
    <w:rsid w:val="005720DF"/>
    <w:rsid w:val="0057281E"/>
    <w:rsid w:val="0057310D"/>
    <w:rsid w:val="005745BE"/>
    <w:rsid w:val="00580B4F"/>
    <w:rsid w:val="00582A6E"/>
    <w:rsid w:val="00583067"/>
    <w:rsid w:val="00593D67"/>
    <w:rsid w:val="005948BC"/>
    <w:rsid w:val="00594B87"/>
    <w:rsid w:val="00596B83"/>
    <w:rsid w:val="00597DF9"/>
    <w:rsid w:val="005A1F07"/>
    <w:rsid w:val="005A3992"/>
    <w:rsid w:val="005A3FBE"/>
    <w:rsid w:val="005A5015"/>
    <w:rsid w:val="005B420B"/>
    <w:rsid w:val="005B5D29"/>
    <w:rsid w:val="005C1EB8"/>
    <w:rsid w:val="005C23AE"/>
    <w:rsid w:val="005C4AD9"/>
    <w:rsid w:val="005C63AE"/>
    <w:rsid w:val="005C6A26"/>
    <w:rsid w:val="005D267A"/>
    <w:rsid w:val="005D6CAB"/>
    <w:rsid w:val="005E0C79"/>
    <w:rsid w:val="005E1A46"/>
    <w:rsid w:val="005E2F8F"/>
    <w:rsid w:val="005E7292"/>
    <w:rsid w:val="005F0C31"/>
    <w:rsid w:val="005F1093"/>
    <w:rsid w:val="005F13F1"/>
    <w:rsid w:val="005F198D"/>
    <w:rsid w:val="005F4F9F"/>
    <w:rsid w:val="005F6761"/>
    <w:rsid w:val="006001F5"/>
    <w:rsid w:val="00603C7D"/>
    <w:rsid w:val="00604929"/>
    <w:rsid w:val="00604990"/>
    <w:rsid w:val="00605A24"/>
    <w:rsid w:val="00606BE2"/>
    <w:rsid w:val="006077A5"/>
    <w:rsid w:val="00607D7D"/>
    <w:rsid w:val="006119C2"/>
    <w:rsid w:val="00613CA7"/>
    <w:rsid w:val="006158F2"/>
    <w:rsid w:val="00617088"/>
    <w:rsid w:val="00617BEE"/>
    <w:rsid w:val="00621BDE"/>
    <w:rsid w:val="006234A3"/>
    <w:rsid w:val="00627B7E"/>
    <w:rsid w:val="00631918"/>
    <w:rsid w:val="006376D9"/>
    <w:rsid w:val="00643DB1"/>
    <w:rsid w:val="006458BB"/>
    <w:rsid w:val="00645C9A"/>
    <w:rsid w:val="00647FFA"/>
    <w:rsid w:val="00651C09"/>
    <w:rsid w:val="00652A81"/>
    <w:rsid w:val="00660CB1"/>
    <w:rsid w:val="006670AF"/>
    <w:rsid w:val="006713C4"/>
    <w:rsid w:val="00671888"/>
    <w:rsid w:val="006733F6"/>
    <w:rsid w:val="00675511"/>
    <w:rsid w:val="006779CD"/>
    <w:rsid w:val="0068008B"/>
    <w:rsid w:val="006807CF"/>
    <w:rsid w:val="00682E0B"/>
    <w:rsid w:val="00682E7D"/>
    <w:rsid w:val="0068724E"/>
    <w:rsid w:val="006914B8"/>
    <w:rsid w:val="00691A37"/>
    <w:rsid w:val="00693B09"/>
    <w:rsid w:val="0069564B"/>
    <w:rsid w:val="00696C07"/>
    <w:rsid w:val="006A1050"/>
    <w:rsid w:val="006A1AF5"/>
    <w:rsid w:val="006A3242"/>
    <w:rsid w:val="006B2A34"/>
    <w:rsid w:val="006C0DD4"/>
    <w:rsid w:val="006C2D4C"/>
    <w:rsid w:val="006C3049"/>
    <w:rsid w:val="006C5231"/>
    <w:rsid w:val="006D03DA"/>
    <w:rsid w:val="006D188B"/>
    <w:rsid w:val="006D3B22"/>
    <w:rsid w:val="006D5145"/>
    <w:rsid w:val="006D5BC0"/>
    <w:rsid w:val="006D78B9"/>
    <w:rsid w:val="006E09D9"/>
    <w:rsid w:val="006E0D16"/>
    <w:rsid w:val="006E1377"/>
    <w:rsid w:val="006E1C66"/>
    <w:rsid w:val="006E445E"/>
    <w:rsid w:val="006F2B4C"/>
    <w:rsid w:val="006F42A2"/>
    <w:rsid w:val="006F5787"/>
    <w:rsid w:val="006F5EBE"/>
    <w:rsid w:val="00700125"/>
    <w:rsid w:val="00700DA0"/>
    <w:rsid w:val="0070155E"/>
    <w:rsid w:val="00701B7D"/>
    <w:rsid w:val="007021C0"/>
    <w:rsid w:val="00703DBC"/>
    <w:rsid w:val="00705107"/>
    <w:rsid w:val="007123C2"/>
    <w:rsid w:val="00713AA5"/>
    <w:rsid w:val="00714E30"/>
    <w:rsid w:val="007175F5"/>
    <w:rsid w:val="007211A8"/>
    <w:rsid w:val="0072343F"/>
    <w:rsid w:val="00724E12"/>
    <w:rsid w:val="007259C5"/>
    <w:rsid w:val="00726609"/>
    <w:rsid w:val="00730499"/>
    <w:rsid w:val="0073063E"/>
    <w:rsid w:val="0073264C"/>
    <w:rsid w:val="0073428E"/>
    <w:rsid w:val="0073452F"/>
    <w:rsid w:val="0073692C"/>
    <w:rsid w:val="0074065F"/>
    <w:rsid w:val="00740CE6"/>
    <w:rsid w:val="00740D57"/>
    <w:rsid w:val="00741F0E"/>
    <w:rsid w:val="00742EE3"/>
    <w:rsid w:val="0074339D"/>
    <w:rsid w:val="0074369E"/>
    <w:rsid w:val="007455F6"/>
    <w:rsid w:val="00745D79"/>
    <w:rsid w:val="00751685"/>
    <w:rsid w:val="007561AC"/>
    <w:rsid w:val="0075650A"/>
    <w:rsid w:val="007571E5"/>
    <w:rsid w:val="0076146D"/>
    <w:rsid w:val="00763AB3"/>
    <w:rsid w:val="00765149"/>
    <w:rsid w:val="0076674E"/>
    <w:rsid w:val="0076746E"/>
    <w:rsid w:val="007712F4"/>
    <w:rsid w:val="00771B6F"/>
    <w:rsid w:val="0077420B"/>
    <w:rsid w:val="00776261"/>
    <w:rsid w:val="00777B2B"/>
    <w:rsid w:val="007845B9"/>
    <w:rsid w:val="00785998"/>
    <w:rsid w:val="00786E10"/>
    <w:rsid w:val="00787A90"/>
    <w:rsid w:val="00790D37"/>
    <w:rsid w:val="00793CE4"/>
    <w:rsid w:val="00794941"/>
    <w:rsid w:val="00795677"/>
    <w:rsid w:val="00796180"/>
    <w:rsid w:val="007972EA"/>
    <w:rsid w:val="007A1DE9"/>
    <w:rsid w:val="007A2A48"/>
    <w:rsid w:val="007A31AC"/>
    <w:rsid w:val="007A43C5"/>
    <w:rsid w:val="007A44D5"/>
    <w:rsid w:val="007A5271"/>
    <w:rsid w:val="007A750B"/>
    <w:rsid w:val="007B1DAF"/>
    <w:rsid w:val="007B2457"/>
    <w:rsid w:val="007B7A68"/>
    <w:rsid w:val="007C0196"/>
    <w:rsid w:val="007C16D2"/>
    <w:rsid w:val="007C5F0B"/>
    <w:rsid w:val="007C661E"/>
    <w:rsid w:val="007C73E3"/>
    <w:rsid w:val="007C73F7"/>
    <w:rsid w:val="007C7C52"/>
    <w:rsid w:val="007D0E52"/>
    <w:rsid w:val="007D16AD"/>
    <w:rsid w:val="007D548A"/>
    <w:rsid w:val="007D59DF"/>
    <w:rsid w:val="007E0107"/>
    <w:rsid w:val="007E101E"/>
    <w:rsid w:val="007E1751"/>
    <w:rsid w:val="007E2083"/>
    <w:rsid w:val="007E6408"/>
    <w:rsid w:val="007E742F"/>
    <w:rsid w:val="007E76DF"/>
    <w:rsid w:val="007F0E49"/>
    <w:rsid w:val="007F32EE"/>
    <w:rsid w:val="007F3DA5"/>
    <w:rsid w:val="007F430F"/>
    <w:rsid w:val="007F6434"/>
    <w:rsid w:val="007F7133"/>
    <w:rsid w:val="00801761"/>
    <w:rsid w:val="00807E70"/>
    <w:rsid w:val="00810072"/>
    <w:rsid w:val="00824A41"/>
    <w:rsid w:val="0082633E"/>
    <w:rsid w:val="008318CD"/>
    <w:rsid w:val="0084003F"/>
    <w:rsid w:val="00840390"/>
    <w:rsid w:val="008444A6"/>
    <w:rsid w:val="00845599"/>
    <w:rsid w:val="008458BC"/>
    <w:rsid w:val="0085006B"/>
    <w:rsid w:val="008500DC"/>
    <w:rsid w:val="0085352A"/>
    <w:rsid w:val="00854175"/>
    <w:rsid w:val="008575A5"/>
    <w:rsid w:val="008603CB"/>
    <w:rsid w:val="00861A9F"/>
    <w:rsid w:val="00866F8F"/>
    <w:rsid w:val="00867262"/>
    <w:rsid w:val="00867530"/>
    <w:rsid w:val="00871FA4"/>
    <w:rsid w:val="0087420B"/>
    <w:rsid w:val="00874A5B"/>
    <w:rsid w:val="0087687B"/>
    <w:rsid w:val="00877AF3"/>
    <w:rsid w:val="0088159D"/>
    <w:rsid w:val="00881D8B"/>
    <w:rsid w:val="00882677"/>
    <w:rsid w:val="008848BF"/>
    <w:rsid w:val="008850FB"/>
    <w:rsid w:val="00886BFD"/>
    <w:rsid w:val="00886DED"/>
    <w:rsid w:val="008902C0"/>
    <w:rsid w:val="008910DF"/>
    <w:rsid w:val="008929C2"/>
    <w:rsid w:val="0089353A"/>
    <w:rsid w:val="0089428A"/>
    <w:rsid w:val="0089508B"/>
    <w:rsid w:val="00897C92"/>
    <w:rsid w:val="008A719F"/>
    <w:rsid w:val="008A7FDC"/>
    <w:rsid w:val="008B4235"/>
    <w:rsid w:val="008B638A"/>
    <w:rsid w:val="008B6EEF"/>
    <w:rsid w:val="008B7564"/>
    <w:rsid w:val="008C0565"/>
    <w:rsid w:val="008C340B"/>
    <w:rsid w:val="008C3527"/>
    <w:rsid w:val="008C57C5"/>
    <w:rsid w:val="008C6024"/>
    <w:rsid w:val="008C6D28"/>
    <w:rsid w:val="008C73C7"/>
    <w:rsid w:val="008D1072"/>
    <w:rsid w:val="008D1E30"/>
    <w:rsid w:val="008D5992"/>
    <w:rsid w:val="008D59F5"/>
    <w:rsid w:val="008E02E2"/>
    <w:rsid w:val="008E0AEB"/>
    <w:rsid w:val="008E0CF2"/>
    <w:rsid w:val="008E3626"/>
    <w:rsid w:val="008F3FA3"/>
    <w:rsid w:val="008F7D9F"/>
    <w:rsid w:val="00901842"/>
    <w:rsid w:val="00902A91"/>
    <w:rsid w:val="0090359A"/>
    <w:rsid w:val="00904E4B"/>
    <w:rsid w:val="00912617"/>
    <w:rsid w:val="00914539"/>
    <w:rsid w:val="009148D1"/>
    <w:rsid w:val="00914F38"/>
    <w:rsid w:val="00917F4B"/>
    <w:rsid w:val="00931D20"/>
    <w:rsid w:val="00931FB4"/>
    <w:rsid w:val="0093254E"/>
    <w:rsid w:val="00932FE7"/>
    <w:rsid w:val="00941C71"/>
    <w:rsid w:val="009434FC"/>
    <w:rsid w:val="00945CEB"/>
    <w:rsid w:val="0094690D"/>
    <w:rsid w:val="00951E4D"/>
    <w:rsid w:val="009539D4"/>
    <w:rsid w:val="00954CBA"/>
    <w:rsid w:val="009552C6"/>
    <w:rsid w:val="00956807"/>
    <w:rsid w:val="0095774A"/>
    <w:rsid w:val="00960636"/>
    <w:rsid w:val="009607E7"/>
    <w:rsid w:val="00965264"/>
    <w:rsid w:val="00965B3C"/>
    <w:rsid w:val="0096726B"/>
    <w:rsid w:val="00970D92"/>
    <w:rsid w:val="0097465E"/>
    <w:rsid w:val="00974B38"/>
    <w:rsid w:val="009767A7"/>
    <w:rsid w:val="00980FBC"/>
    <w:rsid w:val="00982012"/>
    <w:rsid w:val="0098422C"/>
    <w:rsid w:val="009845EB"/>
    <w:rsid w:val="0098703B"/>
    <w:rsid w:val="00987F7B"/>
    <w:rsid w:val="009933A5"/>
    <w:rsid w:val="00993CEA"/>
    <w:rsid w:val="009946C4"/>
    <w:rsid w:val="009A2B72"/>
    <w:rsid w:val="009A50F2"/>
    <w:rsid w:val="009A5833"/>
    <w:rsid w:val="009B0B9A"/>
    <w:rsid w:val="009B3D47"/>
    <w:rsid w:val="009B55EE"/>
    <w:rsid w:val="009C0CAE"/>
    <w:rsid w:val="009C1090"/>
    <w:rsid w:val="009C1245"/>
    <w:rsid w:val="009C201C"/>
    <w:rsid w:val="009D1C01"/>
    <w:rsid w:val="009D47D6"/>
    <w:rsid w:val="009E0473"/>
    <w:rsid w:val="009E1C28"/>
    <w:rsid w:val="009E562E"/>
    <w:rsid w:val="009E60A3"/>
    <w:rsid w:val="009E6F04"/>
    <w:rsid w:val="009F1667"/>
    <w:rsid w:val="009F2EBE"/>
    <w:rsid w:val="009F343D"/>
    <w:rsid w:val="009F5D5B"/>
    <w:rsid w:val="00A00879"/>
    <w:rsid w:val="00A02821"/>
    <w:rsid w:val="00A05C5E"/>
    <w:rsid w:val="00A07452"/>
    <w:rsid w:val="00A11ABC"/>
    <w:rsid w:val="00A11E99"/>
    <w:rsid w:val="00A15967"/>
    <w:rsid w:val="00A22973"/>
    <w:rsid w:val="00A249BB"/>
    <w:rsid w:val="00A24BDB"/>
    <w:rsid w:val="00A25D57"/>
    <w:rsid w:val="00A3488D"/>
    <w:rsid w:val="00A34C37"/>
    <w:rsid w:val="00A36B83"/>
    <w:rsid w:val="00A426A7"/>
    <w:rsid w:val="00A437F9"/>
    <w:rsid w:val="00A441C9"/>
    <w:rsid w:val="00A44D3F"/>
    <w:rsid w:val="00A54E9C"/>
    <w:rsid w:val="00A611C5"/>
    <w:rsid w:val="00A6451B"/>
    <w:rsid w:val="00A66BB4"/>
    <w:rsid w:val="00A67E7F"/>
    <w:rsid w:val="00A71A0F"/>
    <w:rsid w:val="00A72671"/>
    <w:rsid w:val="00A750A5"/>
    <w:rsid w:val="00A83C20"/>
    <w:rsid w:val="00A856D3"/>
    <w:rsid w:val="00A85FF7"/>
    <w:rsid w:val="00A87081"/>
    <w:rsid w:val="00A90388"/>
    <w:rsid w:val="00A91AF8"/>
    <w:rsid w:val="00A91E39"/>
    <w:rsid w:val="00A96528"/>
    <w:rsid w:val="00AA1AD9"/>
    <w:rsid w:val="00AA3962"/>
    <w:rsid w:val="00AA433A"/>
    <w:rsid w:val="00AB167D"/>
    <w:rsid w:val="00AB280C"/>
    <w:rsid w:val="00AB3A9D"/>
    <w:rsid w:val="00AB77BE"/>
    <w:rsid w:val="00AC19BB"/>
    <w:rsid w:val="00AC57B6"/>
    <w:rsid w:val="00AC5D47"/>
    <w:rsid w:val="00AD04F0"/>
    <w:rsid w:val="00AD4B4C"/>
    <w:rsid w:val="00AE0441"/>
    <w:rsid w:val="00AE710B"/>
    <w:rsid w:val="00AF065E"/>
    <w:rsid w:val="00AF1D0B"/>
    <w:rsid w:val="00B0137C"/>
    <w:rsid w:val="00B01D4C"/>
    <w:rsid w:val="00B02E85"/>
    <w:rsid w:val="00B108A3"/>
    <w:rsid w:val="00B11202"/>
    <w:rsid w:val="00B11FA0"/>
    <w:rsid w:val="00B12090"/>
    <w:rsid w:val="00B121C6"/>
    <w:rsid w:val="00B14FE6"/>
    <w:rsid w:val="00B17D20"/>
    <w:rsid w:val="00B21A5A"/>
    <w:rsid w:val="00B254A6"/>
    <w:rsid w:val="00B25F01"/>
    <w:rsid w:val="00B26AD0"/>
    <w:rsid w:val="00B3012A"/>
    <w:rsid w:val="00B31080"/>
    <w:rsid w:val="00B3185B"/>
    <w:rsid w:val="00B3206F"/>
    <w:rsid w:val="00B331F4"/>
    <w:rsid w:val="00B338AC"/>
    <w:rsid w:val="00B33B99"/>
    <w:rsid w:val="00B35660"/>
    <w:rsid w:val="00B41D20"/>
    <w:rsid w:val="00B42819"/>
    <w:rsid w:val="00B429C6"/>
    <w:rsid w:val="00B439F2"/>
    <w:rsid w:val="00B46F3A"/>
    <w:rsid w:val="00B52B8B"/>
    <w:rsid w:val="00B55CA0"/>
    <w:rsid w:val="00B566C1"/>
    <w:rsid w:val="00B57605"/>
    <w:rsid w:val="00B6015F"/>
    <w:rsid w:val="00B615DD"/>
    <w:rsid w:val="00B67341"/>
    <w:rsid w:val="00B71C2A"/>
    <w:rsid w:val="00B7564F"/>
    <w:rsid w:val="00B772FE"/>
    <w:rsid w:val="00B77FF5"/>
    <w:rsid w:val="00B81BE7"/>
    <w:rsid w:val="00B91A12"/>
    <w:rsid w:val="00B95734"/>
    <w:rsid w:val="00B9589B"/>
    <w:rsid w:val="00B966C9"/>
    <w:rsid w:val="00BA2E49"/>
    <w:rsid w:val="00BA3308"/>
    <w:rsid w:val="00BA785C"/>
    <w:rsid w:val="00BB0359"/>
    <w:rsid w:val="00BB4AA3"/>
    <w:rsid w:val="00BC43F3"/>
    <w:rsid w:val="00BD0A71"/>
    <w:rsid w:val="00BD0D82"/>
    <w:rsid w:val="00BD127D"/>
    <w:rsid w:val="00BD3344"/>
    <w:rsid w:val="00BD3CF9"/>
    <w:rsid w:val="00BD43A7"/>
    <w:rsid w:val="00BD50EA"/>
    <w:rsid w:val="00BD6651"/>
    <w:rsid w:val="00BD66AB"/>
    <w:rsid w:val="00BE4267"/>
    <w:rsid w:val="00BE42C6"/>
    <w:rsid w:val="00BE7114"/>
    <w:rsid w:val="00BF0402"/>
    <w:rsid w:val="00BF2952"/>
    <w:rsid w:val="00BF34AF"/>
    <w:rsid w:val="00BF573B"/>
    <w:rsid w:val="00BF77C5"/>
    <w:rsid w:val="00C007FA"/>
    <w:rsid w:val="00C01DE5"/>
    <w:rsid w:val="00C03F6C"/>
    <w:rsid w:val="00C0552D"/>
    <w:rsid w:val="00C05636"/>
    <w:rsid w:val="00C06521"/>
    <w:rsid w:val="00C1651D"/>
    <w:rsid w:val="00C22F88"/>
    <w:rsid w:val="00C23272"/>
    <w:rsid w:val="00C240A8"/>
    <w:rsid w:val="00C273C7"/>
    <w:rsid w:val="00C31963"/>
    <w:rsid w:val="00C31F4E"/>
    <w:rsid w:val="00C3202F"/>
    <w:rsid w:val="00C3375B"/>
    <w:rsid w:val="00C3748E"/>
    <w:rsid w:val="00C37641"/>
    <w:rsid w:val="00C4447B"/>
    <w:rsid w:val="00C454E9"/>
    <w:rsid w:val="00C460D2"/>
    <w:rsid w:val="00C50965"/>
    <w:rsid w:val="00C519FC"/>
    <w:rsid w:val="00C51E9B"/>
    <w:rsid w:val="00C53E17"/>
    <w:rsid w:val="00C5485B"/>
    <w:rsid w:val="00C551D7"/>
    <w:rsid w:val="00C5559F"/>
    <w:rsid w:val="00C611AB"/>
    <w:rsid w:val="00C66887"/>
    <w:rsid w:val="00C7291C"/>
    <w:rsid w:val="00C743B0"/>
    <w:rsid w:val="00C74D3E"/>
    <w:rsid w:val="00C75A66"/>
    <w:rsid w:val="00C76FA2"/>
    <w:rsid w:val="00C805C8"/>
    <w:rsid w:val="00C81F86"/>
    <w:rsid w:val="00C82766"/>
    <w:rsid w:val="00C8329B"/>
    <w:rsid w:val="00C86A99"/>
    <w:rsid w:val="00C9358A"/>
    <w:rsid w:val="00C93633"/>
    <w:rsid w:val="00C93D21"/>
    <w:rsid w:val="00C940BA"/>
    <w:rsid w:val="00C95E62"/>
    <w:rsid w:val="00C97AC4"/>
    <w:rsid w:val="00CA2489"/>
    <w:rsid w:val="00CA4A82"/>
    <w:rsid w:val="00CA70A3"/>
    <w:rsid w:val="00CB017E"/>
    <w:rsid w:val="00CB3973"/>
    <w:rsid w:val="00CB5F37"/>
    <w:rsid w:val="00CB7A8B"/>
    <w:rsid w:val="00CB7C94"/>
    <w:rsid w:val="00CC46F9"/>
    <w:rsid w:val="00CD2C04"/>
    <w:rsid w:val="00CD3EF7"/>
    <w:rsid w:val="00CD5F01"/>
    <w:rsid w:val="00CE0985"/>
    <w:rsid w:val="00CE6B59"/>
    <w:rsid w:val="00CF124E"/>
    <w:rsid w:val="00CF5112"/>
    <w:rsid w:val="00CF5DA0"/>
    <w:rsid w:val="00CF60ED"/>
    <w:rsid w:val="00CF7EE6"/>
    <w:rsid w:val="00D00160"/>
    <w:rsid w:val="00D00244"/>
    <w:rsid w:val="00D01ACD"/>
    <w:rsid w:val="00D0366B"/>
    <w:rsid w:val="00D0445E"/>
    <w:rsid w:val="00D05656"/>
    <w:rsid w:val="00D06B2B"/>
    <w:rsid w:val="00D07785"/>
    <w:rsid w:val="00D11E7F"/>
    <w:rsid w:val="00D1615A"/>
    <w:rsid w:val="00D1638A"/>
    <w:rsid w:val="00D213E4"/>
    <w:rsid w:val="00D24333"/>
    <w:rsid w:val="00D24E79"/>
    <w:rsid w:val="00D25005"/>
    <w:rsid w:val="00D273F0"/>
    <w:rsid w:val="00D30752"/>
    <w:rsid w:val="00D30F93"/>
    <w:rsid w:val="00D3680B"/>
    <w:rsid w:val="00D405DE"/>
    <w:rsid w:val="00D410FE"/>
    <w:rsid w:val="00D43CD5"/>
    <w:rsid w:val="00D43DAD"/>
    <w:rsid w:val="00D45918"/>
    <w:rsid w:val="00D46857"/>
    <w:rsid w:val="00D5065D"/>
    <w:rsid w:val="00D50F74"/>
    <w:rsid w:val="00D52C5D"/>
    <w:rsid w:val="00D536C0"/>
    <w:rsid w:val="00D55D00"/>
    <w:rsid w:val="00D5644A"/>
    <w:rsid w:val="00D565CB"/>
    <w:rsid w:val="00D60734"/>
    <w:rsid w:val="00D61E2B"/>
    <w:rsid w:val="00D62697"/>
    <w:rsid w:val="00D632C7"/>
    <w:rsid w:val="00D65E4C"/>
    <w:rsid w:val="00D7075D"/>
    <w:rsid w:val="00D81303"/>
    <w:rsid w:val="00D83788"/>
    <w:rsid w:val="00DA1361"/>
    <w:rsid w:val="00DA18ED"/>
    <w:rsid w:val="00DA1A39"/>
    <w:rsid w:val="00DA2D6E"/>
    <w:rsid w:val="00DB03FB"/>
    <w:rsid w:val="00DB17C4"/>
    <w:rsid w:val="00DB4CD2"/>
    <w:rsid w:val="00DB5FE2"/>
    <w:rsid w:val="00DB7B01"/>
    <w:rsid w:val="00DC1F44"/>
    <w:rsid w:val="00DC26BB"/>
    <w:rsid w:val="00DC2C33"/>
    <w:rsid w:val="00DC2EFA"/>
    <w:rsid w:val="00DC4705"/>
    <w:rsid w:val="00DD1420"/>
    <w:rsid w:val="00DD1560"/>
    <w:rsid w:val="00DD1C68"/>
    <w:rsid w:val="00DD1ECC"/>
    <w:rsid w:val="00DD3BD8"/>
    <w:rsid w:val="00DD4EE2"/>
    <w:rsid w:val="00DD52A5"/>
    <w:rsid w:val="00DD5553"/>
    <w:rsid w:val="00DD585B"/>
    <w:rsid w:val="00DD63DB"/>
    <w:rsid w:val="00DD7FB6"/>
    <w:rsid w:val="00DE0D9B"/>
    <w:rsid w:val="00DE283C"/>
    <w:rsid w:val="00DE395B"/>
    <w:rsid w:val="00DE39AB"/>
    <w:rsid w:val="00DE4CB5"/>
    <w:rsid w:val="00DE514C"/>
    <w:rsid w:val="00DE566F"/>
    <w:rsid w:val="00DE6E04"/>
    <w:rsid w:val="00DE7343"/>
    <w:rsid w:val="00DF023F"/>
    <w:rsid w:val="00DF1A00"/>
    <w:rsid w:val="00DF5F62"/>
    <w:rsid w:val="00E00BF4"/>
    <w:rsid w:val="00E01C02"/>
    <w:rsid w:val="00E055CA"/>
    <w:rsid w:val="00E06062"/>
    <w:rsid w:val="00E065B4"/>
    <w:rsid w:val="00E070A1"/>
    <w:rsid w:val="00E07773"/>
    <w:rsid w:val="00E1071F"/>
    <w:rsid w:val="00E12272"/>
    <w:rsid w:val="00E12298"/>
    <w:rsid w:val="00E13ECB"/>
    <w:rsid w:val="00E24332"/>
    <w:rsid w:val="00E25D80"/>
    <w:rsid w:val="00E27439"/>
    <w:rsid w:val="00E27F11"/>
    <w:rsid w:val="00E30F0C"/>
    <w:rsid w:val="00E34397"/>
    <w:rsid w:val="00E361D0"/>
    <w:rsid w:val="00E36612"/>
    <w:rsid w:val="00E437C6"/>
    <w:rsid w:val="00E43D73"/>
    <w:rsid w:val="00E47648"/>
    <w:rsid w:val="00E528A4"/>
    <w:rsid w:val="00E53D37"/>
    <w:rsid w:val="00E564AD"/>
    <w:rsid w:val="00E57C43"/>
    <w:rsid w:val="00E61EBA"/>
    <w:rsid w:val="00E63AB4"/>
    <w:rsid w:val="00E63D63"/>
    <w:rsid w:val="00E65ED9"/>
    <w:rsid w:val="00E66CE7"/>
    <w:rsid w:val="00E66F71"/>
    <w:rsid w:val="00E6722F"/>
    <w:rsid w:val="00E6739B"/>
    <w:rsid w:val="00E677BA"/>
    <w:rsid w:val="00E72645"/>
    <w:rsid w:val="00E7331F"/>
    <w:rsid w:val="00E75F46"/>
    <w:rsid w:val="00E80574"/>
    <w:rsid w:val="00E812A5"/>
    <w:rsid w:val="00E81502"/>
    <w:rsid w:val="00E82ECC"/>
    <w:rsid w:val="00E87AB5"/>
    <w:rsid w:val="00E900F9"/>
    <w:rsid w:val="00E93880"/>
    <w:rsid w:val="00E9653D"/>
    <w:rsid w:val="00EA45A7"/>
    <w:rsid w:val="00EA78DA"/>
    <w:rsid w:val="00EA7C4C"/>
    <w:rsid w:val="00EB1DF6"/>
    <w:rsid w:val="00EB351A"/>
    <w:rsid w:val="00EB369B"/>
    <w:rsid w:val="00EB4318"/>
    <w:rsid w:val="00EB511E"/>
    <w:rsid w:val="00EB6671"/>
    <w:rsid w:val="00EC0669"/>
    <w:rsid w:val="00EC18F9"/>
    <w:rsid w:val="00EC4715"/>
    <w:rsid w:val="00EC4A7F"/>
    <w:rsid w:val="00EC636A"/>
    <w:rsid w:val="00ED1244"/>
    <w:rsid w:val="00ED2D03"/>
    <w:rsid w:val="00ED3B54"/>
    <w:rsid w:val="00ED5ACF"/>
    <w:rsid w:val="00ED5B33"/>
    <w:rsid w:val="00ED610B"/>
    <w:rsid w:val="00EE0A30"/>
    <w:rsid w:val="00EE0A4D"/>
    <w:rsid w:val="00EE1AF2"/>
    <w:rsid w:val="00EE2050"/>
    <w:rsid w:val="00EE5489"/>
    <w:rsid w:val="00EF041C"/>
    <w:rsid w:val="00EF118B"/>
    <w:rsid w:val="00EF12BA"/>
    <w:rsid w:val="00EF2549"/>
    <w:rsid w:val="00EF63C5"/>
    <w:rsid w:val="00EF6B57"/>
    <w:rsid w:val="00F022AC"/>
    <w:rsid w:val="00F076E1"/>
    <w:rsid w:val="00F106E3"/>
    <w:rsid w:val="00F11B7F"/>
    <w:rsid w:val="00F136C9"/>
    <w:rsid w:val="00F1614F"/>
    <w:rsid w:val="00F16C0B"/>
    <w:rsid w:val="00F16F05"/>
    <w:rsid w:val="00F2113E"/>
    <w:rsid w:val="00F235E4"/>
    <w:rsid w:val="00F255CB"/>
    <w:rsid w:val="00F2671E"/>
    <w:rsid w:val="00F26D0B"/>
    <w:rsid w:val="00F30B56"/>
    <w:rsid w:val="00F31705"/>
    <w:rsid w:val="00F465BA"/>
    <w:rsid w:val="00F46A66"/>
    <w:rsid w:val="00F50671"/>
    <w:rsid w:val="00F50908"/>
    <w:rsid w:val="00F50E45"/>
    <w:rsid w:val="00F5414C"/>
    <w:rsid w:val="00F565AB"/>
    <w:rsid w:val="00F57A62"/>
    <w:rsid w:val="00F57B58"/>
    <w:rsid w:val="00F65A86"/>
    <w:rsid w:val="00F66EF4"/>
    <w:rsid w:val="00F67313"/>
    <w:rsid w:val="00F7272D"/>
    <w:rsid w:val="00F73B18"/>
    <w:rsid w:val="00F7460D"/>
    <w:rsid w:val="00F75215"/>
    <w:rsid w:val="00F764F7"/>
    <w:rsid w:val="00F76823"/>
    <w:rsid w:val="00F80754"/>
    <w:rsid w:val="00F8313F"/>
    <w:rsid w:val="00F843C6"/>
    <w:rsid w:val="00F9053D"/>
    <w:rsid w:val="00F943A4"/>
    <w:rsid w:val="00F96D9D"/>
    <w:rsid w:val="00FA2836"/>
    <w:rsid w:val="00FA38AF"/>
    <w:rsid w:val="00FA3BC6"/>
    <w:rsid w:val="00FA790F"/>
    <w:rsid w:val="00FB0196"/>
    <w:rsid w:val="00FB13C1"/>
    <w:rsid w:val="00FB579D"/>
    <w:rsid w:val="00FB7E85"/>
    <w:rsid w:val="00FC251F"/>
    <w:rsid w:val="00FC37B4"/>
    <w:rsid w:val="00FC7E15"/>
    <w:rsid w:val="00FD188E"/>
    <w:rsid w:val="00FD1CD8"/>
    <w:rsid w:val="00FD21CD"/>
    <w:rsid w:val="00FD245E"/>
    <w:rsid w:val="00FD3155"/>
    <w:rsid w:val="00FD5D7A"/>
    <w:rsid w:val="00FD70B6"/>
    <w:rsid w:val="00FE11CB"/>
    <w:rsid w:val="00FE2842"/>
    <w:rsid w:val="00FE28DA"/>
    <w:rsid w:val="00FE3421"/>
    <w:rsid w:val="00FE5A4F"/>
    <w:rsid w:val="00FE5FDE"/>
    <w:rsid w:val="00FF01BA"/>
    <w:rsid w:val="00FF06DE"/>
    <w:rsid w:val="00FF07DC"/>
    <w:rsid w:val="00FF08FC"/>
    <w:rsid w:val="00FF1696"/>
    <w:rsid w:val="00FF17CF"/>
    <w:rsid w:val="00FF35C1"/>
    <w:rsid w:val="00FF50D2"/>
    <w:rsid w:val="00FF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fillcolor="none [3214]" strokecolor="none [3215]">
      <v:fill color="none [3214]"/>
      <v:stroke color="none [3215]" weight="1pt"/>
    </o:shapedefaults>
    <o:shapelayout v:ext="edit">
      <o:idmap v:ext="edit" data="1"/>
    </o:shapelayout>
  </w:shapeDefaults>
  <w:decimalSymbol w:val="."/>
  <w:listSeparator w:val=","/>
  <w14:docId w14:val="603F7286"/>
  <w15:docId w15:val="{11C1D8EB-B6F4-4E6D-B1C7-244EF881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qFormat="1"/>
    <w:lsdException w:name="heading 3" w:semiHidden="1" w:uiPriority="1" w:qFormat="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A4F4E"/>
    <w:pPr>
      <w:spacing w:after="113" w:line="260" w:lineRule="atLeast"/>
    </w:pPr>
    <w:rPr>
      <w:rFonts w:ascii="Tahoma" w:hAnsi="Tahoma" w:cs="Tahoma"/>
      <w:color w:val="000000" w:themeColor="text1"/>
      <w:sz w:val="20"/>
      <w:szCs w:val="20"/>
    </w:rPr>
  </w:style>
  <w:style w:type="paragraph" w:styleId="Heading1">
    <w:name w:val="heading 1"/>
    <w:basedOn w:val="Sectionheading"/>
    <w:next w:val="BodyText"/>
    <w:link w:val="Heading1Char"/>
    <w:uiPriority w:val="1"/>
    <w:qFormat/>
    <w:rsid w:val="001A4F4E"/>
    <w:pPr>
      <w:numPr>
        <w:numId w:val="9"/>
      </w:numPr>
    </w:pPr>
  </w:style>
  <w:style w:type="paragraph" w:styleId="Heading2">
    <w:name w:val="heading 2"/>
    <w:basedOn w:val="Heading"/>
    <w:next w:val="BodyText"/>
    <w:link w:val="Heading2Char"/>
    <w:uiPriority w:val="1"/>
    <w:qFormat/>
    <w:rsid w:val="001A4F4E"/>
    <w:pPr>
      <w:numPr>
        <w:ilvl w:val="1"/>
        <w:numId w:val="9"/>
      </w:numPr>
    </w:pPr>
  </w:style>
  <w:style w:type="paragraph" w:styleId="Heading3">
    <w:name w:val="heading 3"/>
    <w:basedOn w:val="Boldheading"/>
    <w:next w:val="BodyText"/>
    <w:link w:val="Heading3Char"/>
    <w:uiPriority w:val="1"/>
    <w:qFormat/>
    <w:rsid w:val="001A4F4E"/>
    <w:pPr>
      <w:numPr>
        <w:ilvl w:val="2"/>
        <w:numId w:val="9"/>
      </w:numPr>
    </w:pPr>
  </w:style>
  <w:style w:type="paragraph" w:styleId="Heading4">
    <w:name w:val="heading 4"/>
    <w:basedOn w:val="Heading3"/>
    <w:next w:val="ELEXONBody"/>
    <w:link w:val="Heading4Char"/>
    <w:uiPriority w:val="9"/>
    <w:semiHidden/>
    <w:rsid w:val="004117C3"/>
    <w:pPr>
      <w:numPr>
        <w:ilvl w:val="0"/>
        <w:numId w:val="25"/>
      </w:numPr>
      <w:ind w:left="714" w:hanging="357"/>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4"/>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4F4E"/>
    <w:rPr>
      <w:rFonts w:ascii="Tahoma" w:hAnsi="Tahoma" w:cs="Tahoma"/>
      <w:b/>
      <w:caps/>
      <w:color w:val="0090AB" w:themeColor="text2"/>
    </w:rPr>
  </w:style>
  <w:style w:type="character" w:customStyle="1" w:styleId="Heading2Char">
    <w:name w:val="Heading 2 Char"/>
    <w:basedOn w:val="DefaultParagraphFont"/>
    <w:link w:val="Heading2"/>
    <w:uiPriority w:val="1"/>
    <w:rsid w:val="001A4F4E"/>
    <w:rPr>
      <w:rFonts w:ascii="Tahoma" w:hAnsi="Tahoma" w:cs="Tahoma"/>
      <w:b/>
      <w:color w:val="0090AB" w:themeColor="text2"/>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qFormat/>
    <w:rsid w:val="003C6FA2"/>
    <w:pPr>
      <w:ind w:left="720"/>
    </w:pPr>
  </w:style>
  <w:style w:type="character" w:customStyle="1" w:styleId="Heading3Char">
    <w:name w:val="Heading 3 Char"/>
    <w:basedOn w:val="DefaultParagraphFont"/>
    <w:link w:val="Heading3"/>
    <w:uiPriority w:val="1"/>
    <w:rsid w:val="001A4F4E"/>
    <w:rPr>
      <w:rFonts w:ascii="Tahoma" w:hAnsi="Tahoma" w:cs="Tahoma"/>
      <w:b/>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4117C3"/>
    <w:rPr>
      <w:rFonts w:ascii="Tahoma" w:hAnsi="Tahoma" w:cs="Tahoma"/>
      <w:b/>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C6FA2"/>
    <w:rPr>
      <w:color w:val="0000FF"/>
      <w:u w:val="single"/>
    </w:rPr>
  </w:style>
  <w:style w:type="paragraph" w:customStyle="1" w:styleId="1pt">
    <w:name w:val="___1pt"/>
    <w:basedOn w:val="Footer"/>
    <w:uiPriority w:val="1"/>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rPr>
      <w:sz w:val="16"/>
    </w:r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16"/>
      <w:szCs w:val="20"/>
    </w:rPr>
  </w:style>
  <w:style w:type="paragraph" w:styleId="BodyText">
    <w:name w:val="Body Text"/>
    <w:aliases w:val="Body"/>
    <w:link w:val="BodyTextChar"/>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rsid w:val="001A4F4E"/>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semiHidden/>
    <w:rsid w:val="006670AF"/>
    <w:pPr>
      <w:keepNext/>
      <w:keepLines/>
      <w:pBdr>
        <w:bottom w:val="single" w:sz="36" w:space="6" w:color="DCDCDC" w:themeColor="accent3"/>
      </w:pBdr>
      <w:spacing w:before="340"/>
      <w:outlineLvl w:val="0"/>
    </w:pPr>
    <w:rPr>
      <w:b/>
      <w:caps/>
      <w:color w:val="0090AB" w:themeColor="text2"/>
      <w:sz w:val="22"/>
      <w:szCs w:val="22"/>
    </w:rPr>
  </w:style>
  <w:style w:type="paragraph" w:styleId="ListBullet">
    <w:name w:val="List Bullet"/>
    <w:aliases w:val="Bullet 1"/>
    <w:basedOn w:val="BodyText"/>
    <w:uiPriority w:val="7"/>
    <w:qFormat/>
    <w:rsid w:val="006670AF"/>
    <w:pPr>
      <w:numPr>
        <w:numId w:val="8"/>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2"/>
    <w:qFormat/>
    <w:rsid w:val="003C6FA2"/>
    <w:pPr>
      <w:spacing w:before="200"/>
      <w:outlineLvl w:val="1"/>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99"/>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5"/>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1A4F4E"/>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rsid w:val="00914F38"/>
    <w:pPr>
      <w:tabs>
        <w:tab w:val="left" w:pos="624"/>
        <w:tab w:val="right" w:leader="dot" w:pos="10319"/>
      </w:tabs>
      <w:spacing w:after="100"/>
    </w:pPr>
    <w:rPr>
      <w:b/>
    </w:rPr>
  </w:style>
  <w:style w:type="paragraph" w:styleId="TOC2">
    <w:name w:val="toc 2"/>
    <w:basedOn w:val="TOC1"/>
    <w:uiPriority w:val="39"/>
    <w:rsid w:val="00914F3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semiHidden/>
    <w:rsid w:val="00465A5E"/>
    <w:pPr>
      <w:outlineLvl w:val="2"/>
    </w:pPr>
    <w:rPr>
      <w:b/>
    </w:rPr>
  </w:style>
  <w:style w:type="paragraph" w:customStyle="1" w:styleId="Numberbodytext1">
    <w:name w:val="Number body text 1"/>
    <w:basedOn w:val="BodyText"/>
    <w:uiPriority w:val="3"/>
    <w:semiHidden/>
    <w:rsid w:val="001A4F4E"/>
  </w:style>
  <w:style w:type="paragraph" w:customStyle="1" w:styleId="Numberbodytext2">
    <w:name w:val="Number body text 2"/>
    <w:basedOn w:val="Numberbodytext1"/>
    <w:uiPriority w:val="3"/>
    <w:semiHidden/>
    <w:rsid w:val="006670AF"/>
    <w:pPr>
      <w:numPr>
        <w:ilvl w:val="2"/>
      </w:numPr>
    </w:pPr>
  </w:style>
  <w:style w:type="paragraph" w:customStyle="1" w:styleId="Numberheading">
    <w:name w:val="Number heading"/>
    <w:basedOn w:val="Heading"/>
    <w:next w:val="Numberbodytext1"/>
    <w:uiPriority w:val="2"/>
    <w:semiHidden/>
    <w:rsid w:val="001A4F4E"/>
  </w:style>
  <w:style w:type="table" w:styleId="TableGrid">
    <w:name w:val="Table Grid"/>
    <w:aliases w:val="Elexon Table."/>
    <w:basedOn w:val="TableNormal"/>
    <w:uiPriority w:val="59"/>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6"/>
      </w:numPr>
    </w:pPr>
  </w:style>
  <w:style w:type="paragraph" w:customStyle="1" w:styleId="Tablenumbered">
    <w:name w:val="Table numbered"/>
    <w:basedOn w:val="Tabletext"/>
    <w:uiPriority w:val="9"/>
    <w:qFormat/>
    <w:rsid w:val="006670AF"/>
    <w:pPr>
      <w:numPr>
        <w:numId w:val="7"/>
      </w:numPr>
    </w:pPr>
  </w:style>
  <w:style w:type="character" w:styleId="FootnoteReference">
    <w:name w:val="footnote reference"/>
    <w:basedOn w:val="DefaultParagraphFont"/>
    <w:uiPriority w:val="99"/>
    <w:semiHidden/>
    <w:unhideWhenUsed/>
    <w:rsid w:val="00053371"/>
    <w:rPr>
      <w:vertAlign w:val="superscript"/>
    </w:rPr>
  </w:style>
  <w:style w:type="paragraph" w:styleId="TOCHeading">
    <w:name w:val="TOC Heading"/>
    <w:basedOn w:val="Title"/>
    <w:next w:val="TOC1"/>
    <w:uiPriority w:val="39"/>
    <w:rsid w:val="00914F38"/>
    <w:pPr>
      <w:keepNext/>
      <w:keepLines/>
      <w:spacing w:before="340" w:after="113"/>
    </w:pPr>
    <w:rPr>
      <w:rFonts w:asciiTheme="majorHAnsi" w:eastAsiaTheme="majorEastAsia" w:hAnsiTheme="majorHAnsi" w:cstheme="majorBidi"/>
      <w:bCs/>
      <w:szCs w:val="28"/>
    </w:rPr>
  </w:style>
  <w:style w:type="paragraph" w:customStyle="1" w:styleId="Coverconfidentiality">
    <w:name w:val="Cover confidentiality"/>
    <w:basedOn w:val="Normal"/>
    <w:uiPriority w:val="6"/>
    <w:rsid w:val="00B17D20"/>
    <w:pPr>
      <w:spacing w:after="0" w:line="240" w:lineRule="auto"/>
    </w:pPr>
    <w:rPr>
      <w:b/>
      <w:caps/>
      <w:color w:val="0090AB" w:themeColor="text2"/>
      <w:sz w:val="18"/>
    </w:rPr>
  </w:style>
  <w:style w:type="paragraph" w:customStyle="1" w:styleId="Covertitle">
    <w:name w:val="Cover title"/>
    <w:basedOn w:val="Normal"/>
    <w:uiPriority w:val="6"/>
    <w:rsid w:val="00B17D20"/>
    <w:pPr>
      <w:spacing w:after="0" w:line="680" w:lineRule="atLeast"/>
    </w:pPr>
    <w:rPr>
      <w:color w:val="0090AB" w:themeColor="text2"/>
      <w:sz w:val="64"/>
    </w:rPr>
  </w:style>
  <w:style w:type="paragraph" w:customStyle="1" w:styleId="Coversubtitle">
    <w:name w:val="Cover subtitle"/>
    <w:basedOn w:val="Normal"/>
    <w:uiPriority w:val="6"/>
    <w:rsid w:val="00B17D20"/>
    <w:pPr>
      <w:spacing w:after="0" w:line="520" w:lineRule="atLeast"/>
    </w:pPr>
    <w:rPr>
      <w:color w:val="65C7C2" w:themeColor="accent1"/>
      <w:sz w:val="44"/>
    </w:rPr>
  </w:style>
  <w:style w:type="paragraph" w:customStyle="1" w:styleId="Coverdocumentnumber">
    <w:name w:val="Cover document number"/>
    <w:basedOn w:val="Normal"/>
    <w:uiPriority w:val="6"/>
    <w:rsid w:val="00B17D20"/>
    <w:pPr>
      <w:spacing w:after="0" w:line="240" w:lineRule="auto"/>
    </w:pPr>
    <w:rPr>
      <w:b/>
      <w:caps/>
      <w:color w:val="0090AB" w:themeColor="text2"/>
    </w:rPr>
  </w:style>
  <w:style w:type="paragraph" w:customStyle="1" w:styleId="Coverdocumentowner">
    <w:name w:val="Cover document owner"/>
    <w:basedOn w:val="Normal"/>
    <w:uiPriority w:val="6"/>
    <w:rsid w:val="00B17D20"/>
    <w:pPr>
      <w:spacing w:after="100" w:line="240" w:lineRule="auto"/>
    </w:pPr>
    <w:rPr>
      <w:b/>
      <w:color w:val="7AA3AA" w:themeColor="accent2"/>
      <w:sz w:val="22"/>
    </w:rPr>
  </w:style>
  <w:style w:type="paragraph" w:customStyle="1" w:styleId="Covercontactdetails">
    <w:name w:val="Cover contact details"/>
    <w:basedOn w:val="Coverdocumentowner"/>
    <w:uiPriority w:val="6"/>
    <w:rsid w:val="00B17D20"/>
  </w:style>
  <w:style w:type="paragraph" w:customStyle="1" w:styleId="Coverdate">
    <w:name w:val="Cover date"/>
    <w:basedOn w:val="Coverdocumentowner"/>
    <w:uiPriority w:val="6"/>
    <w:rsid w:val="00B17D20"/>
    <w:pPr>
      <w:spacing w:after="0"/>
    </w:pPr>
  </w:style>
  <w:style w:type="paragraph" w:styleId="Revision">
    <w:name w:val="Revision"/>
    <w:hidden/>
    <w:uiPriority w:val="99"/>
    <w:semiHidden/>
    <w:rsid w:val="00B12090"/>
    <w:rPr>
      <w:rFonts w:ascii="Tahoma" w:hAnsi="Tahoma" w:cs="Tahoma"/>
      <w:color w:val="000000" w:themeColor="text1"/>
      <w:sz w:val="20"/>
      <w:szCs w:val="20"/>
    </w:rPr>
  </w:style>
  <w:style w:type="paragraph" w:styleId="EndnoteText">
    <w:name w:val="endnote text"/>
    <w:basedOn w:val="Normal"/>
    <w:link w:val="EndnoteTextChar"/>
    <w:uiPriority w:val="99"/>
    <w:semiHidden/>
    <w:unhideWhenUsed/>
    <w:rsid w:val="00E00BF4"/>
    <w:pPr>
      <w:spacing w:after="0" w:line="240" w:lineRule="auto"/>
    </w:pPr>
    <w:rPr>
      <w:sz w:val="16"/>
    </w:rPr>
  </w:style>
  <w:style w:type="character" w:customStyle="1" w:styleId="EndnoteTextChar">
    <w:name w:val="Endnote Text Char"/>
    <w:basedOn w:val="DefaultParagraphFont"/>
    <w:link w:val="EndnoteText"/>
    <w:uiPriority w:val="99"/>
    <w:semiHidden/>
    <w:rsid w:val="00E00BF4"/>
    <w:rPr>
      <w:rFonts w:ascii="Tahoma" w:hAnsi="Tahoma" w:cs="Tahoma"/>
      <w:color w:val="000000" w:themeColor="text1"/>
      <w:sz w:val="16"/>
      <w:szCs w:val="20"/>
    </w:rPr>
  </w:style>
  <w:style w:type="character" w:styleId="EndnoteReference">
    <w:name w:val="endnote reference"/>
    <w:basedOn w:val="DefaultParagraphFont"/>
    <w:uiPriority w:val="99"/>
    <w:semiHidden/>
    <w:unhideWhenUsed/>
    <w:rsid w:val="00E00BF4"/>
    <w:rPr>
      <w:vertAlign w:val="superscript"/>
    </w:rPr>
  </w:style>
  <w:style w:type="paragraph" w:customStyle="1" w:styleId="ParaBullet">
    <w:name w:val="Para Bullet"/>
    <w:rsid w:val="002C65D0"/>
    <w:pPr>
      <w:numPr>
        <w:numId w:val="10"/>
      </w:numPr>
      <w:spacing w:after="180" w:line="280" w:lineRule="atLeast"/>
      <w:jc w:val="both"/>
    </w:pPr>
    <w:rPr>
      <w:rFonts w:ascii="Tahoma" w:hAnsi="Tahoma" w:cs="Arial"/>
      <w:bCs/>
      <w:kern w:val="28"/>
      <w:sz w:val="20"/>
      <w:szCs w:val="20"/>
      <w:lang w:eastAsia="en-GB"/>
    </w:rPr>
  </w:style>
  <w:style w:type="paragraph" w:customStyle="1" w:styleId="ParaBullet2">
    <w:name w:val="Para Bullet 2"/>
    <w:rsid w:val="002C65D0"/>
    <w:pPr>
      <w:numPr>
        <w:ilvl w:val="1"/>
        <w:numId w:val="10"/>
      </w:numPr>
      <w:spacing w:after="180" w:line="280" w:lineRule="atLeast"/>
      <w:jc w:val="both"/>
    </w:pPr>
    <w:rPr>
      <w:rFonts w:ascii="Tahoma" w:hAnsi="Tahoma" w:cs="Arial"/>
      <w:bCs/>
      <w:kern w:val="28"/>
      <w:sz w:val="20"/>
      <w:szCs w:val="28"/>
      <w:lang w:eastAsia="en-GB"/>
    </w:rPr>
  </w:style>
  <w:style w:type="paragraph" w:customStyle="1" w:styleId="ParaBullet3">
    <w:name w:val="Para Bullet 3"/>
    <w:rsid w:val="002C65D0"/>
    <w:pPr>
      <w:numPr>
        <w:ilvl w:val="2"/>
        <w:numId w:val="10"/>
      </w:numPr>
      <w:spacing w:after="180" w:line="280" w:lineRule="atLeast"/>
      <w:jc w:val="both"/>
    </w:pPr>
    <w:rPr>
      <w:rFonts w:ascii="Tahoma" w:hAnsi="Tahoma" w:cs="Arial"/>
      <w:bCs/>
      <w:kern w:val="28"/>
      <w:sz w:val="20"/>
      <w:szCs w:val="28"/>
      <w:lang w:eastAsia="en-GB"/>
    </w:rPr>
  </w:style>
  <w:style w:type="paragraph" w:customStyle="1" w:styleId="Guidance">
    <w:name w:val="Guidance"/>
    <w:next w:val="BodyText"/>
    <w:link w:val="GuidanceChar"/>
    <w:rsid w:val="002C65D0"/>
    <w:pPr>
      <w:spacing w:after="180" w:line="280" w:lineRule="atLeast"/>
    </w:pPr>
    <w:rPr>
      <w:rFonts w:ascii="Tahoma" w:hAnsi="Tahoma" w:cs="Times New Roman"/>
      <w:color w:val="0000FF"/>
      <w:sz w:val="20"/>
      <w:szCs w:val="20"/>
      <w:lang w:eastAsia="en-GB"/>
    </w:rPr>
  </w:style>
  <w:style w:type="character" w:customStyle="1" w:styleId="GuidanceChar">
    <w:name w:val="Guidance Char"/>
    <w:link w:val="Guidance"/>
    <w:rsid w:val="002C65D0"/>
    <w:rPr>
      <w:rFonts w:ascii="Tahoma" w:hAnsi="Tahoma" w:cs="Times New Roman"/>
      <w:color w:val="0000FF"/>
      <w:sz w:val="20"/>
      <w:szCs w:val="20"/>
      <w:lang w:eastAsia="en-GB"/>
    </w:rPr>
  </w:style>
  <w:style w:type="paragraph" w:customStyle="1" w:styleId="ColumnHeading">
    <w:name w:val="Column Heading"/>
    <w:rsid w:val="002C65D0"/>
    <w:pPr>
      <w:keepNext/>
      <w:spacing w:before="113" w:after="113"/>
    </w:pPr>
    <w:rPr>
      <w:rFonts w:ascii="Tahoma" w:hAnsi="Tahoma" w:cs="Times New Roman"/>
      <w:b/>
      <w:color w:val="FFFFFF"/>
      <w:sz w:val="20"/>
      <w:szCs w:val="24"/>
      <w:lang w:eastAsia="en-GB"/>
    </w:rPr>
  </w:style>
  <w:style w:type="paragraph" w:customStyle="1" w:styleId="TableText0">
    <w:name w:val="Table Text"/>
    <w:rsid w:val="002C65D0"/>
    <w:pPr>
      <w:spacing w:before="113" w:after="113"/>
    </w:pPr>
    <w:rPr>
      <w:rFonts w:ascii="Tahoma" w:hAnsi="Tahoma" w:cs="Times New Roman"/>
      <w:sz w:val="20"/>
      <w:szCs w:val="24"/>
      <w:lang w:eastAsia="en-GB"/>
    </w:rPr>
  </w:style>
  <w:style w:type="paragraph" w:customStyle="1" w:styleId="ELEXONBody">
    <w:name w:val="ELEXON Body"/>
    <w:basedOn w:val="Normal"/>
    <w:link w:val="ELEXONBodyChar"/>
    <w:rsid w:val="002C65D0"/>
    <w:pPr>
      <w:spacing w:after="140" w:line="280" w:lineRule="exact"/>
      <w:ind w:left="1080"/>
    </w:pPr>
    <w:rPr>
      <w:rFonts w:eastAsia="Times" w:cs="Times New Roman"/>
      <w:color w:val="auto"/>
      <w:szCs w:val="24"/>
    </w:rPr>
  </w:style>
  <w:style w:type="character" w:customStyle="1" w:styleId="ELEXONBodyChar">
    <w:name w:val="ELEXON Body Char"/>
    <w:link w:val="ELEXONBody"/>
    <w:rsid w:val="002C65D0"/>
    <w:rPr>
      <w:rFonts w:ascii="Tahoma" w:eastAsia="Times" w:hAnsi="Tahoma" w:cs="Times New Roman"/>
      <w:sz w:val="20"/>
      <w:szCs w:val="24"/>
    </w:rPr>
  </w:style>
  <w:style w:type="paragraph" w:customStyle="1" w:styleId="TemplateGuidanceText">
    <w:name w:val="Template Guidance Text"/>
    <w:basedOn w:val="Guidance"/>
    <w:link w:val="TemplateGuidanceTextChar"/>
    <w:qFormat/>
    <w:rsid w:val="002C65D0"/>
  </w:style>
  <w:style w:type="character" w:customStyle="1" w:styleId="TemplateGuidanceTextChar">
    <w:name w:val="Template Guidance Text Char"/>
    <w:basedOn w:val="GuidanceChar"/>
    <w:link w:val="TemplateGuidanceText"/>
    <w:rsid w:val="002C65D0"/>
    <w:rPr>
      <w:rFonts w:ascii="Tahoma" w:hAnsi="Tahoma" w:cs="Times New Roman"/>
      <w:color w:val="0000FF"/>
      <w:sz w:val="20"/>
      <w:szCs w:val="20"/>
      <w:lang w:eastAsia="en-GB"/>
    </w:rPr>
  </w:style>
  <w:style w:type="paragraph" w:customStyle="1" w:styleId="Heading4e">
    <w:name w:val="Heading 4 e"/>
    <w:basedOn w:val="Heading3"/>
    <w:link w:val="Heading4eChar"/>
    <w:qFormat/>
    <w:rsid w:val="004117C3"/>
    <w:pPr>
      <w:numPr>
        <w:ilvl w:val="3"/>
        <w:numId w:val="26"/>
      </w:numPr>
    </w:pPr>
  </w:style>
  <w:style w:type="character" w:customStyle="1" w:styleId="Heading4eChar">
    <w:name w:val="Heading 4 e Char"/>
    <w:basedOn w:val="Heading3Char"/>
    <w:link w:val="Heading4e"/>
    <w:rsid w:val="004117C3"/>
    <w:rPr>
      <w:rFonts w:ascii="Tahoma" w:hAnsi="Tahoma" w:cs="Tahoma"/>
      <w:b/>
      <w:color w:val="000000" w:themeColor="text1"/>
      <w:sz w:val="20"/>
      <w:szCs w:val="20"/>
    </w:rPr>
  </w:style>
  <w:style w:type="character" w:styleId="Emphasis">
    <w:name w:val="Emphasis"/>
    <w:basedOn w:val="DefaultParagraphFont"/>
    <w:uiPriority w:val="20"/>
    <w:qFormat/>
    <w:rsid w:val="00C454E9"/>
    <w:rPr>
      <w:b/>
      <w:bCs/>
      <w:i w:val="0"/>
      <w:iCs w:val="0"/>
    </w:rPr>
  </w:style>
  <w:style w:type="character" w:customStyle="1" w:styleId="st1">
    <w:name w:val="st1"/>
    <w:basedOn w:val="DefaultParagraphFont"/>
    <w:rsid w:val="00C454E9"/>
  </w:style>
  <w:style w:type="paragraph" w:customStyle="1" w:styleId="TemplateInstructions">
    <w:name w:val="Template Instructions"/>
    <w:basedOn w:val="NoSpacing"/>
    <w:qFormat/>
    <w:rsid w:val="00AC57B6"/>
    <w:pPr>
      <w:spacing w:before="120"/>
      <w:ind w:left="720" w:right="720"/>
    </w:pPr>
    <w:rPr>
      <w:rFonts w:asciiTheme="majorHAnsi" w:eastAsiaTheme="minorHAnsi" w:hAnsiTheme="majorHAnsi" w:cs="Tw Cen MT"/>
      <w:i/>
      <w:color w:val="000000"/>
      <w:sz w:val="22"/>
      <w:szCs w:val="23"/>
      <w:lang w:val="en-US"/>
    </w:rPr>
  </w:style>
  <w:style w:type="paragraph" w:styleId="NoSpacing">
    <w:name w:val="No Spacing"/>
    <w:uiPriority w:val="1"/>
    <w:semiHidden/>
    <w:rsid w:val="00AC57B6"/>
    <w:rPr>
      <w:rFonts w:ascii="Tahoma" w:hAnsi="Tahoma" w:cs="Tahoma"/>
      <w:color w:val="000000" w:themeColor="text1"/>
      <w:sz w:val="20"/>
      <w:szCs w:val="20"/>
    </w:rPr>
  </w:style>
  <w:style w:type="paragraph" w:styleId="NormalWeb">
    <w:name w:val="Normal (Web)"/>
    <w:basedOn w:val="Normal"/>
    <w:uiPriority w:val="99"/>
    <w:unhideWhenUsed/>
    <w:rsid w:val="00E30F0C"/>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E812A5"/>
    <w:rPr>
      <w:sz w:val="16"/>
      <w:szCs w:val="16"/>
    </w:rPr>
  </w:style>
  <w:style w:type="paragraph" w:styleId="CommentText">
    <w:name w:val="annotation text"/>
    <w:basedOn w:val="Normal"/>
    <w:link w:val="CommentTextChar"/>
    <w:uiPriority w:val="99"/>
    <w:semiHidden/>
    <w:unhideWhenUsed/>
    <w:rsid w:val="00E812A5"/>
    <w:pPr>
      <w:spacing w:line="240" w:lineRule="auto"/>
    </w:pPr>
  </w:style>
  <w:style w:type="character" w:customStyle="1" w:styleId="CommentTextChar">
    <w:name w:val="Comment Text Char"/>
    <w:basedOn w:val="DefaultParagraphFont"/>
    <w:link w:val="CommentText"/>
    <w:uiPriority w:val="99"/>
    <w:semiHidden/>
    <w:rsid w:val="00E812A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812A5"/>
    <w:rPr>
      <w:b/>
      <w:bCs/>
    </w:rPr>
  </w:style>
  <w:style w:type="character" w:customStyle="1" w:styleId="CommentSubjectChar">
    <w:name w:val="Comment Subject Char"/>
    <w:basedOn w:val="CommentTextChar"/>
    <w:link w:val="CommentSubject"/>
    <w:uiPriority w:val="99"/>
    <w:semiHidden/>
    <w:rsid w:val="00E812A5"/>
    <w:rPr>
      <w:rFonts w:ascii="Tahoma" w:hAnsi="Tahoma" w:cs="Tahoma"/>
      <w:b/>
      <w:bCs/>
      <w:color w:val="000000" w:themeColor="text1"/>
      <w:sz w:val="20"/>
      <w:szCs w:val="20"/>
    </w:rPr>
  </w:style>
  <w:style w:type="paragraph" w:customStyle="1" w:styleId="Default">
    <w:name w:val="Default"/>
    <w:rsid w:val="000726FC"/>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F565AB"/>
    <w:rPr>
      <w:color w:val="21387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9906">
      <w:bodyDiv w:val="1"/>
      <w:marLeft w:val="0"/>
      <w:marRight w:val="0"/>
      <w:marTop w:val="0"/>
      <w:marBottom w:val="0"/>
      <w:divBdr>
        <w:top w:val="none" w:sz="0" w:space="0" w:color="auto"/>
        <w:left w:val="none" w:sz="0" w:space="0" w:color="auto"/>
        <w:bottom w:val="none" w:sz="0" w:space="0" w:color="auto"/>
        <w:right w:val="none" w:sz="0" w:space="0" w:color="auto"/>
      </w:divBdr>
      <w:divsChild>
        <w:div w:id="1106274475">
          <w:marLeft w:val="0"/>
          <w:marRight w:val="0"/>
          <w:marTop w:val="0"/>
          <w:marBottom w:val="0"/>
          <w:divBdr>
            <w:top w:val="none" w:sz="0" w:space="0" w:color="auto"/>
            <w:left w:val="none" w:sz="0" w:space="0" w:color="auto"/>
            <w:bottom w:val="none" w:sz="0" w:space="0" w:color="auto"/>
            <w:right w:val="none" w:sz="0" w:space="0" w:color="auto"/>
          </w:divBdr>
          <w:divsChild>
            <w:div w:id="533887276">
              <w:marLeft w:val="0"/>
              <w:marRight w:val="0"/>
              <w:marTop w:val="0"/>
              <w:marBottom w:val="0"/>
              <w:divBdr>
                <w:top w:val="none" w:sz="0" w:space="0" w:color="auto"/>
                <w:left w:val="none" w:sz="0" w:space="0" w:color="auto"/>
                <w:bottom w:val="none" w:sz="0" w:space="0" w:color="auto"/>
                <w:right w:val="none" w:sz="0" w:space="0" w:color="auto"/>
              </w:divBdr>
              <w:divsChild>
                <w:div w:id="390546294">
                  <w:marLeft w:val="0"/>
                  <w:marRight w:val="0"/>
                  <w:marTop w:val="0"/>
                  <w:marBottom w:val="0"/>
                  <w:divBdr>
                    <w:top w:val="none" w:sz="0" w:space="0" w:color="auto"/>
                    <w:left w:val="none" w:sz="0" w:space="0" w:color="auto"/>
                    <w:bottom w:val="none" w:sz="0" w:space="0" w:color="auto"/>
                    <w:right w:val="none" w:sz="0" w:space="0" w:color="auto"/>
                  </w:divBdr>
                  <w:divsChild>
                    <w:div w:id="10518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59379">
      <w:bodyDiv w:val="1"/>
      <w:marLeft w:val="0"/>
      <w:marRight w:val="0"/>
      <w:marTop w:val="0"/>
      <w:marBottom w:val="0"/>
      <w:divBdr>
        <w:top w:val="none" w:sz="0" w:space="0" w:color="auto"/>
        <w:left w:val="none" w:sz="0" w:space="0" w:color="auto"/>
        <w:bottom w:val="none" w:sz="0" w:space="0" w:color="auto"/>
        <w:right w:val="none" w:sz="0" w:space="0" w:color="auto"/>
      </w:divBdr>
    </w:div>
    <w:div w:id="770473126">
      <w:bodyDiv w:val="1"/>
      <w:marLeft w:val="0"/>
      <w:marRight w:val="0"/>
      <w:marTop w:val="0"/>
      <w:marBottom w:val="0"/>
      <w:divBdr>
        <w:top w:val="none" w:sz="0" w:space="0" w:color="auto"/>
        <w:left w:val="none" w:sz="0" w:space="0" w:color="auto"/>
        <w:bottom w:val="none" w:sz="0" w:space="0" w:color="auto"/>
        <w:right w:val="none" w:sz="0" w:space="0" w:color="auto"/>
      </w:divBdr>
    </w:div>
    <w:div w:id="1486773813">
      <w:bodyDiv w:val="1"/>
      <w:marLeft w:val="0"/>
      <w:marRight w:val="0"/>
      <w:marTop w:val="0"/>
      <w:marBottom w:val="0"/>
      <w:divBdr>
        <w:top w:val="none" w:sz="0" w:space="0" w:color="auto"/>
        <w:left w:val="none" w:sz="0" w:space="0" w:color="auto"/>
        <w:bottom w:val="none" w:sz="0" w:space="0" w:color="auto"/>
        <w:right w:val="none" w:sz="0" w:space="0" w:color="auto"/>
      </w:divBdr>
    </w:div>
    <w:div w:id="1563590479">
      <w:bodyDiv w:val="1"/>
      <w:marLeft w:val="0"/>
      <w:marRight w:val="0"/>
      <w:marTop w:val="0"/>
      <w:marBottom w:val="0"/>
      <w:divBdr>
        <w:top w:val="none" w:sz="0" w:space="0" w:color="auto"/>
        <w:left w:val="none" w:sz="0" w:space="0" w:color="auto"/>
        <w:bottom w:val="none" w:sz="0" w:space="0" w:color="auto"/>
        <w:right w:val="none" w:sz="0" w:space="0" w:color="auto"/>
      </w:divBdr>
      <w:divsChild>
        <w:div w:id="358017">
          <w:marLeft w:val="562"/>
          <w:marRight w:val="0"/>
          <w:marTop w:val="0"/>
          <w:marBottom w:val="227"/>
          <w:divBdr>
            <w:top w:val="none" w:sz="0" w:space="0" w:color="auto"/>
            <w:left w:val="none" w:sz="0" w:space="0" w:color="auto"/>
            <w:bottom w:val="none" w:sz="0" w:space="0" w:color="auto"/>
            <w:right w:val="none" w:sz="0" w:space="0" w:color="auto"/>
          </w:divBdr>
        </w:div>
      </w:divsChild>
    </w:div>
    <w:div w:id="1798719599">
      <w:bodyDiv w:val="1"/>
      <w:marLeft w:val="0"/>
      <w:marRight w:val="0"/>
      <w:marTop w:val="0"/>
      <w:marBottom w:val="0"/>
      <w:divBdr>
        <w:top w:val="none" w:sz="0" w:space="0" w:color="auto"/>
        <w:left w:val="none" w:sz="0" w:space="0" w:color="auto"/>
        <w:bottom w:val="none" w:sz="0" w:space="0" w:color="auto"/>
        <w:right w:val="none" w:sz="0" w:space="0" w:color="auto"/>
      </w:divBdr>
    </w:div>
    <w:div w:id="18360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elexon.co.uk/mod-proposal/p344/"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G:\Public\Modifications\Closed\P300+\P344%20-%20TERRE\Business%20Requiremen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lexon.co.uk/documents/bsc-codes/business-definition-documents/sva-data-catalogue-volume-1-2/"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lexon.co.uk/documents/bsc-codes/bscps/bscp602/"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8D6EB9DF774C3AAE3BE3EDC741F219"/>
        <w:category>
          <w:name w:val="General"/>
          <w:gallery w:val="placeholder"/>
        </w:category>
        <w:types>
          <w:type w:val="bbPlcHdr"/>
        </w:types>
        <w:behaviors>
          <w:behavior w:val="content"/>
        </w:behaviors>
        <w:guid w:val="{8C79237E-3BB4-461C-868F-CF050408341B}"/>
      </w:docPartPr>
      <w:docPartBody>
        <w:p w:rsidR="00E87264" w:rsidRDefault="00E87264">
          <w:pPr>
            <w:pStyle w:val="908D6EB9DF774C3AAE3BE3EDC741F219"/>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64"/>
    <w:rsid w:val="00007E0D"/>
    <w:rsid w:val="00033699"/>
    <w:rsid w:val="00112D9E"/>
    <w:rsid w:val="00114E4D"/>
    <w:rsid w:val="002973A0"/>
    <w:rsid w:val="002A439E"/>
    <w:rsid w:val="00371627"/>
    <w:rsid w:val="00446240"/>
    <w:rsid w:val="004B4AF5"/>
    <w:rsid w:val="005E0B58"/>
    <w:rsid w:val="0062406A"/>
    <w:rsid w:val="007C3B59"/>
    <w:rsid w:val="007F7E66"/>
    <w:rsid w:val="00847E7C"/>
    <w:rsid w:val="00862FA5"/>
    <w:rsid w:val="008A7062"/>
    <w:rsid w:val="00902D20"/>
    <w:rsid w:val="009D79D0"/>
    <w:rsid w:val="00B13C30"/>
    <w:rsid w:val="00B57CE5"/>
    <w:rsid w:val="00BE7AEF"/>
    <w:rsid w:val="00BF3494"/>
    <w:rsid w:val="00CE7FAC"/>
    <w:rsid w:val="00D62410"/>
    <w:rsid w:val="00E87264"/>
    <w:rsid w:val="00E96D89"/>
    <w:rsid w:val="00F07D64"/>
    <w:rsid w:val="00F40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8D6EB9DF774C3AAE3BE3EDC741F219">
    <w:name w:val="908D6EB9DF774C3AAE3BE3EDC741F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2574E-A472-4600-9D44-6FE3EBB8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P375 Business Requirements</vt:lpstr>
    </vt:vector>
  </TitlesOfParts>
  <Company>Elexon</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P375 Business Requirements</dc:title>
  <dc:creator>Paulina Stelmach</dc:creator>
  <cp:lastModifiedBy>Tom Darwen</cp:lastModifiedBy>
  <cp:revision>2</cp:revision>
  <cp:lastPrinted>2014-01-23T08:08:00Z</cp:lastPrinted>
  <dcterms:created xsi:type="dcterms:W3CDTF">2019-05-09T13:11:00Z</dcterms:created>
  <dcterms:modified xsi:type="dcterms:W3CDTF">2019-05-09T13:11:00Z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1.0.12</vt:lpwstr>
  </property>
</Properties>
</file>