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757" w:rsidRPr="00C70FDD" w:rsidRDefault="00C70FDD">
      <w:pPr>
        <w:rPr>
          <w:b/>
          <w:sz w:val="28"/>
          <w:szCs w:val="28"/>
        </w:rPr>
      </w:pPr>
      <w:r>
        <w:rPr>
          <w:b/>
          <w:noProof/>
          <w:sz w:val="28"/>
          <w:szCs w:val="28"/>
          <w:lang w:eastAsia="en-GB"/>
        </w:rPr>
        <w:drawing>
          <wp:inline distT="0" distB="0" distL="0" distR="0">
            <wp:extent cx="5731510" cy="12484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C_1_line.jpg"/>
                    <pic:cNvPicPr/>
                  </pic:nvPicPr>
                  <pic:blipFill>
                    <a:blip r:embed="rId7">
                      <a:extLst>
                        <a:ext uri="{28A0092B-C50C-407E-A947-70E740481C1C}">
                          <a14:useLocalDpi xmlns:a14="http://schemas.microsoft.com/office/drawing/2010/main" val="0"/>
                        </a:ext>
                      </a:extLst>
                    </a:blip>
                    <a:stretch>
                      <a:fillRect/>
                    </a:stretch>
                  </pic:blipFill>
                  <pic:spPr>
                    <a:xfrm>
                      <a:off x="0" y="0"/>
                      <a:ext cx="5731510" cy="1248410"/>
                    </a:xfrm>
                    <a:prstGeom prst="rect">
                      <a:avLst/>
                    </a:prstGeom>
                  </pic:spPr>
                </pic:pic>
              </a:graphicData>
            </a:graphic>
          </wp:inline>
        </w:drawing>
      </w:r>
      <w:r w:rsidR="00263757" w:rsidRPr="00C70FDD">
        <w:rPr>
          <w:b/>
          <w:sz w:val="28"/>
          <w:szCs w:val="28"/>
        </w:rPr>
        <w:t>P402 podcast transcript</w:t>
      </w:r>
    </w:p>
    <w:p w:rsidR="00263757" w:rsidRDefault="00263757">
      <w:r>
        <w:t>Hi everyone, my name is Ivar Macsween and I’m the lead analyst for BSC Modification P402 ‘</w:t>
      </w:r>
      <w:r w:rsidRPr="00263757">
        <w:t>Enabling reform of residual network charging as directed by the Targeted Charging Review</w:t>
      </w:r>
      <w:r>
        <w:t>’</w:t>
      </w:r>
    </w:p>
    <w:p w:rsidR="00263757" w:rsidRDefault="00263757">
      <w:r>
        <w:t>I’ll be providing a brief description of th</w:t>
      </w:r>
      <w:bookmarkStart w:id="0" w:name="_GoBack"/>
      <w:bookmarkEnd w:id="0"/>
      <w:r>
        <w:t>e issue and solution for this Mod, as we issue it for industry consultation</w:t>
      </w:r>
    </w:p>
    <w:p w:rsidR="00263757" w:rsidRDefault="00263757" w:rsidP="00263757">
      <w:pPr>
        <w:pStyle w:val="BodyText"/>
      </w:pPr>
      <w:r>
        <w:t xml:space="preserve">Following the conclusion of its </w:t>
      </w:r>
      <w:hyperlink r:id="rId8" w:history="1">
        <w:r>
          <w:rPr>
            <w:rStyle w:val="Hyperlink"/>
          </w:rPr>
          <w:t>Targeted Charging Review</w:t>
        </w:r>
      </w:hyperlink>
      <w:r>
        <w:t xml:space="preserve"> </w:t>
      </w:r>
      <w:r w:rsidR="0013108F">
        <w:t xml:space="preserve">Significant Code Review, </w:t>
      </w:r>
      <w:r>
        <w:t>Ofgem directed the NETSO and certain LDSOs to make changes to how residual revenues are recovered through Distribution Use of System (DUoS) and Transmission Network Use of System (TNUoS) demand charges.</w:t>
      </w:r>
    </w:p>
    <w:p w:rsidR="00263757" w:rsidRDefault="00263757" w:rsidP="00263757">
      <w:pPr>
        <w:pStyle w:val="BodyText"/>
      </w:pPr>
      <w:r>
        <w:t xml:space="preserve">The BSC currently provides aggregated Metered Data and Metering System counts that the NETSO and LDSOs use to calculate </w:t>
      </w:r>
      <w:r w:rsidR="0013108F">
        <w:t>these charges</w:t>
      </w:r>
      <w:r>
        <w:t>,</w:t>
      </w:r>
      <w:r w:rsidR="0013108F">
        <w:t xml:space="preserve"> as well as</w:t>
      </w:r>
      <w:r>
        <w:t xml:space="preserve"> Balancing Services Use of System (BSUoS) charges.</w:t>
      </w:r>
    </w:p>
    <w:p w:rsidR="00263757" w:rsidRDefault="00263757" w:rsidP="00263757">
      <w:pPr>
        <w:pStyle w:val="BodyText"/>
        <w:rPr>
          <w:noProof/>
        </w:rPr>
      </w:pPr>
      <w:r>
        <w:t xml:space="preserve">In order to maintain the BSC’s existing role in providing data to NETSO, the Proposer believes the BSC </w:t>
      </w:r>
      <w:r w:rsidR="00C82164">
        <w:t xml:space="preserve">offer a centralised and transparent route to </w:t>
      </w:r>
      <w:r>
        <w:t>the provision of data that enables NETSO to set and recover TNUoS demand residual charges</w:t>
      </w:r>
      <w:r w:rsidR="00C82164">
        <w:t>.</w:t>
      </w:r>
      <w:r>
        <w:rPr>
          <w:noProof/>
        </w:rPr>
        <w:t xml:space="preserve"> </w:t>
      </w:r>
    </w:p>
    <w:p w:rsidR="00C82164" w:rsidRDefault="00263757" w:rsidP="00263757">
      <w:pPr>
        <w:pStyle w:val="BodyText"/>
      </w:pPr>
      <w:r>
        <w:t xml:space="preserve">P402 will introduce new reporting requirements on LDSOs and BSCCo </w:t>
      </w:r>
      <w:r w:rsidR="00C82164">
        <w:t>t</w:t>
      </w:r>
      <w:r>
        <w:t xml:space="preserve">o ensure that </w:t>
      </w:r>
      <w:r w:rsidR="0013108F">
        <w:t>National Grid</w:t>
      </w:r>
      <w:r>
        <w:t xml:space="preserve"> recei</w:t>
      </w:r>
      <w:r w:rsidR="0013108F">
        <w:t>ves the data it requires.</w:t>
      </w:r>
    </w:p>
    <w:p w:rsidR="00263757" w:rsidRDefault="0013108F" w:rsidP="00263757">
      <w:pPr>
        <w:pStyle w:val="BodyText"/>
      </w:pPr>
      <w:r>
        <w:t xml:space="preserve">The </w:t>
      </w:r>
      <w:r w:rsidR="00E753BF">
        <w:t>Modification</w:t>
      </w:r>
      <w:r>
        <w:t xml:space="preserve"> would</w:t>
      </w:r>
      <w:r w:rsidR="00263757">
        <w:t xml:space="preserve"> introduces processes that require the provision, consolidation and validation of three types of data to NETSO, the creation of two new reports to NETSO and an update to the P0210 ‘TNUoS Report’.</w:t>
      </w:r>
    </w:p>
    <w:p w:rsidR="00263757" w:rsidRDefault="00263757" w:rsidP="00263757">
      <w:pPr>
        <w:pStyle w:val="BodyText"/>
      </w:pPr>
      <w:r>
        <w:t>The new Tariff Setting Reports and Billing Reports will be compiled following these overall steps:</w:t>
      </w:r>
    </w:p>
    <w:p w:rsidR="00263757" w:rsidRDefault="00263757" w:rsidP="00E753BF">
      <w:pPr>
        <w:pStyle w:val="BodyText"/>
        <w:numPr>
          <w:ilvl w:val="0"/>
          <w:numId w:val="4"/>
        </w:numPr>
      </w:pPr>
      <w:r>
        <w:t>LDSOs</w:t>
      </w:r>
      <w:r w:rsidR="00DD5BC9">
        <w:t xml:space="preserve"> will</w:t>
      </w:r>
      <w:r>
        <w:t xml:space="preserve"> compile and send Half Hourly reports</w:t>
      </w:r>
      <w:r w:rsidR="00DD5BC9">
        <w:t xml:space="preserve"> to</w:t>
      </w:r>
      <w:r>
        <w:t xml:space="preserve"> BSCCo</w:t>
      </w:r>
      <w:r w:rsidR="00DD5BC9">
        <w:t>, who will extract</w:t>
      </w:r>
      <w:r>
        <w:t xml:space="preserve"> NHH data from existing Settlement data;</w:t>
      </w:r>
    </w:p>
    <w:p w:rsidR="00263757" w:rsidRPr="00E753BF" w:rsidRDefault="00263757" w:rsidP="00E753BF">
      <w:pPr>
        <w:pStyle w:val="ListParagraph"/>
        <w:numPr>
          <w:ilvl w:val="0"/>
          <w:numId w:val="4"/>
        </w:numPr>
        <w:rPr>
          <w:sz w:val="20"/>
        </w:rPr>
      </w:pPr>
      <w:r w:rsidRPr="00E753BF">
        <w:rPr>
          <w:sz w:val="20"/>
        </w:rPr>
        <w:t>BSCCo consolidates each LDSO’s report along with the NHH Settle</w:t>
      </w:r>
      <w:r w:rsidR="00DD5BC9" w:rsidRPr="00E753BF">
        <w:rPr>
          <w:sz w:val="20"/>
        </w:rPr>
        <w:t xml:space="preserve">ment data into a single report </w:t>
      </w:r>
      <w:r w:rsidRPr="00E753BF">
        <w:rPr>
          <w:sz w:val="20"/>
        </w:rPr>
        <w:t>and</w:t>
      </w:r>
      <w:r w:rsidR="00DD5BC9" w:rsidRPr="00E753BF">
        <w:rPr>
          <w:sz w:val="20"/>
        </w:rPr>
        <w:t xml:space="preserve"> provide this to NETSO</w:t>
      </w:r>
    </w:p>
    <w:p w:rsidR="00263757" w:rsidRDefault="00263757" w:rsidP="00E753BF">
      <w:pPr>
        <w:pStyle w:val="BodyText"/>
      </w:pPr>
      <w:r>
        <w:t>Additionally, P402 will introduce requirements for providing, maintaining and publishing</w:t>
      </w:r>
      <w:r w:rsidR="00C82164">
        <w:t xml:space="preserve"> LLFCS that</w:t>
      </w:r>
      <w:r w:rsidR="00E753BF">
        <w:t xml:space="preserve"> are mapped t</w:t>
      </w:r>
      <w:r>
        <w:t>o Res</w:t>
      </w:r>
      <w:r w:rsidR="00DD5BC9">
        <w:t>idual Charging Band</w:t>
      </w:r>
    </w:p>
    <w:p w:rsidR="00263757" w:rsidRDefault="00263757" w:rsidP="00E753BF">
      <w:pPr>
        <w:pStyle w:val="BodyText"/>
      </w:pPr>
      <w:r>
        <w:t xml:space="preserve">P402 needs to be implemented in time to meet the Implementation Date of NETSO’s Direction, which is </w:t>
      </w:r>
      <w:r>
        <w:rPr>
          <w:b/>
          <w:bCs/>
        </w:rPr>
        <w:t>1 April 2022</w:t>
      </w:r>
      <w:r>
        <w:t>. The Workgroup therefore recommend P402 is implemented in the first scheduled BSC Release before this date, which is on 24 February 2022.</w:t>
      </w:r>
    </w:p>
    <w:p w:rsidR="00263757" w:rsidRDefault="00263757">
      <w:r>
        <w:t xml:space="preserve">In addition to the </w:t>
      </w:r>
      <w:r w:rsidR="00C82164">
        <w:t>standard consultation questions, the Workgroup are seeking your views</w:t>
      </w:r>
    </w:p>
    <w:p w:rsidR="0013108F" w:rsidRDefault="0013108F">
      <w:r>
        <w:lastRenderedPageBreak/>
        <w:t>Whether Billing and Tariff Setting Reports should be published on the Elexon Portal. Should input billing data also be published alongside output reports, are either of these commercially sensitive?</w:t>
      </w:r>
    </w:p>
    <w:p w:rsidR="00263757" w:rsidRDefault="0013108F">
      <w:r>
        <w:t>As well as checking the approach for</w:t>
      </w:r>
      <w:r w:rsidR="00E753BF">
        <w:t xml:space="preserve"> P402’s</w:t>
      </w:r>
      <w:r>
        <w:t xml:space="preserve"> treat</w:t>
      </w:r>
      <w:r w:rsidR="00E753BF">
        <w:t>ment of</w:t>
      </w:r>
      <w:r>
        <w:t xml:space="preserve"> NHH MSIDs and data retention</w:t>
      </w:r>
      <w:r w:rsidR="00E753BF">
        <w:t>.</w:t>
      </w:r>
    </w:p>
    <w:p w:rsidR="00DD5BC9" w:rsidRDefault="00DD5BC9">
      <w:r>
        <w:t>The consultation is live and scheduled to close of 5pm on Tuesday 27 October</w:t>
      </w:r>
      <w:r w:rsidR="00E753BF">
        <w:t>,</w:t>
      </w:r>
      <w:r w:rsidR="008E70F1">
        <w:t xml:space="preserve"> we</w:t>
      </w:r>
      <w:r w:rsidR="00E753BF">
        <w:t xml:space="preserve"> look forward to hearing from you.</w:t>
      </w:r>
    </w:p>
    <w:p w:rsidR="00DD5BC9" w:rsidRDefault="00DD5BC9">
      <w:r>
        <w:t xml:space="preserve">Thanks, </w:t>
      </w:r>
    </w:p>
    <w:sectPr w:rsidR="00DD5B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121" w:rsidRDefault="00D96121" w:rsidP="00263757">
      <w:pPr>
        <w:spacing w:after="0" w:line="240" w:lineRule="auto"/>
      </w:pPr>
      <w:r>
        <w:separator/>
      </w:r>
    </w:p>
  </w:endnote>
  <w:endnote w:type="continuationSeparator" w:id="0">
    <w:p w:rsidR="00D96121" w:rsidRDefault="00D96121" w:rsidP="00263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121" w:rsidRDefault="00D96121" w:rsidP="00263757">
      <w:pPr>
        <w:spacing w:after="0" w:line="240" w:lineRule="auto"/>
      </w:pPr>
      <w:r>
        <w:separator/>
      </w:r>
    </w:p>
  </w:footnote>
  <w:footnote w:type="continuationSeparator" w:id="0">
    <w:p w:rsidR="00D96121" w:rsidRDefault="00D96121" w:rsidP="002637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97F5E"/>
    <w:multiLevelType w:val="hybridMultilevel"/>
    <w:tmpl w:val="F06615B4"/>
    <w:lvl w:ilvl="0" w:tplc="0F8A6320">
      <w:start w:val="1"/>
      <w:numFmt w:val="bullet"/>
      <w:pStyle w:val="ListParagraph"/>
      <w:lvlText w:val=""/>
      <w:lvlJc w:val="left"/>
      <w:pPr>
        <w:ind w:left="720" w:hanging="360"/>
      </w:pPr>
      <w:rPr>
        <w:rFonts w:ascii="Symbol" w:hAnsi="Symbol" w:hint="default"/>
        <w:color w:val="00857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A4F0C6E"/>
    <w:multiLevelType w:val="hybridMultilevel"/>
    <w:tmpl w:val="127448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ABF47D2"/>
    <w:multiLevelType w:val="hybridMultilevel"/>
    <w:tmpl w:val="F38872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757"/>
    <w:rsid w:val="0013108F"/>
    <w:rsid w:val="001A6354"/>
    <w:rsid w:val="00263757"/>
    <w:rsid w:val="00714504"/>
    <w:rsid w:val="008E70F1"/>
    <w:rsid w:val="00C70FDD"/>
    <w:rsid w:val="00C82164"/>
    <w:rsid w:val="00D96121"/>
    <w:rsid w:val="00DD5BC9"/>
    <w:rsid w:val="00E753BF"/>
    <w:rsid w:val="00F76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DCB28A-7440-4504-90CE-F9445F83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263757"/>
    <w:rPr>
      <w:rFonts w:ascii="Tahoma" w:hAnsi="Tahoma" w:cs="Tahoma" w:hint="default"/>
      <w:color w:val="9A4D9E"/>
      <w:sz w:val="20"/>
      <w:u w:val="single"/>
    </w:rPr>
  </w:style>
  <w:style w:type="paragraph" w:styleId="FootnoteText">
    <w:name w:val="footnote text"/>
    <w:basedOn w:val="Normal"/>
    <w:link w:val="FootnoteTextChar"/>
    <w:semiHidden/>
    <w:unhideWhenUsed/>
    <w:rsid w:val="00263757"/>
    <w:pPr>
      <w:spacing w:after="0" w:line="240" w:lineRule="auto"/>
    </w:pPr>
    <w:rPr>
      <w:rFonts w:ascii="Tahoma" w:eastAsia="Times New Roman" w:hAnsi="Tahoma" w:cs="Times New Roman"/>
      <w:sz w:val="20"/>
      <w:szCs w:val="20"/>
      <w:lang w:eastAsia="en-GB"/>
    </w:rPr>
  </w:style>
  <w:style w:type="character" w:customStyle="1" w:styleId="FootnoteTextChar">
    <w:name w:val="Footnote Text Char"/>
    <w:basedOn w:val="DefaultParagraphFont"/>
    <w:link w:val="FootnoteText"/>
    <w:semiHidden/>
    <w:rsid w:val="00263757"/>
    <w:rPr>
      <w:rFonts w:ascii="Tahoma" w:eastAsia="Times New Roman" w:hAnsi="Tahoma" w:cs="Times New Roman"/>
      <w:sz w:val="20"/>
      <w:szCs w:val="20"/>
      <w:lang w:eastAsia="en-GB"/>
    </w:rPr>
  </w:style>
  <w:style w:type="paragraph" w:styleId="BodyText">
    <w:name w:val="Body Text"/>
    <w:basedOn w:val="Normal"/>
    <w:link w:val="BodyTextChar"/>
    <w:unhideWhenUsed/>
    <w:qFormat/>
    <w:rsid w:val="00263757"/>
    <w:pPr>
      <w:spacing w:after="180" w:line="300" w:lineRule="atLeast"/>
    </w:pPr>
    <w:rPr>
      <w:rFonts w:ascii="Tahoma" w:eastAsia="Times New Roman" w:hAnsi="Tahoma" w:cs="Times New Roman"/>
      <w:sz w:val="20"/>
      <w:szCs w:val="24"/>
      <w:lang w:eastAsia="en-GB"/>
    </w:rPr>
  </w:style>
  <w:style w:type="character" w:customStyle="1" w:styleId="BodyTextChar">
    <w:name w:val="Body Text Char"/>
    <w:basedOn w:val="DefaultParagraphFont"/>
    <w:link w:val="BodyText"/>
    <w:rsid w:val="00263757"/>
    <w:rPr>
      <w:rFonts w:ascii="Tahoma" w:eastAsia="Times New Roman" w:hAnsi="Tahoma" w:cs="Times New Roman"/>
      <w:sz w:val="20"/>
      <w:szCs w:val="24"/>
      <w:lang w:eastAsia="en-GB"/>
    </w:rPr>
  </w:style>
  <w:style w:type="character" w:styleId="FootnoteReference">
    <w:name w:val="footnote reference"/>
    <w:basedOn w:val="DefaultParagraphFont"/>
    <w:semiHidden/>
    <w:unhideWhenUsed/>
    <w:rsid w:val="00263757"/>
    <w:rPr>
      <w:vertAlign w:val="superscript"/>
    </w:rPr>
  </w:style>
  <w:style w:type="character" w:customStyle="1" w:styleId="ListParagraphChar">
    <w:name w:val="List Paragraph Char"/>
    <w:link w:val="ListParagraph"/>
    <w:uiPriority w:val="34"/>
    <w:locked/>
    <w:rsid w:val="00263757"/>
    <w:rPr>
      <w:rFonts w:ascii="Tahoma" w:hAnsi="Tahoma" w:cs="Tahoma"/>
      <w:szCs w:val="24"/>
    </w:rPr>
  </w:style>
  <w:style w:type="paragraph" w:styleId="ListParagraph">
    <w:name w:val="List Paragraph"/>
    <w:basedOn w:val="BodyText"/>
    <w:link w:val="ListParagraphChar"/>
    <w:uiPriority w:val="34"/>
    <w:qFormat/>
    <w:rsid w:val="00263757"/>
    <w:pPr>
      <w:numPr>
        <w:numId w:val="1"/>
      </w:numPr>
    </w:pPr>
    <w:rPr>
      <w:rFonts w:eastAsiaTheme="minorHAnsi" w:cs="Tahoma"/>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930688">
      <w:bodyDiv w:val="1"/>
      <w:marLeft w:val="0"/>
      <w:marRight w:val="0"/>
      <w:marTop w:val="0"/>
      <w:marBottom w:val="0"/>
      <w:divBdr>
        <w:top w:val="none" w:sz="0" w:space="0" w:color="auto"/>
        <w:left w:val="none" w:sz="0" w:space="0" w:color="auto"/>
        <w:bottom w:val="none" w:sz="0" w:space="0" w:color="auto"/>
        <w:right w:val="none" w:sz="0" w:space="0" w:color="auto"/>
      </w:divBdr>
    </w:div>
    <w:div w:id="339236852">
      <w:bodyDiv w:val="1"/>
      <w:marLeft w:val="0"/>
      <w:marRight w:val="0"/>
      <w:marTop w:val="0"/>
      <w:marBottom w:val="0"/>
      <w:divBdr>
        <w:top w:val="none" w:sz="0" w:space="0" w:color="auto"/>
        <w:left w:val="none" w:sz="0" w:space="0" w:color="auto"/>
        <w:bottom w:val="none" w:sz="0" w:space="0" w:color="auto"/>
        <w:right w:val="none" w:sz="0" w:space="0" w:color="auto"/>
      </w:divBdr>
    </w:div>
    <w:div w:id="360206503">
      <w:bodyDiv w:val="1"/>
      <w:marLeft w:val="0"/>
      <w:marRight w:val="0"/>
      <w:marTop w:val="0"/>
      <w:marBottom w:val="0"/>
      <w:divBdr>
        <w:top w:val="none" w:sz="0" w:space="0" w:color="auto"/>
        <w:left w:val="none" w:sz="0" w:space="0" w:color="auto"/>
        <w:bottom w:val="none" w:sz="0" w:space="0" w:color="auto"/>
        <w:right w:val="none" w:sz="0" w:space="0" w:color="auto"/>
      </w:divBdr>
    </w:div>
    <w:div w:id="1804230168">
      <w:bodyDiv w:val="1"/>
      <w:marLeft w:val="0"/>
      <w:marRight w:val="0"/>
      <w:marTop w:val="0"/>
      <w:marBottom w:val="0"/>
      <w:divBdr>
        <w:top w:val="none" w:sz="0" w:space="0" w:color="auto"/>
        <w:left w:val="none" w:sz="0" w:space="0" w:color="auto"/>
        <w:bottom w:val="none" w:sz="0" w:space="0" w:color="auto"/>
        <w:right w:val="none" w:sz="0" w:space="0" w:color="auto"/>
      </w:divBdr>
    </w:div>
    <w:div w:id="185534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fgem.gov.uk/electricity/transmission-networks/charging/targeted-charging-review-significant-code-review"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ELEXON</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P402 Podcast transcript</dc:title>
  <dc:subject/>
  <dc:creator>Ivar Macsween</dc:creator>
  <cp:keywords/>
  <dc:description/>
  <cp:lastModifiedBy>James Doherty</cp:lastModifiedBy>
  <cp:revision>2</cp:revision>
  <dcterms:created xsi:type="dcterms:W3CDTF">2020-10-09T11:58:00Z</dcterms:created>
  <dcterms:modified xsi:type="dcterms:W3CDTF">2020-10-09T11:58:00Z</dcterms:modified>
</cp:coreProperties>
</file>