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7" w:type="dxa"/>
        <w:tblInd w:w="-694" w:type="dxa"/>
        <w:tblBorders>
          <w:top w:val="none" w:sz="0" w:space="0" w:color="auto"/>
          <w:left w:val="none" w:sz="0" w:space="0" w:color="auto"/>
          <w:bottom w:val="single" w:sz="4" w:space="0" w:color="008576"/>
          <w:right w:val="none" w:sz="0" w:space="0" w:color="auto"/>
          <w:insideH w:val="single" w:sz="4" w:space="0" w:color="008576"/>
          <w:insideV w:val="none" w:sz="0" w:space="0" w:color="auto"/>
        </w:tblBorders>
        <w:shd w:val="clear" w:color="auto" w:fill="C5DBEF" w:themeFill="accent4" w:themeFillTint="99"/>
        <w:tblLayout w:type="fixed"/>
        <w:tblCellMar>
          <w:left w:w="0" w:type="dxa"/>
          <w:right w:w="0" w:type="dxa"/>
        </w:tblCellMar>
        <w:tblLook w:val="01E0" w:firstRow="1" w:lastRow="1" w:firstColumn="1" w:lastColumn="1" w:noHBand="0" w:noVBand="0"/>
      </w:tblPr>
      <w:tblGrid>
        <w:gridCol w:w="402"/>
        <w:gridCol w:w="1224"/>
        <w:gridCol w:w="6879"/>
        <w:gridCol w:w="232"/>
      </w:tblGrid>
      <w:tr w:rsidR="00920B58" w14:paraId="159805E9" w14:textId="77777777" w:rsidTr="005F3262">
        <w:trPr>
          <w:trHeight w:val="404"/>
        </w:trPr>
        <w:tc>
          <w:tcPr>
            <w:tcW w:w="402" w:type="dxa"/>
            <w:tcBorders>
              <w:top w:val="nil"/>
              <w:left w:val="single" w:sz="6" w:space="0" w:color="CCE0DA"/>
              <w:bottom w:val="nil"/>
            </w:tcBorders>
            <w:shd w:val="clear" w:color="auto" w:fill="C5DBEF" w:themeFill="accent4" w:themeFillTint="99"/>
          </w:tcPr>
          <w:p w14:paraId="4C61B9A7" w14:textId="77777777" w:rsidR="00920B58" w:rsidRDefault="00920B58" w:rsidP="00FE4411">
            <w:pPr>
              <w:ind w:hanging="11"/>
            </w:pPr>
          </w:p>
        </w:tc>
        <w:tc>
          <w:tcPr>
            <w:tcW w:w="8103" w:type="dxa"/>
            <w:gridSpan w:val="2"/>
            <w:tcBorders>
              <w:top w:val="nil"/>
              <w:bottom w:val="single" w:sz="4" w:space="0" w:color="00008B" w:themeColor="text1"/>
            </w:tcBorders>
            <w:shd w:val="clear" w:color="auto" w:fill="C5DBEF" w:themeFill="accent4" w:themeFillTint="99"/>
          </w:tcPr>
          <w:p w14:paraId="5C1C0A91" w14:textId="71E64889" w:rsidR="00920B58" w:rsidRPr="00101F53" w:rsidRDefault="008208BA" w:rsidP="008B77D4">
            <w:pPr>
              <w:pStyle w:val="Heading2"/>
              <w:outlineLvl w:val="1"/>
            </w:pPr>
            <w:r w:rsidRPr="008208BA">
              <w:t>P4</w:t>
            </w:r>
            <w:r w:rsidR="008B77D4">
              <w:t>61</w:t>
            </w:r>
            <w:r w:rsidRPr="008208BA">
              <w:t xml:space="preserve"> </w:t>
            </w:r>
            <w:r w:rsidR="008B77D4" w:rsidRPr="008B77D4">
              <w:t>‘Accurate Reporting of Customers Delivered Volumes to Suppliers’</w:t>
            </w:r>
          </w:p>
        </w:tc>
        <w:tc>
          <w:tcPr>
            <w:tcW w:w="232" w:type="dxa"/>
            <w:tcBorders>
              <w:top w:val="nil"/>
              <w:bottom w:val="nil"/>
              <w:right w:val="single" w:sz="6" w:space="0" w:color="CCE0DA"/>
            </w:tcBorders>
            <w:shd w:val="clear" w:color="auto" w:fill="C5DBEF" w:themeFill="accent4" w:themeFillTint="99"/>
          </w:tcPr>
          <w:p w14:paraId="3ACE40C8" w14:textId="77777777" w:rsidR="00920B58" w:rsidRDefault="00920B58" w:rsidP="007E2EA9"/>
        </w:tc>
      </w:tr>
      <w:tr w:rsidR="00920B58" w14:paraId="0EBF2B65" w14:textId="77777777" w:rsidTr="005F3262">
        <w:trPr>
          <w:trHeight w:val="190"/>
        </w:trPr>
        <w:tc>
          <w:tcPr>
            <w:tcW w:w="402" w:type="dxa"/>
            <w:tcBorders>
              <w:top w:val="nil"/>
              <w:left w:val="single" w:sz="6" w:space="0" w:color="CCE0DA"/>
              <w:bottom w:val="nil"/>
            </w:tcBorders>
            <w:shd w:val="clear" w:color="auto" w:fill="C5DBEF" w:themeFill="accent4" w:themeFillTint="99"/>
          </w:tcPr>
          <w:p w14:paraId="0427798A" w14:textId="77777777" w:rsidR="00920B58" w:rsidRDefault="00920B58" w:rsidP="003A10A8">
            <w:pPr>
              <w:ind w:hanging="11"/>
            </w:pPr>
          </w:p>
        </w:tc>
        <w:tc>
          <w:tcPr>
            <w:tcW w:w="8103" w:type="dxa"/>
            <w:gridSpan w:val="2"/>
            <w:tcBorders>
              <w:top w:val="single" w:sz="4" w:space="0" w:color="00008B" w:themeColor="text1"/>
              <w:bottom w:val="single" w:sz="4" w:space="0" w:color="00008B" w:themeColor="text1"/>
            </w:tcBorders>
            <w:shd w:val="clear" w:color="auto" w:fill="C5DBEF" w:themeFill="accent4" w:themeFillTint="99"/>
          </w:tcPr>
          <w:p w14:paraId="796E57F4" w14:textId="2DE11EBC" w:rsidR="00920B58" w:rsidRDefault="008B77D4" w:rsidP="009C7F6C">
            <w:pPr>
              <w:pStyle w:val="BodyText2"/>
            </w:pPr>
            <w:r>
              <w:t>The details reported to Suppliers when a customer delivers a Bid Offer Acceptance (BOA) through a Virtual Lead Party (VLP) do not reflect any adjustments made to that data in Settlement. This Modification proposes to address this issue by amending the values reported to Suppliers.</w:t>
            </w:r>
          </w:p>
        </w:tc>
        <w:tc>
          <w:tcPr>
            <w:tcW w:w="232" w:type="dxa"/>
            <w:tcBorders>
              <w:top w:val="nil"/>
              <w:bottom w:val="nil"/>
              <w:right w:val="single" w:sz="6" w:space="0" w:color="CCE0DA"/>
            </w:tcBorders>
            <w:shd w:val="clear" w:color="auto" w:fill="C5DBEF" w:themeFill="accent4" w:themeFillTint="99"/>
          </w:tcPr>
          <w:p w14:paraId="19312E05" w14:textId="77777777" w:rsidR="00920B58" w:rsidRDefault="00920B58" w:rsidP="003A10A8"/>
        </w:tc>
      </w:tr>
      <w:tr w:rsidR="00920B58" w14:paraId="259A6872" w14:textId="77777777" w:rsidTr="005F3262">
        <w:trPr>
          <w:trHeight w:val="899"/>
        </w:trPr>
        <w:tc>
          <w:tcPr>
            <w:tcW w:w="402" w:type="dxa"/>
            <w:tcBorders>
              <w:top w:val="nil"/>
              <w:left w:val="single" w:sz="6" w:space="0" w:color="CCE0DA"/>
              <w:bottom w:val="nil"/>
            </w:tcBorders>
            <w:shd w:val="clear" w:color="auto" w:fill="C5DBEF" w:themeFill="accent4" w:themeFillTint="99"/>
          </w:tcPr>
          <w:p w14:paraId="6B939F7A" w14:textId="77777777" w:rsidR="00920B58" w:rsidRDefault="00920B58" w:rsidP="003A10A8">
            <w:pPr>
              <w:ind w:hanging="11"/>
            </w:pPr>
          </w:p>
        </w:tc>
        <w:tc>
          <w:tcPr>
            <w:tcW w:w="1224" w:type="dxa"/>
            <w:tcBorders>
              <w:top w:val="single" w:sz="4" w:space="0" w:color="00008B" w:themeColor="text1"/>
              <w:bottom w:val="single" w:sz="4" w:space="0" w:color="00008B" w:themeColor="text1"/>
            </w:tcBorders>
            <w:shd w:val="clear" w:color="auto" w:fill="C5DBEF" w:themeFill="accent4" w:themeFillTint="99"/>
            <w:vAlign w:val="center"/>
          </w:tcPr>
          <w:p w14:paraId="195A06CE" w14:textId="77777777" w:rsidR="00920B58" w:rsidRDefault="00920B58" w:rsidP="00920B58">
            <w:pPr>
              <w:ind w:firstLine="9"/>
              <w:jc w:val="center"/>
              <w:rPr>
                <w:noProof/>
              </w:rPr>
            </w:pPr>
            <w:r>
              <w:rPr>
                <w:noProof/>
              </w:rPr>
              <w:drawing>
                <wp:inline distT="0" distB="0" distL="0" distR="0" wp14:anchorId="08168595" wp14:editId="6CE14C6D">
                  <wp:extent cx="471340" cy="47625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1340" cy="476250"/>
                          </a:xfrm>
                          <a:prstGeom prst="rect">
                            <a:avLst/>
                          </a:prstGeom>
                          <a:noFill/>
                          <a:ln>
                            <a:noFill/>
                          </a:ln>
                        </pic:spPr>
                      </pic:pic>
                    </a:graphicData>
                  </a:graphic>
                </wp:inline>
              </w:drawing>
            </w:r>
          </w:p>
        </w:tc>
        <w:tc>
          <w:tcPr>
            <w:tcW w:w="6879" w:type="dxa"/>
            <w:tcBorders>
              <w:top w:val="single" w:sz="4" w:space="0" w:color="00008B" w:themeColor="text1"/>
              <w:bottom w:val="single" w:sz="4" w:space="0" w:color="00008B" w:themeColor="text1"/>
            </w:tcBorders>
            <w:shd w:val="clear" w:color="auto" w:fill="C5DBEF" w:themeFill="accent4" w:themeFillTint="99"/>
            <w:vAlign w:val="center"/>
          </w:tcPr>
          <w:p w14:paraId="2DC3CD80" w14:textId="74C7E56F" w:rsidR="00920B58" w:rsidRPr="008208BA" w:rsidRDefault="00920B58" w:rsidP="00831386">
            <w:pPr>
              <w:pStyle w:val="BodyText3"/>
              <w:rPr>
                <w:highlight w:val="yellow"/>
              </w:rPr>
            </w:pPr>
            <w:r w:rsidRPr="00F36D78">
              <w:t xml:space="preserve">The BSC Panel </w:t>
            </w:r>
            <w:r w:rsidR="0096402A" w:rsidRPr="00F36D78">
              <w:t xml:space="preserve">initially </w:t>
            </w:r>
            <w:r w:rsidRPr="00F36D78">
              <w:t xml:space="preserve">recommends </w:t>
            </w:r>
            <w:r w:rsidRPr="00F36D78">
              <w:rPr>
                <w:b/>
              </w:rPr>
              <w:t>approval</w:t>
            </w:r>
            <w:r w:rsidRPr="00F36D78">
              <w:t xml:space="preserve"> of the P</w:t>
            </w:r>
            <w:r w:rsidR="00F36D78" w:rsidRPr="00F36D78">
              <w:t>4</w:t>
            </w:r>
            <w:r w:rsidR="00831386">
              <w:t>61</w:t>
            </w:r>
            <w:r w:rsidRPr="00F36D78">
              <w:t xml:space="preserve"> Proposed Modification</w:t>
            </w:r>
          </w:p>
        </w:tc>
        <w:tc>
          <w:tcPr>
            <w:tcW w:w="232" w:type="dxa"/>
            <w:tcBorders>
              <w:top w:val="nil"/>
              <w:bottom w:val="nil"/>
              <w:right w:val="single" w:sz="6" w:space="0" w:color="CCE0DA"/>
            </w:tcBorders>
            <w:shd w:val="clear" w:color="auto" w:fill="C5DBEF" w:themeFill="accent4" w:themeFillTint="99"/>
          </w:tcPr>
          <w:p w14:paraId="4BAF77F9" w14:textId="77777777" w:rsidR="00920B58" w:rsidRDefault="00920B58" w:rsidP="003A10A8"/>
        </w:tc>
      </w:tr>
      <w:tr w:rsidR="00C16243" w14:paraId="161E9413" w14:textId="77777777" w:rsidTr="005F3262">
        <w:trPr>
          <w:trHeight w:val="899"/>
        </w:trPr>
        <w:tc>
          <w:tcPr>
            <w:tcW w:w="402" w:type="dxa"/>
            <w:tcBorders>
              <w:top w:val="nil"/>
              <w:left w:val="single" w:sz="6" w:space="0" w:color="CCE0DA"/>
              <w:bottom w:val="nil"/>
            </w:tcBorders>
            <w:shd w:val="clear" w:color="auto" w:fill="C5DBEF" w:themeFill="accent4" w:themeFillTint="99"/>
          </w:tcPr>
          <w:p w14:paraId="2FA5A0DA" w14:textId="77777777" w:rsidR="00C16243" w:rsidRDefault="00C16243" w:rsidP="00C16243">
            <w:pPr>
              <w:ind w:hanging="11"/>
            </w:pPr>
          </w:p>
        </w:tc>
        <w:tc>
          <w:tcPr>
            <w:tcW w:w="1224" w:type="dxa"/>
            <w:tcBorders>
              <w:top w:val="single" w:sz="4" w:space="0" w:color="00008B" w:themeColor="text1"/>
              <w:bottom w:val="single" w:sz="4" w:space="0" w:color="00008B" w:themeColor="text1"/>
            </w:tcBorders>
            <w:shd w:val="clear" w:color="auto" w:fill="C5DBEF" w:themeFill="accent4" w:themeFillTint="99"/>
            <w:vAlign w:val="center"/>
          </w:tcPr>
          <w:p w14:paraId="001890F5" w14:textId="77777777" w:rsidR="00C16243" w:rsidRDefault="00C16243" w:rsidP="00C16243">
            <w:pPr>
              <w:ind w:firstLine="9"/>
              <w:jc w:val="center"/>
              <w:rPr>
                <w:noProof/>
              </w:rPr>
            </w:pPr>
            <w:r w:rsidRPr="006617A5">
              <w:rPr>
                <w:noProof/>
              </w:rPr>
              <w:drawing>
                <wp:inline distT="0" distB="0" distL="0" distR="0" wp14:anchorId="64FFA478" wp14:editId="7FDA3040">
                  <wp:extent cx="466725" cy="466725"/>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6725" cy="466725"/>
                          </a:xfrm>
                          <a:prstGeom prst="rect">
                            <a:avLst/>
                          </a:prstGeom>
                          <a:noFill/>
                          <a:ln>
                            <a:noFill/>
                          </a:ln>
                        </pic:spPr>
                      </pic:pic>
                    </a:graphicData>
                  </a:graphic>
                </wp:inline>
              </w:drawing>
            </w:r>
          </w:p>
        </w:tc>
        <w:tc>
          <w:tcPr>
            <w:tcW w:w="6879" w:type="dxa"/>
            <w:tcBorders>
              <w:top w:val="single" w:sz="4" w:space="0" w:color="00008B" w:themeColor="text1"/>
              <w:bottom w:val="single" w:sz="4" w:space="0" w:color="00008B" w:themeColor="text1"/>
            </w:tcBorders>
            <w:shd w:val="clear" w:color="auto" w:fill="C5DBEF" w:themeFill="accent4" w:themeFillTint="99"/>
            <w:vAlign w:val="center"/>
          </w:tcPr>
          <w:p w14:paraId="497DBE9A" w14:textId="0D6578D8" w:rsidR="00C16243" w:rsidRPr="008208BA" w:rsidRDefault="00C16243" w:rsidP="00831386">
            <w:pPr>
              <w:pStyle w:val="BodyText3"/>
              <w:rPr>
                <w:highlight w:val="yellow"/>
              </w:rPr>
            </w:pPr>
            <w:r w:rsidRPr="00F36D78">
              <w:t xml:space="preserve">The BSC Panel </w:t>
            </w:r>
            <w:r w:rsidRPr="00F36D78">
              <w:rPr>
                <w:b/>
              </w:rPr>
              <w:t>does</w:t>
            </w:r>
            <w:r w:rsidRPr="00F36D78">
              <w:t xml:space="preserve"> believe P</w:t>
            </w:r>
            <w:r w:rsidR="00F36D78" w:rsidRPr="00F36D78">
              <w:t>4</w:t>
            </w:r>
            <w:r w:rsidR="00831386">
              <w:t>61</w:t>
            </w:r>
            <w:r w:rsidRPr="00F36D78">
              <w:t xml:space="preserve"> impacts the European Electricity Balancing Guideline (EBGL) Article 18 terms and conditions held within the BSC</w:t>
            </w:r>
            <w:r w:rsidR="00780A2F">
              <w:t xml:space="preserve"> but we believe these impacts to be neutral. </w:t>
            </w:r>
          </w:p>
        </w:tc>
        <w:tc>
          <w:tcPr>
            <w:tcW w:w="232" w:type="dxa"/>
            <w:tcBorders>
              <w:top w:val="nil"/>
              <w:bottom w:val="nil"/>
              <w:right w:val="single" w:sz="6" w:space="0" w:color="CCE0DA"/>
            </w:tcBorders>
            <w:shd w:val="clear" w:color="auto" w:fill="C5DBEF" w:themeFill="accent4" w:themeFillTint="99"/>
          </w:tcPr>
          <w:p w14:paraId="7805EB3E" w14:textId="77777777" w:rsidR="00C16243" w:rsidRDefault="00C16243" w:rsidP="00C16243"/>
        </w:tc>
      </w:tr>
      <w:tr w:rsidR="00AE5701" w14:paraId="42BA5496" w14:textId="77777777" w:rsidTr="005F3262">
        <w:trPr>
          <w:trHeight w:val="902"/>
        </w:trPr>
        <w:tc>
          <w:tcPr>
            <w:tcW w:w="402" w:type="dxa"/>
            <w:tcBorders>
              <w:top w:val="nil"/>
              <w:left w:val="single" w:sz="6" w:space="0" w:color="CCE0DA"/>
              <w:bottom w:val="nil"/>
            </w:tcBorders>
            <w:shd w:val="clear" w:color="auto" w:fill="C5DBEF" w:themeFill="accent4" w:themeFillTint="99"/>
          </w:tcPr>
          <w:p w14:paraId="2E235BC5" w14:textId="77777777" w:rsidR="00AE5701" w:rsidRDefault="00AE5701" w:rsidP="00FE4411">
            <w:pPr>
              <w:ind w:hanging="11"/>
            </w:pPr>
          </w:p>
        </w:tc>
        <w:tc>
          <w:tcPr>
            <w:tcW w:w="8103" w:type="dxa"/>
            <w:gridSpan w:val="2"/>
            <w:tcBorders>
              <w:top w:val="single" w:sz="4" w:space="0" w:color="00008B" w:themeColor="text1"/>
              <w:bottom w:val="single" w:sz="4" w:space="0" w:color="00008B" w:themeColor="text1"/>
            </w:tcBorders>
            <w:shd w:val="clear" w:color="auto" w:fill="C5DBEF" w:themeFill="accent4" w:themeFillTint="99"/>
            <w:vAlign w:val="center"/>
          </w:tcPr>
          <w:p w14:paraId="1D845741" w14:textId="2E9BEC17" w:rsidR="00AE5701" w:rsidRDefault="00AE5701" w:rsidP="00AE5701">
            <w:pPr>
              <w:pStyle w:val="BodyText3"/>
            </w:pPr>
            <w:r>
              <w:t xml:space="preserve">This Modification is expected to </w:t>
            </w:r>
            <w:r w:rsidR="00EF7AA1">
              <w:t xml:space="preserve">have a neutral </w:t>
            </w:r>
            <w:r>
              <w:t>impact</w:t>
            </w:r>
            <w:r w:rsidR="00EF7AA1">
              <w:t xml:space="preserve"> on</w:t>
            </w:r>
            <w:r>
              <w:t>:</w:t>
            </w:r>
          </w:p>
          <w:p w14:paraId="79142569" w14:textId="77777777" w:rsidR="008208BA" w:rsidRDefault="008208BA" w:rsidP="00D21A16">
            <w:pPr>
              <w:pStyle w:val="BodyText3"/>
              <w:numPr>
                <w:ilvl w:val="0"/>
                <w:numId w:val="27"/>
              </w:numPr>
            </w:pPr>
            <w:r>
              <w:t>Suppliers; and</w:t>
            </w:r>
          </w:p>
          <w:p w14:paraId="14EC3451" w14:textId="7FFAD01A" w:rsidR="00AE5701" w:rsidRDefault="008208BA" w:rsidP="00D21A16">
            <w:pPr>
              <w:pStyle w:val="BodyText3"/>
              <w:numPr>
                <w:ilvl w:val="0"/>
                <w:numId w:val="27"/>
              </w:numPr>
            </w:pPr>
            <w:r>
              <w:t>VLPs</w:t>
            </w:r>
          </w:p>
        </w:tc>
        <w:tc>
          <w:tcPr>
            <w:tcW w:w="232" w:type="dxa"/>
            <w:tcBorders>
              <w:top w:val="nil"/>
              <w:bottom w:val="nil"/>
              <w:right w:val="single" w:sz="6" w:space="0" w:color="CCE0DA"/>
            </w:tcBorders>
            <w:shd w:val="clear" w:color="auto" w:fill="C5DBEF" w:themeFill="accent4" w:themeFillTint="99"/>
          </w:tcPr>
          <w:p w14:paraId="449FD4FA" w14:textId="77777777" w:rsidR="00AE5701" w:rsidRDefault="00AE5701" w:rsidP="007E2EA9"/>
        </w:tc>
      </w:tr>
      <w:tr w:rsidR="00AE5701" w14:paraId="4D829FC4" w14:textId="77777777" w:rsidTr="00F36D78">
        <w:trPr>
          <w:trHeight w:val="6223"/>
        </w:trPr>
        <w:tc>
          <w:tcPr>
            <w:tcW w:w="402" w:type="dxa"/>
            <w:tcBorders>
              <w:top w:val="nil"/>
              <w:left w:val="single" w:sz="6" w:space="0" w:color="CCE0DA"/>
              <w:bottom w:val="single" w:sz="6" w:space="0" w:color="CCE0DA"/>
            </w:tcBorders>
            <w:shd w:val="clear" w:color="auto" w:fill="C5DBEF" w:themeFill="accent4" w:themeFillTint="99"/>
          </w:tcPr>
          <w:p w14:paraId="014BC933" w14:textId="77777777" w:rsidR="00AE5701" w:rsidRDefault="00AE5701" w:rsidP="00FE4411">
            <w:pPr>
              <w:ind w:hanging="11"/>
            </w:pPr>
          </w:p>
        </w:tc>
        <w:tc>
          <w:tcPr>
            <w:tcW w:w="8103" w:type="dxa"/>
            <w:gridSpan w:val="2"/>
            <w:tcBorders>
              <w:top w:val="single" w:sz="4" w:space="0" w:color="00008B" w:themeColor="text1"/>
              <w:bottom w:val="single" w:sz="6" w:space="0" w:color="CCE0DA"/>
            </w:tcBorders>
            <w:shd w:val="clear" w:color="auto" w:fill="C5DBEF" w:themeFill="accent4" w:themeFillTint="99"/>
            <w:vAlign w:val="center"/>
          </w:tcPr>
          <w:p w14:paraId="537260AC" w14:textId="77777777" w:rsidR="00AE5701" w:rsidRDefault="00AE5701" w:rsidP="00AE5701">
            <w:pPr>
              <w:pStyle w:val="BodyText3"/>
            </w:pPr>
          </w:p>
        </w:tc>
        <w:tc>
          <w:tcPr>
            <w:tcW w:w="232" w:type="dxa"/>
            <w:tcBorders>
              <w:top w:val="nil"/>
              <w:bottom w:val="single" w:sz="6" w:space="0" w:color="CCE0DA"/>
              <w:right w:val="single" w:sz="6" w:space="0" w:color="CCE0DA"/>
            </w:tcBorders>
            <w:shd w:val="clear" w:color="auto" w:fill="C5DBEF" w:themeFill="accent4" w:themeFillTint="99"/>
          </w:tcPr>
          <w:p w14:paraId="65F39AB3" w14:textId="77777777" w:rsidR="00AE5701" w:rsidRDefault="00AE5701" w:rsidP="007E2EA9"/>
        </w:tc>
      </w:tr>
    </w:tbl>
    <w:p w14:paraId="2737FAC5" w14:textId="77777777" w:rsidR="00D447C5" w:rsidRDefault="00D447C5" w:rsidP="00A13842">
      <w:pPr>
        <w:spacing w:line="240" w:lineRule="auto"/>
        <w:rPr>
          <w:sz w:val="2"/>
          <w:szCs w:val="2"/>
        </w:rPr>
      </w:pPr>
    </w:p>
    <w:p w14:paraId="7DECB643" w14:textId="77777777" w:rsidR="008A330E" w:rsidRDefault="008A330E" w:rsidP="00A13842">
      <w:pPr>
        <w:spacing w:line="240" w:lineRule="auto"/>
        <w:rPr>
          <w:sz w:val="2"/>
          <w:szCs w:val="2"/>
        </w:rPr>
        <w:sectPr w:rsidR="008A330E" w:rsidSect="00FD068E">
          <w:footerReference w:type="default" r:id="rId13"/>
          <w:headerReference w:type="first" r:id="rId14"/>
          <w:footerReference w:type="first" r:id="rId15"/>
          <w:pgSz w:w="11906" w:h="16838" w:code="9"/>
          <w:pgMar w:top="567" w:right="2722" w:bottom="567" w:left="1134" w:header="709" w:footer="284" w:gutter="0"/>
          <w:cols w:space="708"/>
          <w:titlePg/>
          <w:docGrid w:linePitch="360"/>
        </w:sectPr>
      </w:pPr>
    </w:p>
    <w:p w14:paraId="50860D0B" w14:textId="77777777" w:rsidR="0047530F" w:rsidRDefault="000559F7" w:rsidP="00206985">
      <w:pPr>
        <w:pStyle w:val="About"/>
        <w:spacing w:before="0"/>
        <w:rPr>
          <w:noProof/>
        </w:rPr>
      </w:pPr>
      <w:r>
        <w:lastRenderedPageBreak/>
        <w:t xml:space="preserve">Contents </w:t>
      </w:r>
      <w:r w:rsidR="00206985">
        <w:rPr>
          <w:noProof/>
        </w:rPr>
        <mc:AlternateContent>
          <mc:Choice Requires="wps">
            <w:drawing>
              <wp:anchor distT="0" distB="0" distL="114300" distR="114300" simplePos="0" relativeHeight="251656192" behindDoc="0" locked="1" layoutInCell="1" allowOverlap="1" wp14:anchorId="70753092" wp14:editId="1B3905D9">
                <wp:simplePos x="0" y="0"/>
                <wp:positionH relativeFrom="page">
                  <wp:posOffset>6019800</wp:posOffset>
                </wp:positionH>
                <wp:positionV relativeFrom="page">
                  <wp:posOffset>361950</wp:posOffset>
                </wp:positionV>
                <wp:extent cx="1332230" cy="3429000"/>
                <wp:effectExtent l="0" t="0" r="127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14:paraId="2FB50B1C" w14:textId="77777777" w:rsidTr="005F3262">
                              <w:trPr>
                                <w:trHeight w:hRule="exact" w:val="680"/>
                              </w:trPr>
                              <w:tc>
                                <w:tcPr>
                                  <w:tcW w:w="2113" w:type="dxa"/>
                                </w:tcPr>
                                <w:p w14:paraId="5CA48CA9" w14:textId="77777777" w:rsidR="00780A2F" w:rsidRPr="009D0479" w:rsidRDefault="00780A2F" w:rsidP="008A330E">
                                  <w:pPr>
                                    <w:pStyle w:val="Footer"/>
                                    <w:rPr>
                                      <w:b/>
                                    </w:rPr>
                                  </w:pPr>
                                  <w:r>
                                    <w:rPr>
                                      <w:b/>
                                      <w:noProof/>
                                    </w:rPr>
                                    <w:drawing>
                                      <wp:inline distT="0" distB="0" distL="0" distR="0" wp14:anchorId="4D64DCC4" wp14:editId="2356058B">
                                        <wp:extent cx="279858" cy="285750"/>
                                        <wp:effectExtent l="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9858" cy="285750"/>
                                                </a:xfrm>
                                                <a:prstGeom prst="rect">
                                                  <a:avLst/>
                                                </a:prstGeom>
                                                <a:noFill/>
                                                <a:ln>
                                                  <a:noFill/>
                                                </a:ln>
                                              </pic:spPr>
                                            </pic:pic>
                                          </a:graphicData>
                                        </a:graphic>
                                      </wp:inline>
                                    </w:drawing>
                                  </w:r>
                                </w:p>
                              </w:tc>
                            </w:tr>
                            <w:tr w:rsidR="00780A2F" w14:paraId="476E7040" w14:textId="77777777" w:rsidTr="005F3262">
                              <w:trPr>
                                <w:trHeight w:val="340"/>
                              </w:trPr>
                              <w:tc>
                                <w:tcPr>
                                  <w:tcW w:w="2113" w:type="dxa"/>
                                  <w:vAlign w:val="center"/>
                                </w:tcPr>
                                <w:p w14:paraId="4F77F13C" w14:textId="77777777" w:rsidR="00780A2F" w:rsidRPr="00D447C5" w:rsidRDefault="00780A2F" w:rsidP="006C2760">
                                  <w:pPr>
                                    <w:pStyle w:val="Footer"/>
                                    <w:rPr>
                                      <w:b/>
                                    </w:rPr>
                                  </w:pPr>
                                  <w:r>
                                    <w:rPr>
                                      <w:b/>
                                    </w:rPr>
                                    <w:t>Contact</w:t>
                                  </w:r>
                                </w:p>
                              </w:tc>
                            </w:tr>
                            <w:tr w:rsidR="00780A2F" w14:paraId="77E50DFE" w14:textId="77777777" w:rsidTr="005F3262">
                              <w:trPr>
                                <w:trHeight w:val="748"/>
                              </w:trPr>
                              <w:tc>
                                <w:tcPr>
                                  <w:tcW w:w="2113" w:type="dxa"/>
                                </w:tcPr>
                                <w:p w14:paraId="72D51ED7" w14:textId="2F59A6C0" w:rsidR="00780A2F" w:rsidRPr="008208BA" w:rsidRDefault="00780A2F" w:rsidP="008208BA">
                                  <w:pPr>
                                    <w:pStyle w:val="Sidebartextbody"/>
                                    <w:rPr>
                                      <w:b/>
                                      <w:bCs/>
                                    </w:rPr>
                                  </w:pPr>
                                  <w:r>
                                    <w:rPr>
                                      <w:b/>
                                      <w:bCs/>
                                    </w:rPr>
                                    <w:t>Serena Tilbury</w:t>
                                  </w:r>
                                </w:p>
                                <w:p w14:paraId="750D04E7" w14:textId="68AE8892" w:rsidR="00780A2F" w:rsidRDefault="00780A2F" w:rsidP="008208BA">
                                  <w:pPr>
                                    <w:pStyle w:val="Sidebartextbody"/>
                                  </w:pPr>
                                  <w:r>
                                    <w:t>020 7380 4003</w:t>
                                  </w:r>
                                </w:p>
                                <w:p w14:paraId="0F821A37" w14:textId="12B75D04" w:rsidR="00780A2F" w:rsidRDefault="00780A2F" w:rsidP="008208BA">
                                  <w:pPr>
                                    <w:pStyle w:val="Sidebartextbody"/>
                                  </w:pPr>
                                  <w:hyperlink r:id="rId17" w:history="1">
                                    <w:r w:rsidRPr="00364CCC">
                                      <w:rPr>
                                        <w:rStyle w:val="Hyperlink"/>
                                        <w:rFonts w:ascii="Arial" w:hAnsi="Arial"/>
                                        <w:sz w:val="18"/>
                                      </w:rPr>
                                      <w:t>Serena.Tilbury@elexon.co.uk</w:t>
                                    </w:r>
                                  </w:hyperlink>
                                </w:p>
                                <w:p w14:paraId="0D34730B" w14:textId="77777777" w:rsidR="00780A2F" w:rsidRPr="00AD1F3B" w:rsidRDefault="00780A2F" w:rsidP="008208BA">
                                  <w:pPr>
                                    <w:pStyle w:val="Sidebartextbody"/>
                                    <w:rPr>
                                      <w:rFonts w:cs="Arial"/>
                                      <w:szCs w:val="18"/>
                                    </w:rPr>
                                  </w:pPr>
                                  <w:hyperlink r:id="rId18" w:history="1">
                                    <w:r w:rsidRPr="00A350C1">
                                      <w:rPr>
                                        <w:rStyle w:val="Hyperlink"/>
                                        <w:rFonts w:ascii="Arial" w:hAnsi="Arial" w:cs="Arial"/>
                                        <w:sz w:val="18"/>
                                        <w:szCs w:val="18"/>
                                      </w:rPr>
                                      <w:t>BSC.Change@</w:t>
                                    </w:r>
                                    <w:r w:rsidRPr="00A350C1">
                                      <w:rPr>
                                        <w:rStyle w:val="Hyperlink"/>
                                        <w:rFonts w:ascii="Arial" w:hAnsi="Arial" w:cs="Arial"/>
                                        <w:sz w:val="18"/>
                                        <w:szCs w:val="18"/>
                                      </w:rPr>
                                      <w:softHyphen/>
                                      <w:t>elexon.co.uk</w:t>
                                    </w:r>
                                  </w:hyperlink>
                                  <w:r w:rsidRPr="00AD1F3B">
                                    <w:rPr>
                                      <w:rFonts w:cs="Arial"/>
                                      <w:szCs w:val="18"/>
                                    </w:rPr>
                                    <w:t xml:space="preserve"> </w:t>
                                  </w:r>
                                </w:p>
                                <w:p w14:paraId="302E3647" w14:textId="77777777" w:rsidR="00780A2F" w:rsidRPr="00436189" w:rsidRDefault="00780A2F" w:rsidP="008A330E">
                                  <w:pPr>
                                    <w:pStyle w:val="Footer"/>
                                  </w:pPr>
                                </w:p>
                              </w:tc>
                            </w:tr>
                            <w:tr w:rsidR="00780A2F" w14:paraId="7FEC90F7" w14:textId="77777777" w:rsidTr="005F3262">
                              <w:trPr>
                                <w:trHeight w:val="2098"/>
                              </w:trPr>
                              <w:tc>
                                <w:tcPr>
                                  <w:tcW w:w="2113" w:type="dxa"/>
                                  <w:vAlign w:val="center"/>
                                </w:tcPr>
                                <w:p w14:paraId="2956BF10" w14:textId="4AC4A303" w:rsidR="00780A2F" w:rsidRPr="006C2760" w:rsidRDefault="00780A2F" w:rsidP="006C2760">
                                  <w:pPr>
                                    <w:pStyle w:val="Footer"/>
                                  </w:pPr>
                                  <w:r>
                                    <w:rPr>
                                      <w:noProof/>
                                    </w:rPr>
                                    <w:drawing>
                                      <wp:inline distT="0" distB="0" distL="0" distR="0" wp14:anchorId="74AE9562" wp14:editId="667C7427">
                                        <wp:extent cx="1341755" cy="1428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y pic.png"/>
                                                <pic:cNvPicPr/>
                                              </pic:nvPicPr>
                                              <pic:blipFill>
                                                <a:blip r:embed="rId19">
                                                  <a:extLst>
                                                    <a:ext uri="{28A0092B-C50C-407E-A947-70E740481C1C}">
                                                      <a14:useLocalDpi xmlns:a14="http://schemas.microsoft.com/office/drawing/2010/main" val="0"/>
                                                    </a:ext>
                                                  </a:extLst>
                                                </a:blip>
                                                <a:stretch>
                                                  <a:fillRect/>
                                                </a:stretch>
                                              </pic:blipFill>
                                              <pic:spPr>
                                                <a:xfrm>
                                                  <a:off x="0" y="0"/>
                                                  <a:ext cx="1341755" cy="1428750"/>
                                                </a:xfrm>
                                                <a:prstGeom prst="rect">
                                                  <a:avLst/>
                                                </a:prstGeom>
                                              </pic:spPr>
                                            </pic:pic>
                                          </a:graphicData>
                                        </a:graphic>
                                      </wp:inline>
                                    </w:drawing>
                                  </w:r>
                                </w:p>
                              </w:tc>
                            </w:tr>
                            <w:tr w:rsidR="00780A2F" w14:paraId="6F64EEF2" w14:textId="77777777" w:rsidTr="005F3262">
                              <w:trPr>
                                <w:trHeight w:val="149"/>
                              </w:trPr>
                              <w:tc>
                                <w:tcPr>
                                  <w:tcW w:w="2113" w:type="dxa"/>
                                  <w:vAlign w:val="center"/>
                                </w:tcPr>
                                <w:p w14:paraId="318250DD" w14:textId="77777777" w:rsidR="00780A2F" w:rsidRPr="006C2760" w:rsidRDefault="00780A2F" w:rsidP="006C2760">
                                  <w:pPr>
                                    <w:pStyle w:val="Footer"/>
                                  </w:pPr>
                                </w:p>
                              </w:tc>
                            </w:tr>
                          </w:tbl>
                          <w:p w14:paraId="0E2FB0C1" w14:textId="77777777" w:rsidR="00780A2F" w:rsidRPr="006C2760" w:rsidRDefault="00780A2F" w:rsidP="00206985">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3092" id="_x0000_t202" coordsize="21600,21600" o:spt="202" path="m,l,21600r21600,l21600,xe">
                <v:stroke joinstyle="miter"/>
                <v:path gradientshapeok="t" o:connecttype="rect"/>
              </v:shapetype>
              <v:shape id="Text Box 27" o:spid="_x0000_s1026" type="#_x0000_t202" style="position:absolute;margin-left:474pt;margin-top:28.5pt;width:104.9pt;height:27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cQsQIAAKw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14:paraId="2FB50B1C" w14:textId="77777777" w:rsidTr="005F3262">
                        <w:trPr>
                          <w:trHeight w:hRule="exact" w:val="680"/>
                        </w:trPr>
                        <w:tc>
                          <w:tcPr>
                            <w:tcW w:w="2113" w:type="dxa"/>
                          </w:tcPr>
                          <w:p w14:paraId="5CA48CA9" w14:textId="77777777" w:rsidR="00780A2F" w:rsidRPr="009D0479" w:rsidRDefault="00780A2F" w:rsidP="008A330E">
                            <w:pPr>
                              <w:pStyle w:val="Footer"/>
                              <w:rPr>
                                <w:b/>
                              </w:rPr>
                            </w:pPr>
                            <w:r>
                              <w:rPr>
                                <w:b/>
                                <w:noProof/>
                              </w:rPr>
                              <w:drawing>
                                <wp:inline distT="0" distB="0" distL="0" distR="0" wp14:anchorId="4D64DCC4" wp14:editId="2356058B">
                                  <wp:extent cx="279858" cy="285750"/>
                                  <wp:effectExtent l="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79858" cy="285750"/>
                                          </a:xfrm>
                                          <a:prstGeom prst="rect">
                                            <a:avLst/>
                                          </a:prstGeom>
                                          <a:noFill/>
                                          <a:ln>
                                            <a:noFill/>
                                          </a:ln>
                                        </pic:spPr>
                                      </pic:pic>
                                    </a:graphicData>
                                  </a:graphic>
                                </wp:inline>
                              </w:drawing>
                            </w:r>
                          </w:p>
                        </w:tc>
                      </w:tr>
                      <w:tr w:rsidR="00780A2F" w14:paraId="476E7040" w14:textId="77777777" w:rsidTr="005F3262">
                        <w:trPr>
                          <w:trHeight w:val="340"/>
                        </w:trPr>
                        <w:tc>
                          <w:tcPr>
                            <w:tcW w:w="2113" w:type="dxa"/>
                            <w:vAlign w:val="center"/>
                          </w:tcPr>
                          <w:p w14:paraId="4F77F13C" w14:textId="77777777" w:rsidR="00780A2F" w:rsidRPr="00D447C5" w:rsidRDefault="00780A2F" w:rsidP="006C2760">
                            <w:pPr>
                              <w:pStyle w:val="Footer"/>
                              <w:rPr>
                                <w:b/>
                              </w:rPr>
                            </w:pPr>
                            <w:r>
                              <w:rPr>
                                <w:b/>
                              </w:rPr>
                              <w:t>Contact</w:t>
                            </w:r>
                          </w:p>
                        </w:tc>
                      </w:tr>
                      <w:tr w:rsidR="00780A2F" w14:paraId="77E50DFE" w14:textId="77777777" w:rsidTr="005F3262">
                        <w:trPr>
                          <w:trHeight w:val="748"/>
                        </w:trPr>
                        <w:tc>
                          <w:tcPr>
                            <w:tcW w:w="2113" w:type="dxa"/>
                          </w:tcPr>
                          <w:p w14:paraId="72D51ED7" w14:textId="2F59A6C0" w:rsidR="00780A2F" w:rsidRPr="008208BA" w:rsidRDefault="00780A2F" w:rsidP="008208BA">
                            <w:pPr>
                              <w:pStyle w:val="Sidebartextbody"/>
                              <w:rPr>
                                <w:b/>
                                <w:bCs/>
                              </w:rPr>
                            </w:pPr>
                            <w:r>
                              <w:rPr>
                                <w:b/>
                                <w:bCs/>
                              </w:rPr>
                              <w:t>Serena Tilbury</w:t>
                            </w:r>
                          </w:p>
                          <w:p w14:paraId="750D04E7" w14:textId="68AE8892" w:rsidR="00780A2F" w:rsidRDefault="00780A2F" w:rsidP="008208BA">
                            <w:pPr>
                              <w:pStyle w:val="Sidebartextbody"/>
                            </w:pPr>
                            <w:r>
                              <w:t>020 7380 4003</w:t>
                            </w:r>
                          </w:p>
                          <w:p w14:paraId="0F821A37" w14:textId="12B75D04" w:rsidR="00780A2F" w:rsidRDefault="00780A2F" w:rsidP="008208BA">
                            <w:pPr>
                              <w:pStyle w:val="Sidebartextbody"/>
                            </w:pPr>
                            <w:hyperlink r:id="rId20" w:history="1">
                              <w:r w:rsidRPr="00364CCC">
                                <w:rPr>
                                  <w:rStyle w:val="Hyperlink"/>
                                  <w:rFonts w:ascii="Arial" w:hAnsi="Arial"/>
                                  <w:sz w:val="18"/>
                                </w:rPr>
                                <w:t>Serena.Tilbury@elexon.co.uk</w:t>
                              </w:r>
                            </w:hyperlink>
                          </w:p>
                          <w:p w14:paraId="0D34730B" w14:textId="77777777" w:rsidR="00780A2F" w:rsidRPr="00AD1F3B" w:rsidRDefault="00780A2F" w:rsidP="008208BA">
                            <w:pPr>
                              <w:pStyle w:val="Sidebartextbody"/>
                              <w:rPr>
                                <w:rFonts w:cs="Arial"/>
                                <w:szCs w:val="18"/>
                              </w:rPr>
                            </w:pPr>
                            <w:hyperlink r:id="rId21" w:history="1">
                              <w:r w:rsidRPr="00A350C1">
                                <w:rPr>
                                  <w:rStyle w:val="Hyperlink"/>
                                  <w:rFonts w:ascii="Arial" w:hAnsi="Arial" w:cs="Arial"/>
                                  <w:sz w:val="18"/>
                                  <w:szCs w:val="18"/>
                                </w:rPr>
                                <w:t>BSC.Change@</w:t>
                              </w:r>
                              <w:r w:rsidRPr="00A350C1">
                                <w:rPr>
                                  <w:rStyle w:val="Hyperlink"/>
                                  <w:rFonts w:ascii="Arial" w:hAnsi="Arial" w:cs="Arial"/>
                                  <w:sz w:val="18"/>
                                  <w:szCs w:val="18"/>
                                </w:rPr>
                                <w:softHyphen/>
                                <w:t>elexon.co.uk</w:t>
                              </w:r>
                            </w:hyperlink>
                            <w:r w:rsidRPr="00AD1F3B">
                              <w:rPr>
                                <w:rFonts w:cs="Arial"/>
                                <w:szCs w:val="18"/>
                              </w:rPr>
                              <w:t xml:space="preserve"> </w:t>
                            </w:r>
                          </w:p>
                          <w:p w14:paraId="302E3647" w14:textId="77777777" w:rsidR="00780A2F" w:rsidRPr="00436189" w:rsidRDefault="00780A2F" w:rsidP="008A330E">
                            <w:pPr>
                              <w:pStyle w:val="Footer"/>
                            </w:pPr>
                          </w:p>
                        </w:tc>
                      </w:tr>
                      <w:tr w:rsidR="00780A2F" w14:paraId="7FEC90F7" w14:textId="77777777" w:rsidTr="005F3262">
                        <w:trPr>
                          <w:trHeight w:val="2098"/>
                        </w:trPr>
                        <w:tc>
                          <w:tcPr>
                            <w:tcW w:w="2113" w:type="dxa"/>
                            <w:vAlign w:val="center"/>
                          </w:tcPr>
                          <w:p w14:paraId="2956BF10" w14:textId="4AC4A303" w:rsidR="00780A2F" w:rsidRPr="006C2760" w:rsidRDefault="00780A2F" w:rsidP="006C2760">
                            <w:pPr>
                              <w:pStyle w:val="Footer"/>
                            </w:pPr>
                            <w:r>
                              <w:rPr>
                                <w:noProof/>
                              </w:rPr>
                              <w:drawing>
                                <wp:inline distT="0" distB="0" distL="0" distR="0" wp14:anchorId="74AE9562" wp14:editId="667C7427">
                                  <wp:extent cx="1341755" cy="1428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y pic.png"/>
                                          <pic:cNvPicPr/>
                                        </pic:nvPicPr>
                                        <pic:blipFill>
                                          <a:blip r:embed="rId19">
                                            <a:extLst>
                                              <a:ext uri="{28A0092B-C50C-407E-A947-70E740481C1C}">
                                                <a14:useLocalDpi xmlns:a14="http://schemas.microsoft.com/office/drawing/2010/main" val="0"/>
                                              </a:ext>
                                            </a:extLst>
                                          </a:blip>
                                          <a:stretch>
                                            <a:fillRect/>
                                          </a:stretch>
                                        </pic:blipFill>
                                        <pic:spPr>
                                          <a:xfrm>
                                            <a:off x="0" y="0"/>
                                            <a:ext cx="1341755" cy="1428750"/>
                                          </a:xfrm>
                                          <a:prstGeom prst="rect">
                                            <a:avLst/>
                                          </a:prstGeom>
                                        </pic:spPr>
                                      </pic:pic>
                                    </a:graphicData>
                                  </a:graphic>
                                </wp:inline>
                              </w:drawing>
                            </w:r>
                          </w:p>
                        </w:tc>
                      </w:tr>
                      <w:tr w:rsidR="00780A2F" w14:paraId="6F64EEF2" w14:textId="77777777" w:rsidTr="005F3262">
                        <w:trPr>
                          <w:trHeight w:val="149"/>
                        </w:trPr>
                        <w:tc>
                          <w:tcPr>
                            <w:tcW w:w="2113" w:type="dxa"/>
                            <w:vAlign w:val="center"/>
                          </w:tcPr>
                          <w:p w14:paraId="318250DD" w14:textId="77777777" w:rsidR="00780A2F" w:rsidRPr="006C2760" w:rsidRDefault="00780A2F" w:rsidP="006C2760">
                            <w:pPr>
                              <w:pStyle w:val="Footer"/>
                            </w:pPr>
                          </w:p>
                        </w:tc>
                      </w:tr>
                    </w:tbl>
                    <w:p w14:paraId="0E2FB0C1" w14:textId="77777777" w:rsidR="00780A2F" w:rsidRPr="006C2760" w:rsidRDefault="00780A2F" w:rsidP="00206985">
                      <w:pPr>
                        <w:pStyle w:val="Footer"/>
                        <w:spacing w:line="240" w:lineRule="auto"/>
                        <w:rPr>
                          <w:sz w:val="2"/>
                          <w:szCs w:val="2"/>
                        </w:rPr>
                      </w:pPr>
                    </w:p>
                  </w:txbxContent>
                </v:textbox>
                <w10:wrap anchorx="page" anchory="page"/>
                <w10:anchorlock/>
              </v:shape>
            </w:pict>
          </mc:Fallback>
        </mc:AlternateContent>
      </w:r>
      <w:r w:rsidR="001A12C2">
        <w:rPr>
          <w:noProof/>
          <w:kern w:val="0"/>
        </w:rPr>
        <w:fldChar w:fldCharType="begin"/>
      </w:r>
      <w:r w:rsidR="001A12C2">
        <w:rPr>
          <w:noProof/>
          <w:kern w:val="0"/>
        </w:rPr>
        <w:instrText xml:space="preserve"> TOC \h \z \t "Heading 8,1,Heading 9,2,Body Text 4,3" </w:instrText>
      </w:r>
      <w:r w:rsidR="001A12C2">
        <w:rPr>
          <w:noProof/>
          <w:kern w:val="0"/>
        </w:rPr>
        <w:fldChar w:fldCharType="separate"/>
      </w:r>
    </w:p>
    <w:p w14:paraId="41AF51C9" w14:textId="3CC38734" w:rsidR="0047530F" w:rsidRDefault="00780A2F">
      <w:pPr>
        <w:pStyle w:val="TOC1"/>
        <w:rPr>
          <w:rFonts w:asciiTheme="minorHAnsi" w:eastAsiaTheme="minorEastAsia" w:hAnsiTheme="minorHAnsi" w:cstheme="minorBidi"/>
          <w:bCs w:val="0"/>
          <w:color w:val="auto"/>
          <w:kern w:val="0"/>
          <w:sz w:val="22"/>
          <w:szCs w:val="22"/>
        </w:rPr>
      </w:pPr>
      <w:hyperlink w:anchor="_Toc154065898" w:history="1">
        <w:r w:rsidR="0047530F" w:rsidRPr="00C56781">
          <w:rPr>
            <w:rStyle w:val="Hyperlink"/>
            <w:rFonts w:ascii="Arial" w:hAnsi="Arial"/>
            <w:b/>
          </w:rPr>
          <w:t>1</w:t>
        </w:r>
        <w:r w:rsidR="0047530F">
          <w:rPr>
            <w:rFonts w:asciiTheme="minorHAnsi" w:eastAsiaTheme="minorEastAsia" w:hAnsiTheme="minorHAnsi" w:cstheme="minorBidi"/>
            <w:bCs w:val="0"/>
            <w:color w:val="auto"/>
            <w:kern w:val="0"/>
            <w:sz w:val="22"/>
            <w:szCs w:val="22"/>
          </w:rPr>
          <w:tab/>
        </w:r>
        <w:r w:rsidR="0047530F" w:rsidRPr="00C56781">
          <w:rPr>
            <w:rStyle w:val="Hyperlink"/>
          </w:rPr>
          <w:t>Summary</w:t>
        </w:r>
        <w:r w:rsidR="0047530F">
          <w:rPr>
            <w:webHidden/>
          </w:rPr>
          <w:tab/>
        </w:r>
        <w:r w:rsidR="0047530F">
          <w:rPr>
            <w:webHidden/>
          </w:rPr>
          <w:fldChar w:fldCharType="begin"/>
        </w:r>
        <w:r w:rsidR="0047530F">
          <w:rPr>
            <w:webHidden/>
          </w:rPr>
          <w:instrText xml:space="preserve"> PAGEREF _Toc154065898 \h </w:instrText>
        </w:r>
        <w:r w:rsidR="0047530F">
          <w:rPr>
            <w:webHidden/>
          </w:rPr>
        </w:r>
        <w:r w:rsidR="0047530F">
          <w:rPr>
            <w:webHidden/>
          </w:rPr>
          <w:fldChar w:fldCharType="separate"/>
        </w:r>
        <w:r>
          <w:rPr>
            <w:webHidden/>
          </w:rPr>
          <w:t>3</w:t>
        </w:r>
        <w:r w:rsidR="0047530F">
          <w:rPr>
            <w:webHidden/>
          </w:rPr>
          <w:fldChar w:fldCharType="end"/>
        </w:r>
      </w:hyperlink>
    </w:p>
    <w:p w14:paraId="7DE17058" w14:textId="18D11C79" w:rsidR="0047530F" w:rsidRDefault="00780A2F">
      <w:pPr>
        <w:pStyle w:val="TOC1"/>
        <w:rPr>
          <w:rFonts w:asciiTheme="minorHAnsi" w:eastAsiaTheme="minorEastAsia" w:hAnsiTheme="minorHAnsi" w:cstheme="minorBidi"/>
          <w:bCs w:val="0"/>
          <w:color w:val="auto"/>
          <w:kern w:val="0"/>
          <w:sz w:val="22"/>
          <w:szCs w:val="22"/>
        </w:rPr>
      </w:pPr>
      <w:hyperlink w:anchor="_Toc154065899" w:history="1">
        <w:r w:rsidR="0047530F" w:rsidRPr="00C56781">
          <w:rPr>
            <w:rStyle w:val="Hyperlink"/>
            <w:rFonts w:ascii="Arial" w:hAnsi="Arial"/>
            <w:b/>
          </w:rPr>
          <w:t>2</w:t>
        </w:r>
        <w:r w:rsidR="0047530F">
          <w:rPr>
            <w:rFonts w:asciiTheme="minorHAnsi" w:eastAsiaTheme="minorEastAsia" w:hAnsiTheme="minorHAnsi" w:cstheme="minorBidi"/>
            <w:bCs w:val="0"/>
            <w:color w:val="auto"/>
            <w:kern w:val="0"/>
            <w:sz w:val="22"/>
            <w:szCs w:val="22"/>
          </w:rPr>
          <w:tab/>
        </w:r>
        <w:r w:rsidR="0047530F" w:rsidRPr="00C56781">
          <w:rPr>
            <w:rStyle w:val="Hyperlink"/>
          </w:rPr>
          <w:t>Why Change?</w:t>
        </w:r>
        <w:r w:rsidR="0047530F">
          <w:rPr>
            <w:webHidden/>
          </w:rPr>
          <w:tab/>
        </w:r>
        <w:r w:rsidR="0047530F">
          <w:rPr>
            <w:webHidden/>
          </w:rPr>
          <w:fldChar w:fldCharType="begin"/>
        </w:r>
        <w:r w:rsidR="0047530F">
          <w:rPr>
            <w:webHidden/>
          </w:rPr>
          <w:instrText xml:space="preserve"> PAGEREF _Toc154065899 \h </w:instrText>
        </w:r>
        <w:r w:rsidR="0047530F">
          <w:rPr>
            <w:webHidden/>
          </w:rPr>
        </w:r>
        <w:r w:rsidR="0047530F">
          <w:rPr>
            <w:webHidden/>
          </w:rPr>
          <w:fldChar w:fldCharType="separate"/>
        </w:r>
        <w:r>
          <w:rPr>
            <w:webHidden/>
          </w:rPr>
          <w:t>5</w:t>
        </w:r>
        <w:r w:rsidR="0047530F">
          <w:rPr>
            <w:webHidden/>
          </w:rPr>
          <w:fldChar w:fldCharType="end"/>
        </w:r>
      </w:hyperlink>
    </w:p>
    <w:p w14:paraId="4C9FE87D" w14:textId="4BCC855B" w:rsidR="0047530F" w:rsidRDefault="00780A2F">
      <w:pPr>
        <w:pStyle w:val="TOC1"/>
        <w:rPr>
          <w:rFonts w:asciiTheme="minorHAnsi" w:eastAsiaTheme="minorEastAsia" w:hAnsiTheme="minorHAnsi" w:cstheme="minorBidi"/>
          <w:bCs w:val="0"/>
          <w:color w:val="auto"/>
          <w:kern w:val="0"/>
          <w:sz w:val="22"/>
          <w:szCs w:val="22"/>
        </w:rPr>
      </w:pPr>
      <w:hyperlink w:anchor="_Toc154065900" w:history="1">
        <w:r w:rsidR="0047530F" w:rsidRPr="00C56781">
          <w:rPr>
            <w:rStyle w:val="Hyperlink"/>
            <w:rFonts w:ascii="Arial" w:hAnsi="Arial"/>
            <w:b/>
          </w:rPr>
          <w:t>3</w:t>
        </w:r>
        <w:r w:rsidR="0047530F">
          <w:rPr>
            <w:rFonts w:asciiTheme="minorHAnsi" w:eastAsiaTheme="minorEastAsia" w:hAnsiTheme="minorHAnsi" w:cstheme="minorBidi"/>
            <w:bCs w:val="0"/>
            <w:color w:val="auto"/>
            <w:kern w:val="0"/>
            <w:sz w:val="22"/>
            <w:szCs w:val="22"/>
          </w:rPr>
          <w:tab/>
        </w:r>
        <w:r w:rsidR="0047530F" w:rsidRPr="00C56781">
          <w:rPr>
            <w:rStyle w:val="Hyperlink"/>
          </w:rPr>
          <w:t>Solution</w:t>
        </w:r>
        <w:r w:rsidR="0047530F">
          <w:rPr>
            <w:webHidden/>
          </w:rPr>
          <w:tab/>
        </w:r>
        <w:r w:rsidR="0047530F">
          <w:rPr>
            <w:webHidden/>
          </w:rPr>
          <w:fldChar w:fldCharType="begin"/>
        </w:r>
        <w:r w:rsidR="0047530F">
          <w:rPr>
            <w:webHidden/>
          </w:rPr>
          <w:instrText xml:space="preserve"> PAGEREF _Toc154065900 \h </w:instrText>
        </w:r>
        <w:r w:rsidR="0047530F">
          <w:rPr>
            <w:webHidden/>
          </w:rPr>
        </w:r>
        <w:r w:rsidR="0047530F">
          <w:rPr>
            <w:webHidden/>
          </w:rPr>
          <w:fldChar w:fldCharType="separate"/>
        </w:r>
        <w:r>
          <w:rPr>
            <w:webHidden/>
          </w:rPr>
          <w:t>9</w:t>
        </w:r>
        <w:r w:rsidR="0047530F">
          <w:rPr>
            <w:webHidden/>
          </w:rPr>
          <w:fldChar w:fldCharType="end"/>
        </w:r>
      </w:hyperlink>
    </w:p>
    <w:p w14:paraId="2DA6DB74" w14:textId="20D32D05" w:rsidR="0047530F" w:rsidRDefault="00780A2F">
      <w:pPr>
        <w:pStyle w:val="TOC1"/>
        <w:rPr>
          <w:rFonts w:asciiTheme="minorHAnsi" w:eastAsiaTheme="minorEastAsia" w:hAnsiTheme="minorHAnsi" w:cstheme="minorBidi"/>
          <w:bCs w:val="0"/>
          <w:color w:val="auto"/>
          <w:kern w:val="0"/>
          <w:sz w:val="22"/>
          <w:szCs w:val="22"/>
        </w:rPr>
      </w:pPr>
      <w:hyperlink w:anchor="_Toc154065901" w:history="1">
        <w:r w:rsidR="0047530F" w:rsidRPr="00C56781">
          <w:rPr>
            <w:rStyle w:val="Hyperlink"/>
            <w:rFonts w:ascii="Arial" w:hAnsi="Arial"/>
            <w:b/>
          </w:rPr>
          <w:t>4</w:t>
        </w:r>
        <w:r w:rsidR="0047530F">
          <w:rPr>
            <w:rFonts w:asciiTheme="minorHAnsi" w:eastAsiaTheme="minorEastAsia" w:hAnsiTheme="minorHAnsi" w:cstheme="minorBidi"/>
            <w:bCs w:val="0"/>
            <w:color w:val="auto"/>
            <w:kern w:val="0"/>
            <w:sz w:val="22"/>
            <w:szCs w:val="22"/>
          </w:rPr>
          <w:tab/>
        </w:r>
        <w:r w:rsidR="0047530F" w:rsidRPr="00C56781">
          <w:rPr>
            <w:rStyle w:val="Hyperlink"/>
          </w:rPr>
          <w:t>Impacts &amp; Costs</w:t>
        </w:r>
        <w:r w:rsidR="0047530F">
          <w:rPr>
            <w:webHidden/>
          </w:rPr>
          <w:tab/>
        </w:r>
        <w:r w:rsidR="0047530F">
          <w:rPr>
            <w:webHidden/>
          </w:rPr>
          <w:fldChar w:fldCharType="begin"/>
        </w:r>
        <w:r w:rsidR="0047530F">
          <w:rPr>
            <w:webHidden/>
          </w:rPr>
          <w:instrText xml:space="preserve"> PAGEREF _Toc154065901 \h </w:instrText>
        </w:r>
        <w:r w:rsidR="0047530F">
          <w:rPr>
            <w:webHidden/>
          </w:rPr>
        </w:r>
        <w:r w:rsidR="0047530F">
          <w:rPr>
            <w:webHidden/>
          </w:rPr>
          <w:fldChar w:fldCharType="separate"/>
        </w:r>
        <w:r>
          <w:rPr>
            <w:webHidden/>
          </w:rPr>
          <w:t>11</w:t>
        </w:r>
        <w:r w:rsidR="0047530F">
          <w:rPr>
            <w:webHidden/>
          </w:rPr>
          <w:fldChar w:fldCharType="end"/>
        </w:r>
      </w:hyperlink>
    </w:p>
    <w:p w14:paraId="753DB506" w14:textId="77D739F9" w:rsidR="0047530F" w:rsidRDefault="00780A2F">
      <w:pPr>
        <w:pStyle w:val="TOC1"/>
        <w:rPr>
          <w:rFonts w:asciiTheme="minorHAnsi" w:eastAsiaTheme="minorEastAsia" w:hAnsiTheme="minorHAnsi" w:cstheme="minorBidi"/>
          <w:bCs w:val="0"/>
          <w:color w:val="auto"/>
          <w:kern w:val="0"/>
          <w:sz w:val="22"/>
          <w:szCs w:val="22"/>
        </w:rPr>
      </w:pPr>
      <w:hyperlink w:anchor="_Toc154065902" w:history="1">
        <w:r w:rsidR="0047530F" w:rsidRPr="00C56781">
          <w:rPr>
            <w:rStyle w:val="Hyperlink"/>
            <w:rFonts w:ascii="Arial" w:hAnsi="Arial"/>
            <w:b/>
          </w:rPr>
          <w:t>5</w:t>
        </w:r>
        <w:r w:rsidR="0047530F">
          <w:rPr>
            <w:rFonts w:asciiTheme="minorHAnsi" w:eastAsiaTheme="minorEastAsia" w:hAnsiTheme="minorHAnsi" w:cstheme="minorBidi"/>
            <w:bCs w:val="0"/>
            <w:color w:val="auto"/>
            <w:kern w:val="0"/>
            <w:sz w:val="22"/>
            <w:szCs w:val="22"/>
          </w:rPr>
          <w:tab/>
        </w:r>
        <w:r w:rsidR="0047530F" w:rsidRPr="00C56781">
          <w:rPr>
            <w:rStyle w:val="Hyperlink"/>
          </w:rPr>
          <w:t>Request for Information</w:t>
        </w:r>
        <w:r w:rsidR="0047530F">
          <w:rPr>
            <w:webHidden/>
          </w:rPr>
          <w:tab/>
        </w:r>
        <w:r w:rsidR="0047530F">
          <w:rPr>
            <w:webHidden/>
          </w:rPr>
          <w:fldChar w:fldCharType="begin"/>
        </w:r>
        <w:r w:rsidR="0047530F">
          <w:rPr>
            <w:webHidden/>
          </w:rPr>
          <w:instrText xml:space="preserve"> PAGEREF _Toc154065902 \h </w:instrText>
        </w:r>
        <w:r w:rsidR="0047530F">
          <w:rPr>
            <w:webHidden/>
          </w:rPr>
        </w:r>
        <w:r w:rsidR="0047530F">
          <w:rPr>
            <w:webHidden/>
          </w:rPr>
          <w:fldChar w:fldCharType="separate"/>
        </w:r>
        <w:r>
          <w:rPr>
            <w:webHidden/>
          </w:rPr>
          <w:t>15</w:t>
        </w:r>
        <w:r w:rsidR="0047530F">
          <w:rPr>
            <w:webHidden/>
          </w:rPr>
          <w:fldChar w:fldCharType="end"/>
        </w:r>
      </w:hyperlink>
    </w:p>
    <w:p w14:paraId="5B5696BF" w14:textId="16D80D9B" w:rsidR="0047530F" w:rsidRDefault="00780A2F">
      <w:pPr>
        <w:pStyle w:val="TOC1"/>
        <w:rPr>
          <w:rFonts w:asciiTheme="minorHAnsi" w:eastAsiaTheme="minorEastAsia" w:hAnsiTheme="minorHAnsi" w:cstheme="minorBidi"/>
          <w:bCs w:val="0"/>
          <w:color w:val="auto"/>
          <w:kern w:val="0"/>
          <w:sz w:val="22"/>
          <w:szCs w:val="22"/>
        </w:rPr>
      </w:pPr>
      <w:hyperlink w:anchor="_Toc154065903" w:history="1">
        <w:r w:rsidR="0047530F" w:rsidRPr="00C56781">
          <w:rPr>
            <w:rStyle w:val="Hyperlink"/>
            <w:rFonts w:ascii="Arial" w:hAnsi="Arial"/>
            <w:b/>
          </w:rPr>
          <w:t>6</w:t>
        </w:r>
        <w:r w:rsidR="0047530F">
          <w:rPr>
            <w:rFonts w:asciiTheme="minorHAnsi" w:eastAsiaTheme="minorEastAsia" w:hAnsiTheme="minorHAnsi" w:cstheme="minorBidi"/>
            <w:bCs w:val="0"/>
            <w:color w:val="auto"/>
            <w:kern w:val="0"/>
            <w:sz w:val="22"/>
            <w:szCs w:val="22"/>
          </w:rPr>
          <w:tab/>
        </w:r>
        <w:r w:rsidR="0047530F" w:rsidRPr="00C56781">
          <w:rPr>
            <w:rStyle w:val="Hyperlink"/>
          </w:rPr>
          <w:t>Implementation</w:t>
        </w:r>
        <w:r w:rsidR="0047530F">
          <w:rPr>
            <w:webHidden/>
          </w:rPr>
          <w:tab/>
        </w:r>
        <w:r w:rsidR="0047530F">
          <w:rPr>
            <w:webHidden/>
          </w:rPr>
          <w:fldChar w:fldCharType="begin"/>
        </w:r>
        <w:r w:rsidR="0047530F">
          <w:rPr>
            <w:webHidden/>
          </w:rPr>
          <w:instrText xml:space="preserve"> PAGEREF _Toc154065903 \h </w:instrText>
        </w:r>
        <w:r w:rsidR="0047530F">
          <w:rPr>
            <w:webHidden/>
          </w:rPr>
        </w:r>
        <w:r w:rsidR="0047530F">
          <w:rPr>
            <w:webHidden/>
          </w:rPr>
          <w:fldChar w:fldCharType="separate"/>
        </w:r>
        <w:r>
          <w:rPr>
            <w:webHidden/>
          </w:rPr>
          <w:t>18</w:t>
        </w:r>
        <w:r w:rsidR="0047530F">
          <w:rPr>
            <w:webHidden/>
          </w:rPr>
          <w:fldChar w:fldCharType="end"/>
        </w:r>
      </w:hyperlink>
    </w:p>
    <w:p w14:paraId="23E20910" w14:textId="798EA86E" w:rsidR="0047530F" w:rsidRDefault="00780A2F">
      <w:pPr>
        <w:pStyle w:val="TOC1"/>
        <w:rPr>
          <w:rFonts w:asciiTheme="minorHAnsi" w:eastAsiaTheme="minorEastAsia" w:hAnsiTheme="minorHAnsi" w:cstheme="minorBidi"/>
          <w:bCs w:val="0"/>
          <w:color w:val="auto"/>
          <w:kern w:val="0"/>
          <w:sz w:val="22"/>
          <w:szCs w:val="22"/>
        </w:rPr>
      </w:pPr>
      <w:hyperlink w:anchor="_Toc154065904" w:history="1">
        <w:r w:rsidR="0047530F" w:rsidRPr="00C56781">
          <w:rPr>
            <w:rStyle w:val="Hyperlink"/>
            <w:rFonts w:ascii="Arial" w:hAnsi="Arial"/>
            <w:b/>
          </w:rPr>
          <w:t>7</w:t>
        </w:r>
        <w:r w:rsidR="0047530F">
          <w:rPr>
            <w:rFonts w:asciiTheme="minorHAnsi" w:eastAsiaTheme="minorEastAsia" w:hAnsiTheme="minorHAnsi" w:cstheme="minorBidi"/>
            <w:bCs w:val="0"/>
            <w:color w:val="auto"/>
            <w:kern w:val="0"/>
            <w:sz w:val="22"/>
            <w:szCs w:val="22"/>
          </w:rPr>
          <w:tab/>
        </w:r>
        <w:r w:rsidR="0047530F" w:rsidRPr="00C56781">
          <w:rPr>
            <w:rStyle w:val="Hyperlink"/>
          </w:rPr>
          <w:t>Panel’s Initial Discussions</w:t>
        </w:r>
        <w:r w:rsidR="0047530F">
          <w:rPr>
            <w:webHidden/>
          </w:rPr>
          <w:tab/>
        </w:r>
        <w:r w:rsidR="0047530F">
          <w:rPr>
            <w:webHidden/>
          </w:rPr>
          <w:fldChar w:fldCharType="begin"/>
        </w:r>
        <w:r w:rsidR="0047530F">
          <w:rPr>
            <w:webHidden/>
          </w:rPr>
          <w:instrText xml:space="preserve"> PAGEREF _Toc154065904 \h </w:instrText>
        </w:r>
        <w:r w:rsidR="0047530F">
          <w:rPr>
            <w:webHidden/>
          </w:rPr>
        </w:r>
        <w:r w:rsidR="0047530F">
          <w:rPr>
            <w:webHidden/>
          </w:rPr>
          <w:fldChar w:fldCharType="separate"/>
        </w:r>
        <w:r>
          <w:rPr>
            <w:webHidden/>
          </w:rPr>
          <w:t>19</w:t>
        </w:r>
        <w:r w:rsidR="0047530F">
          <w:rPr>
            <w:webHidden/>
          </w:rPr>
          <w:fldChar w:fldCharType="end"/>
        </w:r>
      </w:hyperlink>
    </w:p>
    <w:p w14:paraId="31825EF7" w14:textId="70E07BD8" w:rsidR="0047530F" w:rsidRDefault="00780A2F">
      <w:pPr>
        <w:pStyle w:val="TOC1"/>
        <w:rPr>
          <w:rFonts w:asciiTheme="minorHAnsi" w:eastAsiaTheme="minorEastAsia" w:hAnsiTheme="minorHAnsi" w:cstheme="minorBidi"/>
          <w:bCs w:val="0"/>
          <w:color w:val="auto"/>
          <w:kern w:val="0"/>
          <w:sz w:val="22"/>
          <w:szCs w:val="22"/>
        </w:rPr>
      </w:pPr>
      <w:hyperlink w:anchor="_Toc154065905" w:history="1">
        <w:r w:rsidR="0047530F" w:rsidRPr="00C56781">
          <w:rPr>
            <w:rStyle w:val="Hyperlink"/>
            <w:rFonts w:ascii="Arial" w:hAnsi="Arial"/>
            <w:b/>
          </w:rPr>
          <w:t>8</w:t>
        </w:r>
        <w:r w:rsidR="0047530F">
          <w:rPr>
            <w:rFonts w:asciiTheme="minorHAnsi" w:eastAsiaTheme="minorEastAsia" w:hAnsiTheme="minorHAnsi" w:cstheme="minorBidi"/>
            <w:bCs w:val="0"/>
            <w:color w:val="auto"/>
            <w:kern w:val="0"/>
            <w:sz w:val="22"/>
            <w:szCs w:val="22"/>
          </w:rPr>
          <w:tab/>
        </w:r>
        <w:r w:rsidR="0047530F" w:rsidRPr="00C56781">
          <w:rPr>
            <w:rStyle w:val="Hyperlink"/>
          </w:rPr>
          <w:t>Report Phase Consultation Responses</w:t>
        </w:r>
        <w:r w:rsidR="0047530F">
          <w:rPr>
            <w:webHidden/>
          </w:rPr>
          <w:tab/>
        </w:r>
        <w:r w:rsidR="0047530F">
          <w:rPr>
            <w:webHidden/>
          </w:rPr>
          <w:fldChar w:fldCharType="begin"/>
        </w:r>
        <w:r w:rsidR="0047530F">
          <w:rPr>
            <w:webHidden/>
          </w:rPr>
          <w:instrText xml:space="preserve"> PAGEREF _Toc154065905 \h </w:instrText>
        </w:r>
        <w:r w:rsidR="0047530F">
          <w:rPr>
            <w:webHidden/>
          </w:rPr>
        </w:r>
        <w:r w:rsidR="0047530F">
          <w:rPr>
            <w:webHidden/>
          </w:rPr>
          <w:fldChar w:fldCharType="separate"/>
        </w:r>
        <w:r>
          <w:rPr>
            <w:webHidden/>
          </w:rPr>
          <w:t>20</w:t>
        </w:r>
        <w:r w:rsidR="0047530F">
          <w:rPr>
            <w:webHidden/>
          </w:rPr>
          <w:fldChar w:fldCharType="end"/>
        </w:r>
      </w:hyperlink>
    </w:p>
    <w:p w14:paraId="7181ED63" w14:textId="6EFBFF48" w:rsidR="0047530F" w:rsidRDefault="00780A2F">
      <w:pPr>
        <w:pStyle w:val="TOC1"/>
        <w:rPr>
          <w:rFonts w:asciiTheme="minorHAnsi" w:eastAsiaTheme="minorEastAsia" w:hAnsiTheme="minorHAnsi" w:cstheme="minorBidi"/>
          <w:bCs w:val="0"/>
          <w:color w:val="auto"/>
          <w:kern w:val="0"/>
          <w:sz w:val="22"/>
          <w:szCs w:val="22"/>
        </w:rPr>
      </w:pPr>
      <w:hyperlink w:anchor="_Toc154065906" w:history="1">
        <w:r w:rsidR="0047530F" w:rsidRPr="00C56781">
          <w:rPr>
            <w:rStyle w:val="Hyperlink"/>
            <w:rFonts w:ascii="Arial" w:hAnsi="Arial"/>
            <w:b/>
          </w:rPr>
          <w:t>9</w:t>
        </w:r>
        <w:r w:rsidR="0047530F">
          <w:rPr>
            <w:rFonts w:asciiTheme="minorHAnsi" w:eastAsiaTheme="minorEastAsia" w:hAnsiTheme="minorHAnsi" w:cstheme="minorBidi"/>
            <w:bCs w:val="0"/>
            <w:color w:val="auto"/>
            <w:kern w:val="0"/>
            <w:sz w:val="22"/>
            <w:szCs w:val="22"/>
          </w:rPr>
          <w:tab/>
        </w:r>
        <w:r w:rsidR="0047530F" w:rsidRPr="00C56781">
          <w:rPr>
            <w:rStyle w:val="Hyperlink"/>
          </w:rPr>
          <w:t>Recommendations</w:t>
        </w:r>
        <w:r w:rsidR="0047530F">
          <w:rPr>
            <w:webHidden/>
          </w:rPr>
          <w:tab/>
        </w:r>
        <w:r w:rsidR="0047530F">
          <w:rPr>
            <w:webHidden/>
          </w:rPr>
          <w:fldChar w:fldCharType="begin"/>
        </w:r>
        <w:r w:rsidR="0047530F">
          <w:rPr>
            <w:webHidden/>
          </w:rPr>
          <w:instrText xml:space="preserve"> PAGEREF _Toc154065906 \h </w:instrText>
        </w:r>
        <w:r w:rsidR="0047530F">
          <w:rPr>
            <w:webHidden/>
          </w:rPr>
        </w:r>
        <w:r w:rsidR="0047530F">
          <w:rPr>
            <w:webHidden/>
          </w:rPr>
          <w:fldChar w:fldCharType="separate"/>
        </w:r>
        <w:r>
          <w:rPr>
            <w:webHidden/>
          </w:rPr>
          <w:t>21</w:t>
        </w:r>
        <w:r w:rsidR="0047530F">
          <w:rPr>
            <w:webHidden/>
          </w:rPr>
          <w:fldChar w:fldCharType="end"/>
        </w:r>
      </w:hyperlink>
    </w:p>
    <w:p w14:paraId="6EA1D10A" w14:textId="0598385F" w:rsidR="00DA7DE6" w:rsidRPr="00D45E4C" w:rsidRDefault="001A12C2" w:rsidP="00684B8F">
      <w:pPr>
        <w:pStyle w:val="About"/>
      </w:pPr>
      <w:r>
        <w:rPr>
          <w:noProof/>
          <w:kern w:val="0"/>
        </w:rPr>
        <w:fldChar w:fldCharType="end"/>
      </w:r>
      <w:r w:rsidR="00661737">
        <w:t>About T</w:t>
      </w:r>
      <w:r w:rsidR="008F6BED" w:rsidRPr="00EE064B">
        <w:t xml:space="preserve">his </w:t>
      </w:r>
      <w:r w:rsidR="00920B58">
        <w:t>D</w:t>
      </w:r>
      <w:r w:rsidR="008F6BED" w:rsidRPr="00EE064B">
        <w:t>ocument</w:t>
      </w:r>
      <w:r w:rsidR="00B81305">
        <w:rPr>
          <w:noProof/>
        </w:rPr>
        <mc:AlternateContent>
          <mc:Choice Requires="wps">
            <w:drawing>
              <wp:anchor distT="0" distB="0" distL="114300" distR="114300" simplePos="0" relativeHeight="251658240" behindDoc="0" locked="1" layoutInCell="1" allowOverlap="1" wp14:anchorId="0519115A" wp14:editId="2DBB5B13">
                <wp:simplePos x="0" y="0"/>
                <wp:positionH relativeFrom="page">
                  <wp:posOffset>5996305</wp:posOffset>
                </wp:positionH>
                <wp:positionV relativeFrom="page">
                  <wp:posOffset>3902075</wp:posOffset>
                </wp:positionV>
                <wp:extent cx="1332230" cy="3593465"/>
                <wp:effectExtent l="0" t="0" r="1270" b="698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59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none" w:sz="0" w:space="0" w:color="auto"/>
                              </w:tblBorders>
                              <w:tblLayout w:type="fixed"/>
                              <w:tblCellMar>
                                <w:left w:w="0" w:type="dxa"/>
                                <w:right w:w="0" w:type="dxa"/>
                              </w:tblCellMar>
                              <w:tblLook w:val="01E0" w:firstRow="1" w:lastRow="1" w:firstColumn="1" w:lastColumn="1" w:noHBand="0" w:noVBand="0"/>
                            </w:tblPr>
                            <w:tblGrid>
                              <w:gridCol w:w="2113"/>
                            </w:tblGrid>
                            <w:tr w:rsidR="00780A2F" w14:paraId="38AA163B" w14:textId="77777777" w:rsidTr="008208BA">
                              <w:trPr>
                                <w:trHeight w:hRule="exact" w:val="680"/>
                              </w:trPr>
                              <w:tc>
                                <w:tcPr>
                                  <w:tcW w:w="2113" w:type="dxa"/>
                                </w:tcPr>
                                <w:p w14:paraId="6E5B1E66" w14:textId="77777777" w:rsidR="00780A2F" w:rsidRPr="009D0479" w:rsidRDefault="00780A2F" w:rsidP="008208BA">
                                  <w:pPr>
                                    <w:pStyle w:val="Footer"/>
                                    <w:rPr>
                                      <w:b/>
                                    </w:rPr>
                                  </w:pPr>
                                  <w:r>
                                    <w:rPr>
                                      <w:b/>
                                      <w:noProof/>
                                    </w:rPr>
                                    <w:drawing>
                                      <wp:inline distT="0" distB="0" distL="0" distR="0" wp14:anchorId="42E5D290" wp14:editId="05CBC964">
                                        <wp:extent cx="279858" cy="28575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79858" cy="285750"/>
                                                </a:xfrm>
                                                <a:prstGeom prst="rect">
                                                  <a:avLst/>
                                                </a:prstGeom>
                                                <a:noFill/>
                                                <a:ln>
                                                  <a:noFill/>
                                                </a:ln>
                                              </pic:spPr>
                                            </pic:pic>
                                          </a:graphicData>
                                        </a:graphic>
                                      </wp:inline>
                                    </w:drawing>
                                  </w:r>
                                </w:p>
                              </w:tc>
                            </w:tr>
                            <w:tr w:rsidR="00780A2F" w14:paraId="24BA1A16" w14:textId="77777777" w:rsidTr="008208BA">
                              <w:trPr>
                                <w:trHeight w:val="340"/>
                              </w:trPr>
                              <w:tc>
                                <w:tcPr>
                                  <w:tcW w:w="2113" w:type="dxa"/>
                                  <w:vAlign w:val="center"/>
                                </w:tcPr>
                                <w:p w14:paraId="7023B3EA" w14:textId="77777777" w:rsidR="00780A2F" w:rsidRPr="003410CE" w:rsidRDefault="00780A2F" w:rsidP="008208BA">
                                  <w:pPr>
                                    <w:pStyle w:val="Footer"/>
                                    <w:rPr>
                                      <w:b/>
                                    </w:rPr>
                                  </w:pPr>
                                  <w:r w:rsidRPr="003B574F">
                                    <w:rPr>
                                      <w:b/>
                                    </w:rPr>
                                    <w:t>Not sure where to start?</w:t>
                                  </w:r>
                                </w:p>
                              </w:tc>
                            </w:tr>
                            <w:tr w:rsidR="00780A2F" w14:paraId="6381071D" w14:textId="77777777" w:rsidTr="008208BA">
                              <w:trPr>
                                <w:trHeight w:val="2320"/>
                              </w:trPr>
                              <w:tc>
                                <w:tcPr>
                                  <w:tcW w:w="2113" w:type="dxa"/>
                                </w:tcPr>
                                <w:p w14:paraId="12877E0F" w14:textId="77777777" w:rsidR="00780A2F" w:rsidRDefault="00780A2F" w:rsidP="008208BA">
                                  <w:pPr>
                                    <w:pStyle w:val="Footer"/>
                                    <w:spacing w:before="20"/>
                                  </w:pPr>
                                  <w:r w:rsidRPr="005F3504">
                                    <w:t>We suggest reading the following sections</w:t>
                                  </w:r>
                                  <w:r>
                                    <w:t>:</w:t>
                                  </w:r>
                                </w:p>
                                <w:p w14:paraId="72FBC489" w14:textId="77777777" w:rsidR="00780A2F" w:rsidRDefault="00780A2F" w:rsidP="00D21A16">
                                  <w:pPr>
                                    <w:pStyle w:val="Footer"/>
                                    <w:numPr>
                                      <w:ilvl w:val="0"/>
                                      <w:numId w:val="29"/>
                                    </w:numPr>
                                    <w:spacing w:before="20"/>
                                  </w:pPr>
                                  <w:r w:rsidRPr="008A267A">
                                    <w:t>Have 5 minutes? Read section</w:t>
                                  </w:r>
                                  <w:r>
                                    <w:t xml:space="preserve"> 1</w:t>
                                  </w:r>
                                </w:p>
                                <w:p w14:paraId="3FAFB9B9" w14:textId="77777777" w:rsidR="00780A2F" w:rsidRDefault="00780A2F" w:rsidP="00D21A16">
                                  <w:pPr>
                                    <w:pStyle w:val="Footer"/>
                                    <w:numPr>
                                      <w:ilvl w:val="0"/>
                                      <w:numId w:val="29"/>
                                    </w:numPr>
                                    <w:spacing w:before="20"/>
                                  </w:pPr>
                                  <w:r w:rsidRPr="008A267A">
                                    <w:t>H</w:t>
                                  </w:r>
                                  <w:r>
                                    <w:t>ave 15 minutes? Read sections 1, 7 and 8</w:t>
                                  </w:r>
                                  <w:r w:rsidRPr="008A267A">
                                    <w:t xml:space="preserve"> </w:t>
                                  </w:r>
                                </w:p>
                                <w:p w14:paraId="5374D515" w14:textId="77777777" w:rsidR="00780A2F" w:rsidRDefault="00780A2F" w:rsidP="00D21A16">
                                  <w:pPr>
                                    <w:pStyle w:val="Footer"/>
                                    <w:numPr>
                                      <w:ilvl w:val="0"/>
                                      <w:numId w:val="29"/>
                                    </w:numPr>
                                    <w:spacing w:before="20"/>
                                  </w:pPr>
                                  <w:r w:rsidRPr="008A267A">
                                    <w:t xml:space="preserve">Have 30 minutes? Read all </w:t>
                                  </w:r>
                                  <w:r>
                                    <w:t>except section 6</w:t>
                                  </w:r>
                                </w:p>
                                <w:p w14:paraId="441F6F87" w14:textId="77777777" w:rsidR="00780A2F" w:rsidRDefault="00780A2F" w:rsidP="00D21A16">
                                  <w:pPr>
                                    <w:pStyle w:val="Footer"/>
                                    <w:numPr>
                                      <w:ilvl w:val="0"/>
                                      <w:numId w:val="29"/>
                                    </w:numPr>
                                    <w:spacing w:before="20"/>
                                  </w:pPr>
                                  <w:r w:rsidRPr="008A267A">
                                    <w:t>Have longer? Read all sections and the annexes and attachments</w:t>
                                  </w:r>
                                  <w:r>
                                    <w:t>.</w:t>
                                  </w:r>
                                </w:p>
                                <w:p w14:paraId="05067346" w14:textId="77777777" w:rsidR="00780A2F" w:rsidRPr="003410CE" w:rsidRDefault="00780A2F" w:rsidP="00D21A16">
                                  <w:pPr>
                                    <w:pStyle w:val="Footer"/>
                                    <w:numPr>
                                      <w:ilvl w:val="0"/>
                                      <w:numId w:val="29"/>
                                    </w:numPr>
                                    <w:spacing w:before="20" w:after="120"/>
                                    <w:ind w:left="357" w:hanging="357"/>
                                  </w:pPr>
                                  <w:r w:rsidRPr="00B1465C">
                                    <w:rPr>
                                      <w:i/>
                                    </w:rPr>
                                    <w:t xml:space="preserve">You can find the definitions of the terms and acronyms used in this document in the </w:t>
                                  </w:r>
                                  <w:hyperlink r:id="rId23" w:history="1">
                                    <w:r w:rsidRPr="00B1465C">
                                      <w:rPr>
                                        <w:rStyle w:val="Hyperlink"/>
                                        <w:i/>
                                      </w:rPr>
                                      <w:t>BSC Glossary</w:t>
                                    </w:r>
                                  </w:hyperlink>
                                  <w:r w:rsidRPr="00404C92">
                                    <w:rPr>
                                      <w:rStyle w:val="FootnoteReference"/>
                                      <w:i/>
                                    </w:rPr>
                                    <w:footnoteRef/>
                                  </w:r>
                                </w:p>
                              </w:tc>
                            </w:tr>
                            <w:tr w:rsidR="00780A2F" w14:paraId="1D0B71D6" w14:textId="77777777" w:rsidTr="008208BA">
                              <w:trPr>
                                <w:trHeight w:val="2320"/>
                              </w:trPr>
                              <w:tc>
                                <w:tcPr>
                                  <w:tcW w:w="2113" w:type="dxa"/>
                                </w:tcPr>
                                <w:p w14:paraId="67FAD6B3" w14:textId="77777777" w:rsidR="00780A2F" w:rsidRPr="005F3504" w:rsidRDefault="00780A2F" w:rsidP="008208BA">
                                  <w:pPr>
                                    <w:pStyle w:val="Footer"/>
                                    <w:spacing w:before="20"/>
                                  </w:pPr>
                                </w:p>
                              </w:tc>
                            </w:tr>
                          </w:tbl>
                          <w:p w14:paraId="5B1AEC4B" w14:textId="77777777" w:rsidR="00780A2F" w:rsidRPr="006C2760" w:rsidRDefault="00780A2F" w:rsidP="00B81305">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115A" id="Text Box 53" o:spid="_x0000_s1027" type="#_x0000_t202" style="position:absolute;margin-left:472.15pt;margin-top:307.25pt;width:104.9pt;height:28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l3sAIAALM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none" w:sz="0" w:space="0" w:color="auto"/>
                        </w:tblBorders>
                        <w:tblLayout w:type="fixed"/>
                        <w:tblCellMar>
                          <w:left w:w="0" w:type="dxa"/>
                          <w:right w:w="0" w:type="dxa"/>
                        </w:tblCellMar>
                        <w:tblLook w:val="01E0" w:firstRow="1" w:lastRow="1" w:firstColumn="1" w:lastColumn="1" w:noHBand="0" w:noVBand="0"/>
                      </w:tblPr>
                      <w:tblGrid>
                        <w:gridCol w:w="2113"/>
                      </w:tblGrid>
                      <w:tr w:rsidR="00780A2F" w14:paraId="38AA163B" w14:textId="77777777" w:rsidTr="008208BA">
                        <w:trPr>
                          <w:trHeight w:hRule="exact" w:val="680"/>
                        </w:trPr>
                        <w:tc>
                          <w:tcPr>
                            <w:tcW w:w="2113" w:type="dxa"/>
                          </w:tcPr>
                          <w:p w14:paraId="6E5B1E66" w14:textId="77777777" w:rsidR="00780A2F" w:rsidRPr="009D0479" w:rsidRDefault="00780A2F" w:rsidP="008208BA">
                            <w:pPr>
                              <w:pStyle w:val="Footer"/>
                              <w:rPr>
                                <w:b/>
                              </w:rPr>
                            </w:pPr>
                            <w:r>
                              <w:rPr>
                                <w:b/>
                                <w:noProof/>
                              </w:rPr>
                              <w:drawing>
                                <wp:inline distT="0" distB="0" distL="0" distR="0" wp14:anchorId="42E5D290" wp14:editId="05CBC964">
                                  <wp:extent cx="279858" cy="285750"/>
                                  <wp:effectExtent l="0" t="0" r="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79858" cy="285750"/>
                                          </a:xfrm>
                                          <a:prstGeom prst="rect">
                                            <a:avLst/>
                                          </a:prstGeom>
                                          <a:noFill/>
                                          <a:ln>
                                            <a:noFill/>
                                          </a:ln>
                                        </pic:spPr>
                                      </pic:pic>
                                    </a:graphicData>
                                  </a:graphic>
                                </wp:inline>
                              </w:drawing>
                            </w:r>
                          </w:p>
                        </w:tc>
                      </w:tr>
                      <w:tr w:rsidR="00780A2F" w14:paraId="24BA1A16" w14:textId="77777777" w:rsidTr="008208BA">
                        <w:trPr>
                          <w:trHeight w:val="340"/>
                        </w:trPr>
                        <w:tc>
                          <w:tcPr>
                            <w:tcW w:w="2113" w:type="dxa"/>
                            <w:vAlign w:val="center"/>
                          </w:tcPr>
                          <w:p w14:paraId="7023B3EA" w14:textId="77777777" w:rsidR="00780A2F" w:rsidRPr="003410CE" w:rsidRDefault="00780A2F" w:rsidP="008208BA">
                            <w:pPr>
                              <w:pStyle w:val="Footer"/>
                              <w:rPr>
                                <w:b/>
                              </w:rPr>
                            </w:pPr>
                            <w:r w:rsidRPr="003B574F">
                              <w:rPr>
                                <w:b/>
                              </w:rPr>
                              <w:t>Not sure where to start?</w:t>
                            </w:r>
                          </w:p>
                        </w:tc>
                      </w:tr>
                      <w:tr w:rsidR="00780A2F" w14:paraId="6381071D" w14:textId="77777777" w:rsidTr="008208BA">
                        <w:trPr>
                          <w:trHeight w:val="2320"/>
                        </w:trPr>
                        <w:tc>
                          <w:tcPr>
                            <w:tcW w:w="2113" w:type="dxa"/>
                          </w:tcPr>
                          <w:p w14:paraId="12877E0F" w14:textId="77777777" w:rsidR="00780A2F" w:rsidRDefault="00780A2F" w:rsidP="008208BA">
                            <w:pPr>
                              <w:pStyle w:val="Footer"/>
                              <w:spacing w:before="20"/>
                            </w:pPr>
                            <w:r w:rsidRPr="005F3504">
                              <w:t>We suggest reading the following sections</w:t>
                            </w:r>
                            <w:r>
                              <w:t>:</w:t>
                            </w:r>
                          </w:p>
                          <w:p w14:paraId="72FBC489" w14:textId="77777777" w:rsidR="00780A2F" w:rsidRDefault="00780A2F" w:rsidP="00D21A16">
                            <w:pPr>
                              <w:pStyle w:val="Footer"/>
                              <w:numPr>
                                <w:ilvl w:val="0"/>
                                <w:numId w:val="29"/>
                              </w:numPr>
                              <w:spacing w:before="20"/>
                            </w:pPr>
                            <w:r w:rsidRPr="008A267A">
                              <w:t>Have 5 minutes? Read section</w:t>
                            </w:r>
                            <w:r>
                              <w:t xml:space="preserve"> 1</w:t>
                            </w:r>
                          </w:p>
                          <w:p w14:paraId="3FAFB9B9" w14:textId="77777777" w:rsidR="00780A2F" w:rsidRDefault="00780A2F" w:rsidP="00D21A16">
                            <w:pPr>
                              <w:pStyle w:val="Footer"/>
                              <w:numPr>
                                <w:ilvl w:val="0"/>
                                <w:numId w:val="29"/>
                              </w:numPr>
                              <w:spacing w:before="20"/>
                            </w:pPr>
                            <w:r w:rsidRPr="008A267A">
                              <w:t>H</w:t>
                            </w:r>
                            <w:r>
                              <w:t>ave 15 minutes? Read sections 1, 7 and 8</w:t>
                            </w:r>
                            <w:r w:rsidRPr="008A267A">
                              <w:t xml:space="preserve"> </w:t>
                            </w:r>
                          </w:p>
                          <w:p w14:paraId="5374D515" w14:textId="77777777" w:rsidR="00780A2F" w:rsidRDefault="00780A2F" w:rsidP="00D21A16">
                            <w:pPr>
                              <w:pStyle w:val="Footer"/>
                              <w:numPr>
                                <w:ilvl w:val="0"/>
                                <w:numId w:val="29"/>
                              </w:numPr>
                              <w:spacing w:before="20"/>
                            </w:pPr>
                            <w:r w:rsidRPr="008A267A">
                              <w:t xml:space="preserve">Have 30 minutes? Read all </w:t>
                            </w:r>
                            <w:r>
                              <w:t>except section 6</w:t>
                            </w:r>
                          </w:p>
                          <w:p w14:paraId="441F6F87" w14:textId="77777777" w:rsidR="00780A2F" w:rsidRDefault="00780A2F" w:rsidP="00D21A16">
                            <w:pPr>
                              <w:pStyle w:val="Footer"/>
                              <w:numPr>
                                <w:ilvl w:val="0"/>
                                <w:numId w:val="29"/>
                              </w:numPr>
                              <w:spacing w:before="20"/>
                            </w:pPr>
                            <w:r w:rsidRPr="008A267A">
                              <w:t>Have longer? Read all sections and the annexes and attachments</w:t>
                            </w:r>
                            <w:r>
                              <w:t>.</w:t>
                            </w:r>
                          </w:p>
                          <w:p w14:paraId="05067346" w14:textId="77777777" w:rsidR="00780A2F" w:rsidRPr="003410CE" w:rsidRDefault="00780A2F" w:rsidP="00D21A16">
                            <w:pPr>
                              <w:pStyle w:val="Footer"/>
                              <w:numPr>
                                <w:ilvl w:val="0"/>
                                <w:numId w:val="29"/>
                              </w:numPr>
                              <w:spacing w:before="20" w:after="120"/>
                              <w:ind w:left="357" w:hanging="357"/>
                            </w:pPr>
                            <w:r w:rsidRPr="00B1465C">
                              <w:rPr>
                                <w:i/>
                              </w:rPr>
                              <w:t xml:space="preserve">You can find the definitions of the terms and acronyms used in this document in the </w:t>
                            </w:r>
                            <w:hyperlink r:id="rId24" w:history="1">
                              <w:r w:rsidRPr="00B1465C">
                                <w:rPr>
                                  <w:rStyle w:val="Hyperlink"/>
                                  <w:i/>
                                </w:rPr>
                                <w:t>BSC Glossary</w:t>
                              </w:r>
                            </w:hyperlink>
                            <w:r w:rsidRPr="00404C92">
                              <w:rPr>
                                <w:rStyle w:val="FootnoteReference"/>
                                <w:i/>
                              </w:rPr>
                              <w:footnoteRef/>
                            </w:r>
                          </w:p>
                        </w:tc>
                      </w:tr>
                      <w:tr w:rsidR="00780A2F" w14:paraId="1D0B71D6" w14:textId="77777777" w:rsidTr="008208BA">
                        <w:trPr>
                          <w:trHeight w:val="2320"/>
                        </w:trPr>
                        <w:tc>
                          <w:tcPr>
                            <w:tcW w:w="2113" w:type="dxa"/>
                          </w:tcPr>
                          <w:p w14:paraId="67FAD6B3" w14:textId="77777777" w:rsidR="00780A2F" w:rsidRPr="005F3504" w:rsidRDefault="00780A2F" w:rsidP="008208BA">
                            <w:pPr>
                              <w:pStyle w:val="Footer"/>
                              <w:spacing w:before="20"/>
                            </w:pPr>
                          </w:p>
                        </w:tc>
                      </w:tr>
                    </w:tbl>
                    <w:p w14:paraId="5B1AEC4B" w14:textId="77777777" w:rsidR="00780A2F" w:rsidRPr="006C2760" w:rsidRDefault="00780A2F" w:rsidP="00B81305">
                      <w:pPr>
                        <w:pStyle w:val="Footer"/>
                        <w:spacing w:line="240" w:lineRule="auto"/>
                        <w:rPr>
                          <w:sz w:val="2"/>
                          <w:szCs w:val="2"/>
                        </w:rPr>
                      </w:pPr>
                    </w:p>
                  </w:txbxContent>
                </v:textbox>
                <w10:wrap anchorx="page" anchory="page"/>
                <w10:anchorlock/>
              </v:shape>
            </w:pict>
          </mc:Fallback>
        </mc:AlternateContent>
      </w:r>
    </w:p>
    <w:p w14:paraId="6E3C91B0" w14:textId="0ADCFA41" w:rsidR="00A2370C" w:rsidRDefault="00386DD8" w:rsidP="00A2370C">
      <w:pPr>
        <w:pStyle w:val="BodyText"/>
      </w:pPr>
      <w:r>
        <w:t xml:space="preserve">This is the </w:t>
      </w:r>
      <w:r w:rsidR="00831386">
        <w:t>P46</w:t>
      </w:r>
      <w:r w:rsidR="00EF7AA1">
        <w:t>1</w:t>
      </w:r>
      <w:r>
        <w:t xml:space="preserve"> </w:t>
      </w:r>
      <w:r w:rsidR="00A2370C" w:rsidRPr="00A5087C">
        <w:t xml:space="preserve">Draft Modification Report, which Elexon will present to the Panel at its meeting on </w:t>
      </w:r>
      <w:r w:rsidR="00831386">
        <w:t>11 January 2024</w:t>
      </w:r>
      <w:r w:rsidR="00A2370C" w:rsidRPr="00A5087C">
        <w:t>. It includes the responses received to the Report Phase Consultation on the Panel’s initial recommendations. The Panel will consider all responses, and will agree a final recommendation to the Authority on whether the change should be made.</w:t>
      </w:r>
    </w:p>
    <w:p w14:paraId="0296E4CC" w14:textId="1BC70E52" w:rsidR="009C7F6C" w:rsidRDefault="009C7F6C" w:rsidP="009C7F6C">
      <w:pPr>
        <w:pStyle w:val="BodyText"/>
      </w:pPr>
      <w:r w:rsidRPr="00CE3F38">
        <w:t xml:space="preserve">There are </w:t>
      </w:r>
      <w:r w:rsidR="00D12F5A">
        <w:t>two</w:t>
      </w:r>
      <w:r w:rsidRPr="00CE3F38">
        <w:t xml:space="preserve"> parts to this document: </w:t>
      </w:r>
    </w:p>
    <w:p w14:paraId="71D41D41" w14:textId="0DEFC939" w:rsidR="009C7F6C" w:rsidRDefault="009C7F6C" w:rsidP="00D21A16">
      <w:pPr>
        <w:pStyle w:val="ListParagraph"/>
        <w:numPr>
          <w:ilvl w:val="0"/>
          <w:numId w:val="28"/>
        </w:numPr>
      </w:pPr>
      <w:r w:rsidRPr="00CE3F38">
        <w:t xml:space="preserve">This is the main document. It provides details </w:t>
      </w:r>
      <w:r w:rsidR="00831386">
        <w:t>of the solution, impacts, costs</w:t>
      </w:r>
      <w:r w:rsidRPr="00CE3F38">
        <w:t xml:space="preserve"> and proposed implementation approach. </w:t>
      </w:r>
    </w:p>
    <w:p w14:paraId="71733AD4" w14:textId="799AC305" w:rsidR="008208BA" w:rsidRDefault="008208BA" w:rsidP="00D21A16">
      <w:pPr>
        <w:pStyle w:val="ListParagraph"/>
        <w:numPr>
          <w:ilvl w:val="0"/>
          <w:numId w:val="28"/>
        </w:numPr>
      </w:pPr>
      <w:r w:rsidRPr="00CE3F38">
        <w:t xml:space="preserve">Attachment </w:t>
      </w:r>
      <w:r>
        <w:t>A</w:t>
      </w:r>
      <w:r w:rsidRPr="00CE3F38">
        <w:t xml:space="preserve"> contains the draft redlined changes to the </w:t>
      </w:r>
      <w:r>
        <w:t>BSC</w:t>
      </w:r>
      <w:r w:rsidRPr="00CE3F38">
        <w:t xml:space="preserve"> for</w:t>
      </w:r>
      <w:r>
        <w:t xml:space="preserve"> the</w:t>
      </w:r>
      <w:r w:rsidRPr="00CE3F38">
        <w:t xml:space="preserve"> P</w:t>
      </w:r>
      <w:r>
        <w:t>4</w:t>
      </w:r>
      <w:r w:rsidR="00831386">
        <w:t>61</w:t>
      </w:r>
      <w:r>
        <w:t xml:space="preserve"> Proposed Solution</w:t>
      </w:r>
    </w:p>
    <w:p w14:paraId="39D6134C" w14:textId="0DF5B677" w:rsidR="00B006AF" w:rsidRDefault="00B006AF" w:rsidP="00D21A16">
      <w:pPr>
        <w:pStyle w:val="ListParagraph"/>
        <w:numPr>
          <w:ilvl w:val="0"/>
          <w:numId w:val="28"/>
        </w:numPr>
      </w:pPr>
      <w:r>
        <w:br w:type="page"/>
      </w:r>
    </w:p>
    <w:p w14:paraId="64AF2FD6" w14:textId="77777777" w:rsidR="00A13842" w:rsidRPr="00DB536D" w:rsidRDefault="00684B8F" w:rsidP="004174C7">
      <w:pPr>
        <w:pStyle w:val="Heading8"/>
      </w:pPr>
      <w:bookmarkStart w:id="0" w:name="_Toc154065898"/>
      <w:r>
        <w:lastRenderedPageBreak/>
        <w:t>S</w:t>
      </w:r>
      <w:r w:rsidR="00DB536D" w:rsidRPr="00DB536D">
        <w:t>ummary</w:t>
      </w:r>
      <w:bookmarkEnd w:id="0"/>
    </w:p>
    <w:p w14:paraId="2FCB0DCB" w14:textId="77777777" w:rsidR="00445062" w:rsidRPr="00A971D6" w:rsidRDefault="003C3EB0" w:rsidP="00A971D6">
      <w:pPr>
        <w:pStyle w:val="Heading4"/>
        <w:rPr>
          <w:color w:val="FF0000"/>
        </w:rPr>
      </w:pPr>
      <w:r>
        <w:rPr>
          <w:noProof/>
        </w:rPr>
        <mc:AlternateContent>
          <mc:Choice Requires="wps">
            <w:drawing>
              <wp:anchor distT="0" distB="0" distL="114300" distR="114300" simplePos="0" relativeHeight="251659264" behindDoc="0" locked="1" layoutInCell="1" allowOverlap="1" wp14:anchorId="265200B0" wp14:editId="32F12B2B">
                <wp:simplePos x="0" y="0"/>
                <wp:positionH relativeFrom="page">
                  <wp:posOffset>6012815</wp:posOffset>
                </wp:positionH>
                <wp:positionV relativeFrom="page">
                  <wp:posOffset>360045</wp:posOffset>
                </wp:positionV>
                <wp:extent cx="1332230" cy="3314700"/>
                <wp:effectExtent l="2540" t="0" r="0" b="1905"/>
                <wp:wrapNone/>
                <wp:docPr id="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14:paraId="2826E140" w14:textId="77777777" w:rsidTr="008208BA">
                              <w:trPr>
                                <w:trHeight w:hRule="exact" w:val="680"/>
                              </w:trPr>
                              <w:tc>
                                <w:tcPr>
                                  <w:tcW w:w="2113" w:type="dxa"/>
                                </w:tcPr>
                                <w:p w14:paraId="4A5B35AC" w14:textId="77777777" w:rsidR="00780A2F" w:rsidRPr="00E9518C" w:rsidRDefault="00780A2F" w:rsidP="008208BA">
                                  <w:pPr>
                                    <w:pStyle w:val="Footer"/>
                                    <w:rPr>
                                      <w:b/>
                                    </w:rPr>
                                  </w:pPr>
                                  <w:r>
                                    <w:rPr>
                                      <w:b/>
                                      <w:noProof/>
                                    </w:rPr>
                                    <w:drawing>
                                      <wp:inline distT="0" distB="0" distL="0" distR="0" wp14:anchorId="5569C46D" wp14:editId="55A162D6">
                                        <wp:extent cx="279858" cy="285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79858" cy="285750"/>
                                                </a:xfrm>
                                                <a:prstGeom prst="rect">
                                                  <a:avLst/>
                                                </a:prstGeom>
                                                <a:noFill/>
                                                <a:ln>
                                                  <a:noFill/>
                                                </a:ln>
                                              </pic:spPr>
                                            </pic:pic>
                                          </a:graphicData>
                                        </a:graphic>
                                      </wp:inline>
                                    </w:drawing>
                                  </w:r>
                                </w:p>
                              </w:tc>
                            </w:tr>
                            <w:tr w:rsidR="00780A2F" w14:paraId="5E5C5426" w14:textId="77777777" w:rsidTr="008208BA">
                              <w:trPr>
                                <w:trHeight w:val="340"/>
                              </w:trPr>
                              <w:tc>
                                <w:tcPr>
                                  <w:tcW w:w="2113" w:type="dxa"/>
                                  <w:vAlign w:val="center"/>
                                </w:tcPr>
                                <w:p w14:paraId="769C1EF3" w14:textId="77777777" w:rsidR="00780A2F" w:rsidRPr="003410CE" w:rsidRDefault="00780A2F" w:rsidP="006C2760">
                                  <w:pPr>
                                    <w:pStyle w:val="Footer"/>
                                    <w:rPr>
                                      <w:b/>
                                    </w:rPr>
                                  </w:pPr>
                                  <w:r w:rsidRPr="008208BA">
                                    <w:rPr>
                                      <w:b/>
                                    </w:rPr>
                                    <w:t>What are Deviation Volumes?</w:t>
                                  </w:r>
                                </w:p>
                              </w:tc>
                            </w:tr>
                            <w:tr w:rsidR="00780A2F" w14:paraId="07D73FF1" w14:textId="77777777" w:rsidTr="008208BA">
                              <w:trPr>
                                <w:trHeight w:val="2320"/>
                              </w:trPr>
                              <w:tc>
                                <w:tcPr>
                                  <w:tcW w:w="2113" w:type="dxa"/>
                                </w:tcPr>
                                <w:p w14:paraId="17152A05" w14:textId="77777777" w:rsidR="00780A2F" w:rsidRPr="008208BA" w:rsidRDefault="00780A2F" w:rsidP="008208BA">
                                  <w:pPr>
                                    <w:spacing w:line="240" w:lineRule="auto"/>
                                    <w:rPr>
                                      <w:color w:val="00008B" w:themeColor="text1"/>
                                      <w:sz w:val="18"/>
                                    </w:rPr>
                                  </w:pPr>
                                  <w:r w:rsidRPr="008208BA">
                                    <w:rPr>
                                      <w:color w:val="00008B" w:themeColor="text1"/>
                                      <w:sz w:val="18"/>
                                    </w:rPr>
                                    <w:t xml:space="preserve">Deviation Volumes are a new type of Settlement volume introduced for P415 and represent the difference between what is forecast to be consumed / generated and what was actually consumed / generated (where the difference can be attributed to a VLP action taken at that site.)  </w:t>
                                  </w:r>
                                </w:p>
                                <w:p w14:paraId="21F9D118" w14:textId="77777777" w:rsidR="00780A2F" w:rsidRPr="00E9518C" w:rsidRDefault="00780A2F" w:rsidP="008208BA">
                                  <w:pPr>
                                    <w:pStyle w:val="Footer"/>
                                    <w:spacing w:before="20"/>
                                  </w:pPr>
                                  <w:r w:rsidRPr="008208BA">
                                    <w:t>Deviation Volumes represent an import/export MWh deviation to the Total System as a result of said action by a VLP.</w:t>
                                  </w:r>
                                </w:p>
                              </w:tc>
                            </w:tr>
                          </w:tbl>
                          <w:p w14:paraId="67BCB932" w14:textId="77777777" w:rsidR="00780A2F" w:rsidRPr="006C2760" w:rsidRDefault="00780A2F" w:rsidP="003C3EB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200B0" id="_x0000_s1028" type="#_x0000_t202" style="position:absolute;margin-left:473.45pt;margin-top:28.35pt;width:104.9pt;height: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HdtA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14:paraId="2826E140" w14:textId="77777777" w:rsidTr="008208BA">
                        <w:trPr>
                          <w:trHeight w:hRule="exact" w:val="680"/>
                        </w:trPr>
                        <w:tc>
                          <w:tcPr>
                            <w:tcW w:w="2113" w:type="dxa"/>
                          </w:tcPr>
                          <w:p w14:paraId="4A5B35AC" w14:textId="77777777" w:rsidR="00780A2F" w:rsidRPr="00E9518C" w:rsidRDefault="00780A2F" w:rsidP="008208BA">
                            <w:pPr>
                              <w:pStyle w:val="Footer"/>
                              <w:rPr>
                                <w:b/>
                              </w:rPr>
                            </w:pPr>
                            <w:r>
                              <w:rPr>
                                <w:b/>
                                <w:noProof/>
                              </w:rPr>
                              <w:drawing>
                                <wp:inline distT="0" distB="0" distL="0" distR="0" wp14:anchorId="5569C46D" wp14:editId="55A162D6">
                                  <wp:extent cx="279858" cy="285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79858" cy="285750"/>
                                          </a:xfrm>
                                          <a:prstGeom prst="rect">
                                            <a:avLst/>
                                          </a:prstGeom>
                                          <a:noFill/>
                                          <a:ln>
                                            <a:noFill/>
                                          </a:ln>
                                        </pic:spPr>
                                      </pic:pic>
                                    </a:graphicData>
                                  </a:graphic>
                                </wp:inline>
                              </w:drawing>
                            </w:r>
                          </w:p>
                        </w:tc>
                      </w:tr>
                      <w:tr w:rsidR="00780A2F" w14:paraId="5E5C5426" w14:textId="77777777" w:rsidTr="008208BA">
                        <w:trPr>
                          <w:trHeight w:val="340"/>
                        </w:trPr>
                        <w:tc>
                          <w:tcPr>
                            <w:tcW w:w="2113" w:type="dxa"/>
                            <w:vAlign w:val="center"/>
                          </w:tcPr>
                          <w:p w14:paraId="769C1EF3" w14:textId="77777777" w:rsidR="00780A2F" w:rsidRPr="003410CE" w:rsidRDefault="00780A2F" w:rsidP="006C2760">
                            <w:pPr>
                              <w:pStyle w:val="Footer"/>
                              <w:rPr>
                                <w:b/>
                              </w:rPr>
                            </w:pPr>
                            <w:r w:rsidRPr="008208BA">
                              <w:rPr>
                                <w:b/>
                              </w:rPr>
                              <w:t>What are Deviation Volumes?</w:t>
                            </w:r>
                          </w:p>
                        </w:tc>
                      </w:tr>
                      <w:tr w:rsidR="00780A2F" w14:paraId="07D73FF1" w14:textId="77777777" w:rsidTr="008208BA">
                        <w:trPr>
                          <w:trHeight w:val="2320"/>
                        </w:trPr>
                        <w:tc>
                          <w:tcPr>
                            <w:tcW w:w="2113" w:type="dxa"/>
                          </w:tcPr>
                          <w:p w14:paraId="17152A05" w14:textId="77777777" w:rsidR="00780A2F" w:rsidRPr="008208BA" w:rsidRDefault="00780A2F" w:rsidP="008208BA">
                            <w:pPr>
                              <w:spacing w:line="240" w:lineRule="auto"/>
                              <w:rPr>
                                <w:color w:val="00008B" w:themeColor="text1"/>
                                <w:sz w:val="18"/>
                              </w:rPr>
                            </w:pPr>
                            <w:r w:rsidRPr="008208BA">
                              <w:rPr>
                                <w:color w:val="00008B" w:themeColor="text1"/>
                                <w:sz w:val="18"/>
                              </w:rPr>
                              <w:t xml:space="preserve">Deviation Volumes are a new type of Settlement volume introduced for P415 and represent the difference between what is forecast to be consumed / generated and what was actually consumed / generated (where the difference can be attributed to a VLP action taken at that site.)  </w:t>
                            </w:r>
                          </w:p>
                          <w:p w14:paraId="21F9D118" w14:textId="77777777" w:rsidR="00780A2F" w:rsidRPr="00E9518C" w:rsidRDefault="00780A2F" w:rsidP="008208BA">
                            <w:pPr>
                              <w:pStyle w:val="Footer"/>
                              <w:spacing w:before="20"/>
                            </w:pPr>
                            <w:r w:rsidRPr="008208BA">
                              <w:t>Deviation Volumes represent an import/export MWh deviation to the Total System as a result of said action by a VLP.</w:t>
                            </w:r>
                          </w:p>
                        </w:tc>
                      </w:tr>
                    </w:tbl>
                    <w:p w14:paraId="67BCB932" w14:textId="77777777" w:rsidR="00780A2F" w:rsidRPr="006C2760" w:rsidRDefault="00780A2F" w:rsidP="003C3EB0">
                      <w:pPr>
                        <w:pStyle w:val="Footer"/>
                        <w:spacing w:line="240" w:lineRule="auto"/>
                        <w:rPr>
                          <w:sz w:val="2"/>
                          <w:szCs w:val="2"/>
                        </w:rPr>
                      </w:pPr>
                    </w:p>
                  </w:txbxContent>
                </v:textbox>
                <w10:wrap anchorx="page" anchory="page"/>
                <w10:anchorlock/>
              </v:shape>
            </w:pict>
          </mc:Fallback>
        </mc:AlternateContent>
      </w:r>
      <w:r w:rsidR="00445062" w:rsidRPr="003C3EB0">
        <w:t>Why Change?</w:t>
      </w:r>
    </w:p>
    <w:p w14:paraId="7599C599" w14:textId="6A5AB9DB" w:rsidR="00B43BE6" w:rsidRPr="00515E0E" w:rsidRDefault="00B43BE6" w:rsidP="00B43BE6">
      <w:pPr>
        <w:pStyle w:val="BodyText"/>
      </w:pPr>
      <w:r>
        <w:t>When a customer delivers a BOA through a VLP, and provided the customer consents to the disclosure, their Supplier will receive details of the ‘Delivered Volume’ i.e. the change in the customer’s Import and/or Export arising from delivery of the BOA. Currently the details reported to the Supplier are the ‘raw’ Delivered Volumes reported to the Supplier Volume Allocation Agent (SVAA) by the VLP, and do not reflect any adjustments made to that data in Settlement. This defeats the intended purpose of the reporting by making it impossible for Suppliers to understand the contribution made by each customer to their overall Imbalance charge.</w:t>
      </w:r>
    </w:p>
    <w:p w14:paraId="338C25E0" w14:textId="77777777" w:rsidR="00445062" w:rsidRDefault="00445062" w:rsidP="008208BA">
      <w:pPr>
        <w:pStyle w:val="Heading4"/>
      </w:pPr>
      <w:r>
        <w:t>Solution</w:t>
      </w:r>
    </w:p>
    <w:p w14:paraId="641CEF03" w14:textId="77777777" w:rsidR="00B43BE6" w:rsidRPr="00B43BE6" w:rsidRDefault="00B43BE6" w:rsidP="00B43BE6">
      <w:pPr>
        <w:pStyle w:val="BodyText"/>
      </w:pPr>
      <w:r w:rsidRPr="00B43BE6">
        <w:t>The Proposed Solution is that values reported to Suppliers on the P0287 ‘Secondary Half Hourly Delivered Volumes’ data flow should incorporate any adjustments made by the Settlement Administration Agent (SAA). This will allow Suppliers to accurately attribute to individual customers any Imbalance adjustments that arise from those customers participating in the Balancing Mechanism through a VLP. This will ensure that Suppliers have the data required to accurately bill customers (in accordance with the terms of their contracts), and minimise cross-subsidies from customers who use a VLP to those who don’t (or vice versa).</w:t>
      </w:r>
    </w:p>
    <w:p w14:paraId="66E13935" w14:textId="77777777" w:rsidR="003C3EB0" w:rsidRDefault="00445062" w:rsidP="008208BA">
      <w:pPr>
        <w:pStyle w:val="Heading4"/>
      </w:pPr>
      <w:r w:rsidRPr="00293E7A">
        <w:t xml:space="preserve">Impacts &amp; </w:t>
      </w:r>
      <w:r w:rsidRPr="00016A1B">
        <w:t>Costs</w:t>
      </w:r>
    </w:p>
    <w:p w14:paraId="6F3CB2C2" w14:textId="561E8787" w:rsidR="00E23B44" w:rsidRDefault="00E23B44" w:rsidP="00E23B44">
      <w:pPr>
        <w:pStyle w:val="BodyText"/>
      </w:pPr>
      <w:r>
        <w:t xml:space="preserve">This Modification will require changes to the SAA system and the Data and Calculations Platform (DCP). DCP is one of the IT systems used by the SVAA to implement the calculations described in </w:t>
      </w:r>
      <w:hyperlink r:id="rId25" w:history="1">
        <w:r w:rsidRPr="00E3549F">
          <w:rPr>
            <w:rStyle w:val="Hyperlink"/>
          </w:rPr>
          <w:t>Annex S-2 ‘Supplier Allocation Rules’</w:t>
        </w:r>
      </w:hyperlink>
      <w:r>
        <w:rPr>
          <w:rStyle w:val="FootnoteReference"/>
        </w:rPr>
        <w:footnoteReference w:id="1"/>
      </w:r>
      <w:r>
        <w:t xml:space="preserve"> of the BSC. P461 requires a change to </w:t>
      </w:r>
      <w:hyperlink r:id="rId26" w:history="1">
        <w:r w:rsidRPr="00E3549F">
          <w:rPr>
            <w:rStyle w:val="Hyperlink"/>
          </w:rPr>
          <w:t>Section T4 ‘Settlement and Trading Charges’</w:t>
        </w:r>
      </w:hyperlink>
      <w:r>
        <w:rPr>
          <w:rStyle w:val="FootnoteReference"/>
        </w:rPr>
        <w:footnoteReference w:id="2"/>
      </w:r>
      <w:r>
        <w:t xml:space="preserve"> of the BSC, which forms part of the EBGL Terms and Conditions listed in </w:t>
      </w:r>
      <w:hyperlink r:id="rId27" w:anchor="annex-f-2" w:history="1">
        <w:r w:rsidRPr="00E3549F">
          <w:rPr>
            <w:rStyle w:val="Hyperlink"/>
          </w:rPr>
          <w:t>Section F ‘Modification Procedures’ Annex F-2</w:t>
        </w:r>
      </w:hyperlink>
      <w:r>
        <w:rPr>
          <w:rStyle w:val="FootnoteReference"/>
        </w:rPr>
        <w:footnoteReference w:id="3"/>
      </w:r>
      <w:r>
        <w:t xml:space="preserve">  of the BSC. This impact </w:t>
      </w:r>
      <w:r w:rsidR="00EB7351">
        <w:t xml:space="preserve">was </w:t>
      </w:r>
      <w:r>
        <w:t xml:space="preserve">consulted on as part of the Report Phase Consultation, with a concurrent EBGL consultation on the P461 </w:t>
      </w:r>
      <w:r w:rsidR="00EB7351">
        <w:t xml:space="preserve">that ran </w:t>
      </w:r>
      <w:r>
        <w:t>for one calendar month.</w:t>
      </w:r>
    </w:p>
    <w:tbl>
      <w:tblPr>
        <w:tblStyle w:val="TableGrid"/>
        <w:tblW w:w="0" w:type="auto"/>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CellMar>
          <w:left w:w="0" w:type="dxa"/>
          <w:right w:w="0" w:type="dxa"/>
        </w:tblCellMar>
        <w:tblLook w:val="01E0" w:firstRow="1" w:lastRow="1" w:firstColumn="1" w:lastColumn="1" w:noHBand="0" w:noVBand="0"/>
      </w:tblPr>
      <w:tblGrid>
        <w:gridCol w:w="1258"/>
        <w:gridCol w:w="1727"/>
        <w:gridCol w:w="1109"/>
        <w:gridCol w:w="3946"/>
      </w:tblGrid>
      <w:tr w:rsidR="00B43BE6" w14:paraId="142C17CB" w14:textId="77777777" w:rsidTr="00804F31">
        <w:trPr>
          <w:cantSplit/>
          <w:trHeight w:val="397"/>
          <w:tblHeader/>
        </w:trPr>
        <w:tc>
          <w:tcPr>
            <w:tcW w:w="0" w:type="auto"/>
            <w:gridSpan w:val="3"/>
            <w:shd w:val="clear" w:color="auto" w:fill="C5DBEF" w:themeFill="accent4" w:themeFillTint="99"/>
            <w:vAlign w:val="center"/>
          </w:tcPr>
          <w:p w14:paraId="4CFB0058" w14:textId="77777777" w:rsidR="00B43BE6" w:rsidRDefault="00B43BE6" w:rsidP="00804F31">
            <w:pPr>
              <w:pStyle w:val="TableTitle"/>
              <w:keepNext/>
            </w:pPr>
            <w:r>
              <w:t>Cost Estimates</w:t>
            </w:r>
          </w:p>
        </w:tc>
        <w:tc>
          <w:tcPr>
            <w:tcW w:w="0" w:type="auto"/>
            <w:shd w:val="clear" w:color="auto" w:fill="C5DBEF" w:themeFill="accent4" w:themeFillTint="99"/>
          </w:tcPr>
          <w:p w14:paraId="54491EB6" w14:textId="77777777" w:rsidR="00B43BE6" w:rsidRDefault="00B43BE6" w:rsidP="00804F31">
            <w:pPr>
              <w:pStyle w:val="TableTitle"/>
              <w:keepNext/>
              <w:jc w:val="center"/>
            </w:pPr>
          </w:p>
        </w:tc>
      </w:tr>
      <w:tr w:rsidR="00B43BE6" w14:paraId="5D5EE250" w14:textId="77777777" w:rsidTr="00804F31">
        <w:trPr>
          <w:cantSplit/>
          <w:trHeight w:val="397"/>
          <w:tblHeader/>
        </w:trPr>
        <w:tc>
          <w:tcPr>
            <w:tcW w:w="0" w:type="auto"/>
          </w:tcPr>
          <w:p w14:paraId="7A997AE5" w14:textId="77777777" w:rsidR="00B43BE6" w:rsidRDefault="00B43BE6" w:rsidP="00804F31">
            <w:pPr>
              <w:pStyle w:val="TableColumnHeading"/>
              <w:keepNext/>
            </w:pPr>
            <w:r>
              <w:t>Organisation</w:t>
            </w:r>
          </w:p>
        </w:tc>
        <w:tc>
          <w:tcPr>
            <w:tcW w:w="0" w:type="auto"/>
          </w:tcPr>
          <w:p w14:paraId="6D0C8D36" w14:textId="77777777" w:rsidR="00B43BE6" w:rsidRDefault="00B43BE6" w:rsidP="00804F31">
            <w:pPr>
              <w:pStyle w:val="TableColumnHeading"/>
              <w:keepNext/>
            </w:pPr>
            <w:r>
              <w:t>Implementation (£)</w:t>
            </w:r>
          </w:p>
        </w:tc>
        <w:tc>
          <w:tcPr>
            <w:tcW w:w="0" w:type="auto"/>
          </w:tcPr>
          <w:p w14:paraId="159251B9" w14:textId="77777777" w:rsidR="00B43BE6" w:rsidRDefault="00B43BE6" w:rsidP="00804F31">
            <w:pPr>
              <w:pStyle w:val="TableColumnHeading"/>
              <w:keepNext/>
            </w:pPr>
            <w:r>
              <w:t>On-going (£)</w:t>
            </w:r>
          </w:p>
        </w:tc>
        <w:tc>
          <w:tcPr>
            <w:tcW w:w="0" w:type="auto"/>
          </w:tcPr>
          <w:p w14:paraId="2955D87C" w14:textId="77777777" w:rsidR="00B43BE6" w:rsidRDefault="00B43BE6" w:rsidP="00804F31">
            <w:pPr>
              <w:pStyle w:val="TableColumnHeading"/>
              <w:keepNext/>
            </w:pPr>
            <w:r>
              <w:t>Impacts</w:t>
            </w:r>
          </w:p>
        </w:tc>
      </w:tr>
      <w:tr w:rsidR="00B43BE6" w14:paraId="50B27803" w14:textId="77777777" w:rsidTr="00804F31">
        <w:trPr>
          <w:cantSplit/>
          <w:trHeight w:val="397"/>
        </w:trPr>
        <w:tc>
          <w:tcPr>
            <w:tcW w:w="0" w:type="auto"/>
          </w:tcPr>
          <w:p w14:paraId="1C1D0C07" w14:textId="77777777" w:rsidR="00B43BE6" w:rsidRDefault="00B43BE6" w:rsidP="00804F31">
            <w:pPr>
              <w:pStyle w:val="TableBodyText"/>
            </w:pPr>
            <w:r>
              <w:t>Elexon</w:t>
            </w:r>
          </w:p>
        </w:tc>
        <w:tc>
          <w:tcPr>
            <w:tcW w:w="0" w:type="auto"/>
          </w:tcPr>
          <w:p w14:paraId="216330C7" w14:textId="6C422C3E" w:rsidR="00B43BE6" w:rsidRDefault="00B43BE6" w:rsidP="00804F31">
            <w:pPr>
              <w:pStyle w:val="TableBodyText"/>
            </w:pPr>
            <w:r>
              <w:t>&lt;26</w:t>
            </w:r>
            <w:r w:rsidR="002E3C92">
              <w:t>0</w:t>
            </w:r>
            <w:r>
              <w:t>k</w:t>
            </w:r>
          </w:p>
        </w:tc>
        <w:tc>
          <w:tcPr>
            <w:tcW w:w="0" w:type="auto"/>
          </w:tcPr>
          <w:p w14:paraId="7552F9A9" w14:textId="77777777" w:rsidR="00B43BE6" w:rsidRDefault="00B43BE6" w:rsidP="00804F31">
            <w:pPr>
              <w:pStyle w:val="TableBodyText"/>
            </w:pPr>
            <w:r>
              <w:t>0</w:t>
            </w:r>
          </w:p>
        </w:tc>
        <w:tc>
          <w:tcPr>
            <w:tcW w:w="0" w:type="auto"/>
          </w:tcPr>
          <w:p w14:paraId="0B40D184" w14:textId="77777777" w:rsidR="00B43BE6" w:rsidRDefault="00B43BE6" w:rsidP="00804F31">
            <w:pPr>
              <w:pStyle w:val="TableBodyText"/>
            </w:pPr>
            <w:r>
              <w:t>Cost for system updates and document only change</w:t>
            </w:r>
          </w:p>
        </w:tc>
      </w:tr>
      <w:tr w:rsidR="00B43BE6" w14:paraId="5311C761" w14:textId="77777777" w:rsidTr="00804F31">
        <w:trPr>
          <w:cantSplit/>
          <w:trHeight w:val="397"/>
        </w:trPr>
        <w:tc>
          <w:tcPr>
            <w:tcW w:w="0" w:type="auto"/>
          </w:tcPr>
          <w:p w14:paraId="69B2FABB" w14:textId="77777777" w:rsidR="00B43BE6" w:rsidRDefault="00B43BE6" w:rsidP="00804F31">
            <w:pPr>
              <w:pStyle w:val="TableBodyText"/>
            </w:pPr>
            <w:r>
              <w:t>NGESO</w:t>
            </w:r>
          </w:p>
        </w:tc>
        <w:tc>
          <w:tcPr>
            <w:tcW w:w="0" w:type="auto"/>
          </w:tcPr>
          <w:p w14:paraId="1249CA81" w14:textId="77777777" w:rsidR="00B43BE6" w:rsidRDefault="00B43BE6" w:rsidP="00804F31">
            <w:pPr>
              <w:pStyle w:val="TableBodyText"/>
            </w:pPr>
            <w:r>
              <w:t>0</w:t>
            </w:r>
          </w:p>
        </w:tc>
        <w:tc>
          <w:tcPr>
            <w:tcW w:w="0" w:type="auto"/>
          </w:tcPr>
          <w:p w14:paraId="33EA5FED" w14:textId="77777777" w:rsidR="00B43BE6" w:rsidRDefault="00B43BE6" w:rsidP="00804F31">
            <w:pPr>
              <w:pStyle w:val="TableBodyText"/>
            </w:pPr>
            <w:r>
              <w:t>0</w:t>
            </w:r>
          </w:p>
        </w:tc>
        <w:tc>
          <w:tcPr>
            <w:tcW w:w="0" w:type="auto"/>
          </w:tcPr>
          <w:p w14:paraId="416ECF41" w14:textId="77777777" w:rsidR="00B43BE6" w:rsidRDefault="00B43BE6" w:rsidP="00804F31">
            <w:pPr>
              <w:pStyle w:val="TableBodyText"/>
            </w:pPr>
            <w:r>
              <w:t>None anticipated</w:t>
            </w:r>
          </w:p>
        </w:tc>
      </w:tr>
      <w:tr w:rsidR="00B43BE6" w14:paraId="4BF8DB3B" w14:textId="77777777" w:rsidTr="00804F31">
        <w:trPr>
          <w:cantSplit/>
          <w:trHeight w:val="397"/>
        </w:trPr>
        <w:tc>
          <w:tcPr>
            <w:tcW w:w="0" w:type="auto"/>
          </w:tcPr>
          <w:p w14:paraId="6C1ABB1D" w14:textId="77777777" w:rsidR="00B43BE6" w:rsidRDefault="00B43BE6" w:rsidP="00804F31">
            <w:pPr>
              <w:pStyle w:val="TableBodyText"/>
            </w:pPr>
            <w:r>
              <w:t>Industry</w:t>
            </w:r>
          </w:p>
        </w:tc>
        <w:tc>
          <w:tcPr>
            <w:tcW w:w="0" w:type="auto"/>
          </w:tcPr>
          <w:p w14:paraId="5889306F" w14:textId="77777777" w:rsidR="00B43BE6" w:rsidRDefault="00B43BE6" w:rsidP="00804F31">
            <w:pPr>
              <w:pStyle w:val="TableBodyText"/>
            </w:pPr>
            <w:r>
              <w:t>0</w:t>
            </w:r>
          </w:p>
        </w:tc>
        <w:tc>
          <w:tcPr>
            <w:tcW w:w="0" w:type="auto"/>
          </w:tcPr>
          <w:p w14:paraId="2213F78E" w14:textId="77777777" w:rsidR="00B43BE6" w:rsidRDefault="00B43BE6" w:rsidP="00804F31">
            <w:pPr>
              <w:pStyle w:val="TableBodyText"/>
            </w:pPr>
            <w:r>
              <w:t>0</w:t>
            </w:r>
          </w:p>
        </w:tc>
        <w:tc>
          <w:tcPr>
            <w:tcW w:w="0" w:type="auto"/>
          </w:tcPr>
          <w:p w14:paraId="730CC545" w14:textId="77777777" w:rsidR="00B43BE6" w:rsidRDefault="00B43BE6" w:rsidP="00804F31">
            <w:pPr>
              <w:pStyle w:val="TableBodyText"/>
            </w:pPr>
            <w:r>
              <w:t>None anticipated</w:t>
            </w:r>
          </w:p>
        </w:tc>
      </w:tr>
      <w:tr w:rsidR="00B43BE6" w14:paraId="3265E667" w14:textId="77777777" w:rsidTr="00804F31">
        <w:trPr>
          <w:cantSplit/>
          <w:trHeight w:val="397"/>
        </w:trPr>
        <w:tc>
          <w:tcPr>
            <w:tcW w:w="0" w:type="auto"/>
            <w:vAlign w:val="center"/>
          </w:tcPr>
          <w:p w14:paraId="24FF4751" w14:textId="77777777" w:rsidR="00B43BE6" w:rsidRPr="00177DB8" w:rsidRDefault="00B43BE6" w:rsidP="00804F31">
            <w:pPr>
              <w:pStyle w:val="TableBodyText"/>
              <w:jc w:val="right"/>
              <w:rPr>
                <w:b/>
              </w:rPr>
            </w:pPr>
            <w:r w:rsidRPr="00177DB8">
              <w:rPr>
                <w:b/>
              </w:rPr>
              <w:t>Total</w:t>
            </w:r>
          </w:p>
        </w:tc>
        <w:tc>
          <w:tcPr>
            <w:tcW w:w="0" w:type="auto"/>
          </w:tcPr>
          <w:p w14:paraId="705FC2F1" w14:textId="77777777" w:rsidR="00B43BE6" w:rsidRDefault="00B43BE6" w:rsidP="00804F31">
            <w:pPr>
              <w:pStyle w:val="TableBodyText"/>
            </w:pPr>
            <w:r>
              <w:t>&lt;261k</w:t>
            </w:r>
          </w:p>
        </w:tc>
        <w:tc>
          <w:tcPr>
            <w:tcW w:w="0" w:type="auto"/>
          </w:tcPr>
          <w:p w14:paraId="24C6938F" w14:textId="77777777" w:rsidR="00B43BE6" w:rsidRDefault="00B43BE6" w:rsidP="00804F31">
            <w:pPr>
              <w:pStyle w:val="TableBodyText"/>
            </w:pPr>
            <w:r>
              <w:t>0</w:t>
            </w:r>
          </w:p>
        </w:tc>
        <w:tc>
          <w:tcPr>
            <w:tcW w:w="0" w:type="auto"/>
          </w:tcPr>
          <w:p w14:paraId="7117A01A" w14:textId="77777777" w:rsidR="00B43BE6" w:rsidRDefault="00B43BE6" w:rsidP="00804F31">
            <w:pPr>
              <w:pStyle w:val="TableBodyText"/>
            </w:pPr>
          </w:p>
        </w:tc>
      </w:tr>
    </w:tbl>
    <w:p w14:paraId="42F054E5" w14:textId="77777777" w:rsidR="00445062" w:rsidRDefault="00445062" w:rsidP="003C3EB0">
      <w:pPr>
        <w:pStyle w:val="Heading4"/>
      </w:pPr>
      <w:r w:rsidRPr="00D45E4C">
        <w:t>Implementation</w:t>
      </w:r>
      <w:r>
        <w:t xml:space="preserve"> </w:t>
      </w:r>
    </w:p>
    <w:p w14:paraId="69674E85" w14:textId="313A271D" w:rsidR="00B43BE6" w:rsidRDefault="00B43BE6" w:rsidP="00B43BE6">
      <w:pPr>
        <w:pStyle w:val="BodyText"/>
      </w:pPr>
      <w:r>
        <w:t>P461 is proposed for implementation</w:t>
      </w:r>
      <w:r w:rsidRPr="00B1514D">
        <w:t xml:space="preserve"> </w:t>
      </w:r>
      <w:r>
        <w:t xml:space="preserve">on 7 November 2024 as part of the Standard BSC Release. Given the requirement for a one month consultation to asses EBGL impacts and </w:t>
      </w:r>
      <w:r>
        <w:lastRenderedPageBreak/>
        <w:t>the necessary lead times to deliver P461, this will allow sufficient time, post Ofgem decision, to implement the required BSC System changes.</w:t>
      </w:r>
    </w:p>
    <w:p w14:paraId="1EA50D9D" w14:textId="77777777" w:rsidR="00E23B44" w:rsidRPr="00E6236B" w:rsidRDefault="00E23B44" w:rsidP="00E23B44">
      <w:pPr>
        <w:pStyle w:val="Heading4"/>
      </w:pPr>
      <w:r w:rsidRPr="00821AED">
        <w:t>Request for Information</w:t>
      </w:r>
    </w:p>
    <w:p w14:paraId="3D07FB74" w14:textId="77777777" w:rsidR="00E23B44" w:rsidRPr="00071D43" w:rsidRDefault="00E23B44" w:rsidP="00E23B44">
      <w:pPr>
        <w:pStyle w:val="BodyText"/>
      </w:pPr>
      <w:r w:rsidRPr="00071D43">
        <w:t>The P461 Initial Written Assessment was presented to the BSC Panel at its meeting on 12 October 2023</w:t>
      </w:r>
      <w:r>
        <w:t xml:space="preserve"> (</w:t>
      </w:r>
      <w:hyperlink r:id="rId28" w:history="1">
        <w:r w:rsidRPr="002E476C">
          <w:rPr>
            <w:rStyle w:val="Hyperlink"/>
          </w:rPr>
          <w:t>343/03</w:t>
        </w:r>
      </w:hyperlink>
      <w:r>
        <w:rPr>
          <w:rStyle w:val="FootnoteReference"/>
        </w:rPr>
        <w:footnoteReference w:id="4"/>
      </w:r>
      <w:r>
        <w:t>)</w:t>
      </w:r>
      <w:r w:rsidRPr="00071D43">
        <w:t>.</w:t>
      </w:r>
    </w:p>
    <w:p w14:paraId="76466C8D" w14:textId="48A110B6" w:rsidR="00E23B44" w:rsidRPr="00E6236B" w:rsidRDefault="00E23B44" w:rsidP="00E23B44">
      <w:pPr>
        <w:pStyle w:val="BodyText"/>
      </w:pPr>
      <w:r w:rsidRPr="00E6236B">
        <w:t xml:space="preserve">The IWA identified a potential impact on </w:t>
      </w:r>
      <w:r>
        <w:t>i</w:t>
      </w:r>
      <w:r w:rsidRPr="00E6236B">
        <w:t>ndustry</w:t>
      </w:r>
      <w:r>
        <w:t xml:space="preserve"> participants, highlighting that a</w:t>
      </w:r>
      <w:r w:rsidRPr="00E6236B">
        <w:t xml:space="preserve"> </w:t>
      </w:r>
      <w:r>
        <w:t>d</w:t>
      </w:r>
      <w:r w:rsidRPr="00E6236B">
        <w:t>elay in receiving data may cause billing delays for some Suppliers which could incur some costs</w:t>
      </w:r>
      <w:r>
        <w:t xml:space="preserve">, as described in </w:t>
      </w:r>
      <w:hyperlink w:anchor="_Impacts_&amp;_Costs" w:history="1">
        <w:r w:rsidRPr="00E23B44">
          <w:rPr>
            <w:rStyle w:val="Hyperlink"/>
            <w:rFonts w:asciiTheme="minorHAnsi" w:hAnsiTheme="minorHAnsi"/>
          </w:rPr>
          <w:t>Section 4 ‘</w:t>
        </w:r>
        <w:r w:rsidRPr="00E23B44">
          <w:rPr>
            <w:rStyle w:val="Hyperlink"/>
          </w:rPr>
          <w:t>Impacts and Costs</w:t>
        </w:r>
        <w:r w:rsidRPr="00E23B44">
          <w:rPr>
            <w:rStyle w:val="Hyperlink"/>
            <w:rFonts w:asciiTheme="minorHAnsi" w:hAnsiTheme="minorHAnsi"/>
          </w:rPr>
          <w:t>’</w:t>
        </w:r>
      </w:hyperlink>
      <w:r>
        <w:t>.</w:t>
      </w:r>
      <w:r w:rsidRPr="00E6236B">
        <w:t xml:space="preserve"> </w:t>
      </w:r>
    </w:p>
    <w:p w14:paraId="06BF4E25" w14:textId="77777777" w:rsidR="00E23B44" w:rsidRPr="00071D43" w:rsidRDefault="00E23B44" w:rsidP="00E23B44">
      <w:pPr>
        <w:pStyle w:val="BodyText"/>
      </w:pPr>
      <w:r w:rsidRPr="00E6236B">
        <w:t xml:space="preserve">The </w:t>
      </w:r>
      <w:r w:rsidRPr="00071D43">
        <w:t>Panel deferred</w:t>
      </w:r>
      <w:r>
        <w:t xml:space="preserve"> their consideration of the IWA for</w:t>
      </w:r>
      <w:r w:rsidRPr="00071D43">
        <w:t xml:space="preserve"> P461 for 1 month, while a</w:t>
      </w:r>
      <w:r w:rsidRPr="00E6236B">
        <w:t xml:space="preserve"> Request for Information (RFI) wa</w:t>
      </w:r>
      <w:r w:rsidRPr="00071D43">
        <w:t xml:space="preserve">s carried out </w:t>
      </w:r>
      <w:r w:rsidRPr="00E6236B">
        <w:t>to test assumptions and understand the extent of potential impacts on Suppliers.</w:t>
      </w:r>
    </w:p>
    <w:p w14:paraId="74258AB9" w14:textId="64D4DFA4" w:rsidR="00E23B44" w:rsidRPr="00E6236B" w:rsidRDefault="00E23B44" w:rsidP="00E23B44">
      <w:pPr>
        <w:pStyle w:val="BodyText"/>
      </w:pPr>
      <w:r w:rsidRPr="00E6236B">
        <w:t>T</w:t>
      </w:r>
      <w:r w:rsidRPr="00071D43">
        <w:t>h</w:t>
      </w:r>
      <w:r w:rsidRPr="00E6236B">
        <w:t>e</w:t>
      </w:r>
      <w:r w:rsidRPr="00071D43">
        <w:t xml:space="preserve"> R</w:t>
      </w:r>
      <w:r w:rsidRPr="00E6236B">
        <w:t>FI went out to Suppliers and Interested Parties on</w:t>
      </w:r>
      <w:r w:rsidRPr="00071D43">
        <w:t> </w:t>
      </w:r>
      <w:r w:rsidRPr="00E6236B">
        <w:t>20 October 2023</w:t>
      </w:r>
      <w:r w:rsidRPr="00071D43">
        <w:t xml:space="preserve"> and closed on </w:t>
      </w:r>
      <w:r>
        <w:t xml:space="preserve">31 October 2023 </w:t>
      </w:r>
      <w:r w:rsidRPr="00071D43">
        <w:t xml:space="preserve">with </w:t>
      </w:r>
      <w:r>
        <w:t>2</w:t>
      </w:r>
      <w:r w:rsidRPr="00071D43">
        <w:t xml:space="preserve"> responses</w:t>
      </w:r>
      <w:r>
        <w:t xml:space="preserve">. These are detailed in </w:t>
      </w:r>
      <w:hyperlink w:anchor="_Panel’s_Initial_Discussion" w:history="1">
        <w:r w:rsidRPr="00E23B44">
          <w:rPr>
            <w:rStyle w:val="Hyperlink"/>
            <w:rFonts w:asciiTheme="minorHAnsi" w:hAnsiTheme="minorHAnsi"/>
          </w:rPr>
          <w:t>Section 5 of this document: ‘</w:t>
        </w:r>
        <w:r w:rsidRPr="00E23B44">
          <w:rPr>
            <w:rStyle w:val="Hyperlink"/>
          </w:rPr>
          <w:t>Request for Information</w:t>
        </w:r>
        <w:r w:rsidRPr="00E23B44">
          <w:rPr>
            <w:rStyle w:val="Hyperlink"/>
            <w:rFonts w:asciiTheme="minorHAnsi" w:hAnsiTheme="minorHAnsi"/>
          </w:rPr>
          <w:t>’</w:t>
        </w:r>
      </w:hyperlink>
      <w:r w:rsidRPr="00E6236B">
        <w:t xml:space="preserve">. </w:t>
      </w:r>
    </w:p>
    <w:p w14:paraId="1EFB494C" w14:textId="075972BB" w:rsidR="00E23B44" w:rsidRDefault="00E23B44" w:rsidP="00E23B44">
      <w:pPr>
        <w:pStyle w:val="BodyText"/>
      </w:pPr>
      <w:r w:rsidRPr="00821AED">
        <w:t>Both Suppliers who responded indicated that they did not foresee any material impacts as a result of the solution originally proposed by P461.</w:t>
      </w:r>
      <w:r w:rsidR="002E3C92">
        <w:t xml:space="preserve"> The Panel considered these responses at their meeting on 9 November 2023 (</w:t>
      </w:r>
      <w:hyperlink r:id="rId29" w:history="1">
        <w:r w:rsidR="002E3C92" w:rsidRPr="002E3C92">
          <w:rPr>
            <w:rStyle w:val="Hyperlink"/>
            <w:rFonts w:asciiTheme="minorHAnsi" w:hAnsiTheme="minorHAnsi"/>
          </w:rPr>
          <w:t>344/04</w:t>
        </w:r>
      </w:hyperlink>
      <w:r w:rsidR="002E3C92">
        <w:rPr>
          <w:rStyle w:val="FootnoteReference"/>
        </w:rPr>
        <w:footnoteReference w:id="5"/>
      </w:r>
      <w:r w:rsidR="002E3C92">
        <w:t xml:space="preserve">) and were comfortable to issue P461 for consultation. </w:t>
      </w:r>
    </w:p>
    <w:p w14:paraId="06AC8D3C" w14:textId="6E49AF5A" w:rsidR="00445062" w:rsidRDefault="00445062" w:rsidP="004057E1">
      <w:pPr>
        <w:pStyle w:val="Heading4"/>
      </w:pPr>
      <w:r>
        <w:t>Recommendation</w:t>
      </w:r>
    </w:p>
    <w:p w14:paraId="3AF9F671" w14:textId="60D4A0BD" w:rsidR="00384E59" w:rsidRPr="00B14D37" w:rsidRDefault="00C0708A" w:rsidP="00384E59">
      <w:pPr>
        <w:pStyle w:val="BodyText"/>
      </w:pPr>
      <w:r w:rsidRPr="00E23B44">
        <w:t>The</w:t>
      </w:r>
      <w:r w:rsidR="001A39AF">
        <w:t xml:space="preserve"> Panel</w:t>
      </w:r>
      <w:r w:rsidRPr="00E23B44">
        <w:t xml:space="preserve"> initial</w:t>
      </w:r>
      <w:r w:rsidR="001A39AF">
        <w:t>ly agreed that P461</w:t>
      </w:r>
      <w:r w:rsidR="001A39AF" w:rsidRPr="001A39AF">
        <w:t xml:space="preserve"> </w:t>
      </w:r>
      <w:r w:rsidR="001A39AF">
        <w:t xml:space="preserve">better facilitates Applicable BSC Objective </w:t>
      </w:r>
      <w:r w:rsidR="001A39AF" w:rsidRPr="0029092F">
        <w:t>(c)</w:t>
      </w:r>
      <w:r w:rsidR="001A39AF">
        <w:t xml:space="preserve"> and </w:t>
      </w:r>
      <w:r w:rsidR="002D6B1F" w:rsidRPr="00E23B44">
        <w:t xml:space="preserve">should be </w:t>
      </w:r>
      <w:r w:rsidR="002D6B1F" w:rsidRPr="00E23B44">
        <w:rPr>
          <w:b/>
        </w:rPr>
        <w:t>approved</w:t>
      </w:r>
      <w:r w:rsidR="00EF6803" w:rsidRPr="00E23B44">
        <w:t>.</w:t>
      </w:r>
      <w:r w:rsidRPr="00E23B44">
        <w:t xml:space="preserve"> </w:t>
      </w:r>
      <w:r w:rsidR="00EF6803" w:rsidRPr="00E23B44">
        <w:t>F</w:t>
      </w:r>
      <w:r w:rsidRPr="00E23B44">
        <w:t xml:space="preserve">urther information can be found in </w:t>
      </w:r>
      <w:hyperlink w:anchor="_Panel’s_Initial_Discussions" w:history="1">
        <w:r w:rsidR="0047530F" w:rsidRPr="0047530F">
          <w:rPr>
            <w:rStyle w:val="Hyperlink"/>
            <w:rFonts w:asciiTheme="minorHAnsi" w:hAnsiTheme="minorHAnsi"/>
          </w:rPr>
          <w:t>S</w:t>
        </w:r>
        <w:r w:rsidRPr="0047530F">
          <w:rPr>
            <w:rStyle w:val="Hyperlink"/>
            <w:rFonts w:asciiTheme="minorHAnsi" w:hAnsiTheme="minorHAnsi"/>
          </w:rPr>
          <w:t xml:space="preserve">ection </w:t>
        </w:r>
        <w:r w:rsidR="00E23B44" w:rsidRPr="0047530F">
          <w:rPr>
            <w:rStyle w:val="Hyperlink"/>
            <w:rFonts w:asciiTheme="minorHAnsi" w:hAnsiTheme="minorHAnsi"/>
          </w:rPr>
          <w:t>7</w:t>
        </w:r>
        <w:r w:rsidR="00EF6803" w:rsidRPr="0047530F">
          <w:rPr>
            <w:rStyle w:val="Hyperlink"/>
            <w:rFonts w:asciiTheme="minorHAnsi" w:hAnsiTheme="minorHAnsi"/>
          </w:rPr>
          <w:t xml:space="preserve"> ‘</w:t>
        </w:r>
        <w:r w:rsidRPr="0047530F">
          <w:rPr>
            <w:rStyle w:val="Hyperlink"/>
            <w:rFonts w:asciiTheme="minorHAnsi" w:hAnsiTheme="minorHAnsi"/>
          </w:rPr>
          <w:t>Panel’s Initial Discussions’</w:t>
        </w:r>
      </w:hyperlink>
      <w:r w:rsidRPr="00E23B44">
        <w:t>.</w:t>
      </w:r>
    </w:p>
    <w:p w14:paraId="227012BC" w14:textId="77777777" w:rsidR="00B006AF" w:rsidRDefault="00B006AF" w:rsidP="004057E1">
      <w:pPr>
        <w:pStyle w:val="BodyText"/>
      </w:pPr>
      <w:r>
        <w:br w:type="page"/>
      </w:r>
    </w:p>
    <w:p w14:paraId="408B8D4A" w14:textId="77777777" w:rsidR="00684B8F" w:rsidRDefault="00684B8F" w:rsidP="00684B8F">
      <w:pPr>
        <w:pStyle w:val="Heading8"/>
      </w:pPr>
      <w:bookmarkStart w:id="1" w:name="_Toc154065899"/>
      <w:r w:rsidRPr="00293E7A">
        <w:lastRenderedPageBreak/>
        <w:t xml:space="preserve">Why </w:t>
      </w:r>
      <w:r w:rsidRPr="00D45E4C">
        <w:t>Change</w:t>
      </w:r>
      <w:r>
        <w:t>?</w:t>
      </w:r>
      <w:bookmarkEnd w:id="1"/>
    </w:p>
    <w:p w14:paraId="17E6ECAD" w14:textId="77777777" w:rsidR="00EF6803" w:rsidRDefault="00EF6803" w:rsidP="00EF6803">
      <w:pPr>
        <w:pStyle w:val="Heading4"/>
      </w:pPr>
      <w:r w:rsidRPr="00EF6803">
        <w:t>Background</w:t>
      </w:r>
    </w:p>
    <w:p w14:paraId="1112676A" w14:textId="3669D464" w:rsidR="00EF6803" w:rsidRDefault="00EF6803" w:rsidP="00EF6803">
      <w:pPr>
        <w:pStyle w:val="BodyText"/>
      </w:pPr>
      <w:r>
        <w:t xml:space="preserve">BSC Modification </w:t>
      </w:r>
      <w:hyperlink r:id="rId30" w:history="1">
        <w:r w:rsidRPr="002E3C92">
          <w:rPr>
            <w:rStyle w:val="Hyperlink"/>
            <w:rFonts w:asciiTheme="minorHAnsi" w:hAnsiTheme="minorHAnsi"/>
          </w:rPr>
          <w:t>P344 (‘Wider Access and Project Terre’</w:t>
        </w:r>
      </w:hyperlink>
      <w:r w:rsidR="002E3C92">
        <w:rPr>
          <w:rStyle w:val="FootnoteReference"/>
        </w:rPr>
        <w:footnoteReference w:id="6"/>
      </w:r>
      <w:r>
        <w:t xml:space="preserve"> introduced arrangements for customers and generators to participate in the Balancing Mechanism (BM) through an independent aggregator (a ‘Virtual Lead Party’ or VLP) independently of their electricity Supplier. When they do this, the Supplier’s Imbalance Volume is adjusted to remove the effect of any BOAs: </w:t>
      </w:r>
    </w:p>
    <w:p w14:paraId="0A161AB0" w14:textId="77777777" w:rsidR="00EF6803" w:rsidRPr="00EF6803" w:rsidRDefault="00EF6803" w:rsidP="00EF6803">
      <w:pPr>
        <w:pStyle w:val="ListParagraph"/>
      </w:pPr>
      <w:r w:rsidRPr="00EF6803">
        <w:t xml:space="preserve">If a customer reduces their consumption (or increases their generation) of electricity, the Supplier would normally be paid for the additional energy volume through their Energy Imbalance Charge. But when this change in behaviour arises from delivering an Offer through a VLP, the Settlement process removes this volume from the Supplier’s Energy Account, so that they do not receive this additional payment. </w:t>
      </w:r>
    </w:p>
    <w:p w14:paraId="0D0A88DD" w14:textId="77777777" w:rsidR="00EF6803" w:rsidRDefault="00EF6803" w:rsidP="00EF6803">
      <w:pPr>
        <w:pStyle w:val="ListParagraph"/>
      </w:pPr>
      <w:r w:rsidRPr="00EF6803">
        <w:t>Conversely, if a customer increases their consumption (or decreases their generation) of electricity, the Supplier would normally pay for the additional energy volume through their Energy Imbalance</w:t>
      </w:r>
      <w:r>
        <w:t xml:space="preserve"> Charge. But when this change in behaviour arises from delivering a Bid through a VLP, the Settlement process adds this volume to the Supplier’s Energy Account, so that they are not required to make this additional payment. </w:t>
      </w:r>
    </w:p>
    <w:p w14:paraId="68313F3B" w14:textId="77777777" w:rsidR="00EF6803" w:rsidRDefault="00EF6803" w:rsidP="00EF6803">
      <w:pPr>
        <w:pStyle w:val="BodyText"/>
      </w:pPr>
      <w:r>
        <w:t xml:space="preserve">The purpose of these adjustments is to ensure a level playing field between BOAs delivered through a VLP’s Secondary BM Unit, and BOAs delivered through a Primary BM Unit (which do not give rise to Imbalance Charges). </w:t>
      </w:r>
    </w:p>
    <w:p w14:paraId="44539612" w14:textId="77777777" w:rsidR="00EF6803" w:rsidRDefault="00EF6803" w:rsidP="00EF6803">
      <w:pPr>
        <w:pStyle w:val="BodyText"/>
      </w:pPr>
      <w:r>
        <w:t xml:space="preserve">In order to correctly bill their customers, Suppliers will generally want to know the Delivered Volume that each of their customers has provided through a VLP. The exact use to which each Supplier puts this information may vary depending on the terms of their contract with the customer, but typical use cases would include: </w:t>
      </w:r>
    </w:p>
    <w:p w14:paraId="55B10FFF" w14:textId="77777777" w:rsidR="00EF6803" w:rsidRDefault="00EF6803" w:rsidP="00EF6803">
      <w:pPr>
        <w:pStyle w:val="ListParagraph"/>
      </w:pPr>
      <w:r>
        <w:t xml:space="preserve">Adjusting payments from (or to) the customer for the energy they use (or generate). For example, if a customer increases their consumption to deliver a Bid, the Supplier is credited with this energy volume through an adjustment to their Energy Account, and therefore does not need to charge the customer for the energy. Note that Modification Proposal P444 (‘Compensation for Virtual Lead Party actions in the Balancing Mechanism’6 ), if approved, may affect this use case by introducing new payments from and to Suppliers for volumes delivered by their customers; and </w:t>
      </w:r>
    </w:p>
    <w:p w14:paraId="04BF9337" w14:textId="77777777" w:rsidR="00EF6803" w:rsidRDefault="00EF6803" w:rsidP="00EF6803">
      <w:pPr>
        <w:pStyle w:val="ListParagraph"/>
      </w:pPr>
      <w:r>
        <w:t xml:space="preserve">Passing on other costs or charges to customers. For example, some Power Purchase Agreements (PPAs) may require generators to forecast their output, with any deviations from the forecast being settled at the Imbalance Price. The Supplier will need to take any Delivered Volumes into account to avoid unfairly penalising the generator for delivering Bid Offer Acceptances. </w:t>
      </w:r>
    </w:p>
    <w:p w14:paraId="447F55D5" w14:textId="77777777" w:rsidR="00EF6803" w:rsidRPr="00EF6803" w:rsidRDefault="00EF6803" w:rsidP="00EF6803">
      <w:pPr>
        <w:pStyle w:val="BodyText"/>
      </w:pPr>
      <w:r w:rsidRPr="00EF6803">
        <w:t xml:space="preserve">In order to facilitate these processes, BSC Modification P344 introduced a requirement (in paragraphs 7.1.7 and 7.2.7 of BSC Annex S-2) for the Supplier Volume Allocation Agent (SVAA) to provide these Delivered Volumes to Suppliers, subject to the VLP having indicated that the customer consents to the disclosure. This information is sent to Suppliers </w:t>
      </w:r>
      <w:r w:rsidRPr="00EF6803">
        <w:lastRenderedPageBreak/>
        <w:t xml:space="preserve">on the ‘Metering System Half Hourly Volume Adjustments’ (P0287) data flow, following each Volume Allocation Run. Where the customer has not consented to SVAA disclosing this data, the Supplier may have to obtain Delivered Volume data elsewhere e.g. directly from the customer. </w:t>
      </w:r>
    </w:p>
    <w:p w14:paraId="640CB6B3" w14:textId="77777777" w:rsidR="00EF6803" w:rsidRPr="00A46E04" w:rsidRDefault="00EF6803" w:rsidP="00EF6803">
      <w:pPr>
        <w:pStyle w:val="Heading4"/>
      </w:pPr>
      <w:r>
        <w:t>What is the issue?</w:t>
      </w:r>
    </w:p>
    <w:p w14:paraId="56C9E790" w14:textId="77777777" w:rsidR="00EF6803" w:rsidRPr="00EF6803" w:rsidRDefault="00EF6803" w:rsidP="00EF6803">
      <w:pPr>
        <w:pStyle w:val="BodyText"/>
      </w:pPr>
      <w:r w:rsidRPr="00EF6803">
        <w:t>The issue is that the Delivered Volumes reported to the Supplier (in accordance with paragraphs 7.1.7 and 7.2.7 of BSC Annex S-2) are frequently inconsistent with the adjustments made to the Supplier’s Imbalance Volume in Settlement. This is a consequence of the data pipeline used to submit Delivered Volume data into Settlement:</w:t>
      </w:r>
    </w:p>
    <w:p w14:paraId="1AC566CB" w14:textId="77777777" w:rsidR="00EF6803" w:rsidRPr="00EF6803" w:rsidRDefault="00EF6803" w:rsidP="00D21A16">
      <w:pPr>
        <w:pStyle w:val="ListParagraph"/>
        <w:numPr>
          <w:ilvl w:val="0"/>
          <w:numId w:val="31"/>
        </w:numPr>
      </w:pPr>
      <w:r w:rsidRPr="00EF6803">
        <w:t xml:space="preserve">The VLP reports Delivered Volumes to the SVAA (based on their own assessment of how much energy was delivered through each MSID Pair); </w:t>
      </w:r>
    </w:p>
    <w:p w14:paraId="2205274E" w14:textId="77777777" w:rsidR="00EF6803" w:rsidRPr="00EF6803" w:rsidRDefault="00EF6803" w:rsidP="00D21A16">
      <w:pPr>
        <w:pStyle w:val="ListParagraph"/>
        <w:numPr>
          <w:ilvl w:val="0"/>
          <w:numId w:val="31"/>
        </w:numPr>
      </w:pPr>
      <w:r w:rsidRPr="00EF6803">
        <w:t xml:space="preserve">SVAA allocates the Delivered Volume between the Import and Export Metering Systems, and reports them to the Settlement Administration Agent (SAA) and (subject to customer consent) the relevant Suppliers. At this stage the Delivered Volumes are still those self-reported by the VLP, and have not been independently verified; </w:t>
      </w:r>
    </w:p>
    <w:p w14:paraId="3AC19F99" w14:textId="77777777" w:rsidR="00EF6803" w:rsidRPr="00EF6803" w:rsidRDefault="00EF6803" w:rsidP="00D21A16">
      <w:pPr>
        <w:pStyle w:val="ListParagraph"/>
        <w:numPr>
          <w:ilvl w:val="0"/>
          <w:numId w:val="31"/>
        </w:numPr>
      </w:pPr>
      <w:r w:rsidRPr="00EF6803">
        <w:t>The SAA compares the total Delivered Volumes for each Secondary BM Unit to the Period Secondary BM Unit Delivered Volume (QSDij) calculated in Settlement. Where there is a difference, the Delivered Volume for each Supplier with customers in that Secondary BM Unit will be scaled up or down, so that the total matches the calculated value of QSDij. As a result, the values of Period Secondary BM Unit Supplier Delivered Volume (QSDiji2) calculated for each Supplier BM Unit ‘i' and Secondary BM Unit ‘i2’ may not be consistent with the data on the P0287 data flow.</w:t>
      </w:r>
    </w:p>
    <w:p w14:paraId="31147644" w14:textId="77777777" w:rsidR="00EF6803" w:rsidRDefault="00EF6803" w:rsidP="00D21A16">
      <w:pPr>
        <w:pStyle w:val="ListParagraph"/>
        <w:numPr>
          <w:ilvl w:val="0"/>
          <w:numId w:val="31"/>
        </w:numPr>
      </w:pPr>
      <w:r w:rsidRPr="00EF6803">
        <w:t>The QSDiji2 values are aggregated to produce the Period Supplier BM Unit Delivered Volume (QBSDij) for each Supplier BM Unit. This value (which is reported to Suppliers on the SAA-I014 Settlement Report) may therefore be inconsistent with the MSID-level data on the</w:t>
      </w:r>
      <w:r>
        <w:t xml:space="preserve"> P0287 data flow. </w:t>
      </w:r>
    </w:p>
    <w:p w14:paraId="7909E5B1" w14:textId="77777777" w:rsidR="00EF6803" w:rsidRDefault="00EF6803" w:rsidP="00EF6803">
      <w:pPr>
        <w:pStyle w:val="BodyText"/>
      </w:pPr>
      <w:r>
        <w:t>For example, consider a Secondary BM Unit containing two customers, each with a different electricity Supplier (as illustrated in Figure 1 overleaf).</w:t>
      </w:r>
    </w:p>
    <w:p w14:paraId="0BBDB316" w14:textId="77777777" w:rsidR="00EF6803" w:rsidRDefault="00EF6803" w:rsidP="00EF6803">
      <w:pPr>
        <w:spacing w:line="240" w:lineRule="auto"/>
      </w:pPr>
      <w:r>
        <w:br w:type="page"/>
      </w:r>
    </w:p>
    <w:p w14:paraId="078C092B" w14:textId="77777777" w:rsidR="00EF6803" w:rsidRDefault="00EF6803" w:rsidP="00EF6803">
      <w:pPr>
        <w:pStyle w:val="BodyText"/>
      </w:pPr>
      <w:r>
        <w:rPr>
          <w:noProof/>
          <w:color w:val="2B579A"/>
          <w:shd w:val="clear" w:color="auto" w:fill="E6E6E6"/>
        </w:rPr>
        <w:lastRenderedPageBreak/>
        <mc:AlternateContent>
          <mc:Choice Requires="wpg">
            <w:drawing>
              <wp:anchor distT="0" distB="0" distL="114300" distR="114300" simplePos="0" relativeHeight="251660288" behindDoc="1" locked="0" layoutInCell="1" allowOverlap="1" wp14:anchorId="1AB33848" wp14:editId="6882EC55">
                <wp:simplePos x="0" y="0"/>
                <wp:positionH relativeFrom="margin">
                  <wp:align>left</wp:align>
                </wp:positionH>
                <wp:positionV relativeFrom="paragraph">
                  <wp:posOffset>1265076</wp:posOffset>
                </wp:positionV>
                <wp:extent cx="5994400" cy="4705350"/>
                <wp:effectExtent l="0" t="0" r="25400" b="19050"/>
                <wp:wrapTight wrapText="bothSides">
                  <wp:wrapPolygon edited="0">
                    <wp:start x="0" y="0"/>
                    <wp:lineTo x="0" y="21600"/>
                    <wp:lineTo x="21623" y="21600"/>
                    <wp:lineTo x="21623" y="0"/>
                    <wp:lineTo x="0" y="0"/>
                  </wp:wrapPolygon>
                </wp:wrapTight>
                <wp:docPr id="38" name="Group 38"/>
                <wp:cNvGraphicFramePr/>
                <a:graphic xmlns:a="http://schemas.openxmlformats.org/drawingml/2006/main">
                  <a:graphicData uri="http://schemas.microsoft.com/office/word/2010/wordprocessingGroup">
                    <wpg:wgp>
                      <wpg:cNvGrpSpPr/>
                      <wpg:grpSpPr>
                        <a:xfrm>
                          <a:off x="0" y="0"/>
                          <a:ext cx="5994400" cy="4705350"/>
                          <a:chOff x="-228600" y="25400"/>
                          <a:chExt cx="5994400" cy="4705350"/>
                        </a:xfrm>
                      </wpg:grpSpPr>
                      <wps:wsp>
                        <wps:cNvPr id="39" name="Text Box 39"/>
                        <wps:cNvSpPr txBox="1"/>
                        <wps:spPr>
                          <a:xfrm>
                            <a:off x="114300" y="95250"/>
                            <a:ext cx="4181475" cy="409575"/>
                          </a:xfrm>
                          <a:prstGeom prst="rect">
                            <a:avLst/>
                          </a:prstGeom>
                          <a:solidFill>
                            <a:schemeClr val="lt1"/>
                          </a:solidFill>
                          <a:ln w="6350">
                            <a:noFill/>
                          </a:ln>
                        </wps:spPr>
                        <wps:txbx>
                          <w:txbxContent>
                            <w:p w14:paraId="69931D1A" w14:textId="77777777" w:rsidR="00780A2F" w:rsidRPr="0079616D" w:rsidRDefault="00780A2F" w:rsidP="00EF6803">
                              <w:pPr>
                                <w:spacing w:line="240" w:lineRule="auto"/>
                                <w:rPr>
                                  <w:b/>
                                  <w:i/>
                                  <w:szCs w:val="20"/>
                                </w:rPr>
                              </w:pPr>
                              <w:r w:rsidRPr="0079616D">
                                <w:rPr>
                                  <w:b/>
                                  <w:i/>
                                  <w:szCs w:val="20"/>
                                </w:rPr>
                                <w:t>Figure 1 – Example of an Offer delivered by a Secondary BM Unit containing customers from two Supplier BM Unit</w:t>
                              </w:r>
                              <w:r>
                                <w:rPr>
                                  <w:b/>
                                  <w:i/>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Oval 41"/>
                        <wps:cNvSpPr/>
                        <wps:spPr>
                          <a:xfrm>
                            <a:off x="190500" y="2362200"/>
                            <a:ext cx="5219700" cy="1190625"/>
                          </a:xfrm>
                          <a:prstGeom prst="ellipse">
                            <a:avLst/>
                          </a:prstGeom>
                          <a:solidFill>
                            <a:schemeClr val="accent3">
                              <a:lumMod val="60000"/>
                              <a:lumOff val="40000"/>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85725" y="1009650"/>
                            <a:ext cx="5219700" cy="1190625"/>
                          </a:xfrm>
                          <a:prstGeom prst="ellipse">
                            <a:avLst/>
                          </a:prstGeom>
                          <a:solidFill>
                            <a:schemeClr val="accent3">
                              <a:lumMod val="60000"/>
                              <a:lumOff val="40000"/>
                              <a:alpha val="2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428625" y="1181100"/>
                            <a:ext cx="2171700" cy="895350"/>
                          </a:xfrm>
                          <a:prstGeom prst="rect">
                            <a:avLst/>
                          </a:prstGeom>
                          <a:noFill/>
                          <a:ln w="6350">
                            <a:noFill/>
                          </a:ln>
                        </wps:spPr>
                        <wps:txbx>
                          <w:txbxContent>
                            <w:p w14:paraId="4BD06F2C" w14:textId="77777777" w:rsidR="00780A2F" w:rsidRDefault="00780A2F" w:rsidP="00EF6803">
                              <w:pPr>
                                <w:jc w:val="center"/>
                                <w:rPr>
                                  <w:b/>
                                </w:rPr>
                              </w:pPr>
                              <w:r w:rsidRPr="0007483C">
                                <w:rPr>
                                  <w:b/>
                                </w:rPr>
                                <w:t>Supplier 1’s BM Unit</w:t>
                              </w:r>
                            </w:p>
                            <w:p w14:paraId="1645C713" w14:textId="77777777" w:rsidR="00780A2F" w:rsidRPr="0007483C" w:rsidRDefault="00780A2F" w:rsidP="00EF6803">
                              <w:pPr>
                                <w:jc w:val="center"/>
                                <w:rPr>
                                  <w:b/>
                                </w:rPr>
                              </w:pPr>
                              <w:r>
                                <w:rPr>
                                  <w:b/>
                                </w:rPr>
                                <w:t>Contains Customer 1 (and other customers not included in the Secondary BM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Oval 46"/>
                        <wps:cNvSpPr/>
                        <wps:spPr>
                          <a:xfrm>
                            <a:off x="2514600" y="504825"/>
                            <a:ext cx="2276475" cy="4038600"/>
                          </a:xfrm>
                          <a:prstGeom prst="ellipse">
                            <a:avLst/>
                          </a:prstGeom>
                          <a:solidFill>
                            <a:schemeClr val="accent1">
                              <a:alpha val="2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2886075" y="3657600"/>
                            <a:ext cx="1571625" cy="723900"/>
                          </a:xfrm>
                          <a:prstGeom prst="rect">
                            <a:avLst/>
                          </a:prstGeom>
                          <a:noFill/>
                          <a:ln w="6350">
                            <a:noFill/>
                          </a:ln>
                        </wps:spPr>
                        <wps:txbx>
                          <w:txbxContent>
                            <w:p w14:paraId="0DF2E073" w14:textId="77777777" w:rsidR="00780A2F" w:rsidRPr="007713C2" w:rsidRDefault="00780A2F" w:rsidP="00EF6803">
                              <w:pPr>
                                <w:jc w:val="center"/>
                                <w:rPr>
                                  <w:b/>
                                </w:rPr>
                              </w:pPr>
                              <w:r w:rsidRPr="007713C2">
                                <w:rPr>
                                  <w:b/>
                                </w:rPr>
                                <w:t>VLP’s Secondary BMU</w:t>
                              </w:r>
                            </w:p>
                            <w:p w14:paraId="39994643" w14:textId="77777777" w:rsidR="00780A2F" w:rsidRPr="007713C2" w:rsidRDefault="00780A2F" w:rsidP="00EF6803">
                              <w:pPr>
                                <w:jc w:val="center"/>
                                <w:rPr>
                                  <w:b/>
                                </w:rPr>
                              </w:pPr>
                              <w:r w:rsidRPr="007713C2">
                                <w:rPr>
                                  <w:b/>
                                </w:rPr>
                                <w:t>QM</w:t>
                              </w:r>
                              <w:r w:rsidRPr="007713C2">
                                <w:rPr>
                                  <w:b/>
                                  <w:vertAlign w:val="subscript"/>
                                </w:rPr>
                                <w:t>ij</w:t>
                              </w:r>
                              <w:r w:rsidRPr="007713C2">
                                <w:rPr>
                                  <w:b/>
                                </w:rPr>
                                <w:t xml:space="preserve"> = 0.9 MWh</w:t>
                              </w:r>
                            </w:p>
                            <w:p w14:paraId="482951CE" w14:textId="77777777" w:rsidR="00780A2F" w:rsidRPr="007713C2" w:rsidRDefault="00780A2F" w:rsidP="00EF6803">
                              <w:pPr>
                                <w:jc w:val="center"/>
                                <w:rPr>
                                  <w:b/>
                                </w:rPr>
                              </w:pPr>
                              <w:r w:rsidRPr="007713C2">
                                <w:rPr>
                                  <w:b/>
                                </w:rPr>
                                <w:t>FPN</w:t>
                              </w:r>
                              <w:r w:rsidRPr="007713C2">
                                <w:rPr>
                                  <w:b/>
                                  <w:vertAlign w:val="subscript"/>
                                </w:rPr>
                                <w:t>ij</w:t>
                              </w:r>
                              <w:r w:rsidRPr="007713C2">
                                <w:rPr>
                                  <w:b/>
                                </w:rPr>
                                <w:t xml:space="preserve"> = 0.5 MWh</w:t>
                              </w:r>
                            </w:p>
                            <w:p w14:paraId="74342107" w14:textId="77777777" w:rsidR="00780A2F" w:rsidRDefault="00780A2F" w:rsidP="00EF6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867025" y="1209675"/>
                            <a:ext cx="1581150" cy="800100"/>
                          </a:xfrm>
                          <a:prstGeom prst="rect">
                            <a:avLst/>
                          </a:prstGeom>
                          <a:solidFill>
                            <a:schemeClr val="bg2"/>
                          </a:solidFill>
                          <a:ln w="19050">
                            <a:solidFill>
                              <a:prstClr val="black"/>
                            </a:solidFill>
                          </a:ln>
                        </wps:spPr>
                        <wps:txbx>
                          <w:txbxContent>
                            <w:p w14:paraId="0EE3F78B" w14:textId="77777777" w:rsidR="00780A2F" w:rsidRPr="0007483C" w:rsidRDefault="00780A2F" w:rsidP="00EF6803">
                              <w:pPr>
                                <w:jc w:val="center"/>
                                <w:rPr>
                                  <w:b/>
                                  <w:u w:val="single"/>
                                </w:rPr>
                              </w:pPr>
                              <w:r w:rsidRPr="0007483C">
                                <w:rPr>
                                  <w:b/>
                                  <w:u w:val="single"/>
                                </w:rPr>
                                <w:t>Customer 1</w:t>
                              </w:r>
                            </w:p>
                            <w:p w14:paraId="5A9C357C" w14:textId="77777777" w:rsidR="00780A2F" w:rsidRPr="004A3E50" w:rsidRDefault="00780A2F" w:rsidP="00EF6803">
                              <w:pPr>
                                <w:rPr>
                                  <w:sz w:val="16"/>
                                  <w:szCs w:val="16"/>
                                </w:rPr>
                              </w:pPr>
                              <w:r w:rsidRPr="004A3E50">
                                <w:rPr>
                                  <w:sz w:val="16"/>
                                  <w:szCs w:val="16"/>
                                </w:rPr>
                                <w:t>Metered Export = 0.1 MWh</w:t>
                              </w:r>
                            </w:p>
                            <w:p w14:paraId="35BCB369" w14:textId="77777777" w:rsidR="00780A2F" w:rsidRPr="004A3E50" w:rsidRDefault="00780A2F" w:rsidP="00EF6803">
                              <w:pPr>
                                <w:rPr>
                                  <w:sz w:val="16"/>
                                  <w:szCs w:val="16"/>
                                </w:rPr>
                              </w:pPr>
                              <w:r w:rsidRPr="004A3E50">
                                <w:rPr>
                                  <w:sz w:val="16"/>
                                  <w:szCs w:val="16"/>
                                </w:rPr>
                                <w:t>Delivered Volume = 0.3 MWh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857500" y="2571750"/>
                            <a:ext cx="1581150" cy="800100"/>
                          </a:xfrm>
                          <a:prstGeom prst="rect">
                            <a:avLst/>
                          </a:prstGeom>
                          <a:solidFill>
                            <a:schemeClr val="bg2"/>
                          </a:solidFill>
                          <a:ln w="19050">
                            <a:solidFill>
                              <a:prstClr val="black"/>
                            </a:solidFill>
                          </a:ln>
                        </wps:spPr>
                        <wps:txbx>
                          <w:txbxContent>
                            <w:p w14:paraId="233B830F" w14:textId="77777777" w:rsidR="00780A2F" w:rsidRDefault="00780A2F" w:rsidP="00EF6803">
                              <w:pPr>
                                <w:jc w:val="center"/>
                                <w:rPr>
                                  <w:b/>
                                  <w:u w:val="single"/>
                                </w:rPr>
                              </w:pPr>
                              <w:r w:rsidRPr="0007483C">
                                <w:rPr>
                                  <w:b/>
                                  <w:u w:val="single"/>
                                </w:rPr>
                                <w:t xml:space="preserve">Customer </w:t>
                              </w:r>
                              <w:r>
                                <w:rPr>
                                  <w:b/>
                                  <w:u w:val="single"/>
                                </w:rPr>
                                <w:t>2</w:t>
                              </w:r>
                            </w:p>
                            <w:p w14:paraId="3D1FADF7" w14:textId="77777777" w:rsidR="00780A2F" w:rsidRPr="004A3E50" w:rsidRDefault="00780A2F" w:rsidP="00EF6803">
                              <w:pPr>
                                <w:jc w:val="center"/>
                                <w:rPr>
                                  <w:sz w:val="16"/>
                                  <w:szCs w:val="16"/>
                                </w:rPr>
                              </w:pPr>
                              <w:r w:rsidRPr="004A3E50">
                                <w:rPr>
                                  <w:sz w:val="16"/>
                                  <w:szCs w:val="16"/>
                                </w:rPr>
                                <w:t>Metered Export = 0.</w:t>
                              </w:r>
                              <w:r>
                                <w:rPr>
                                  <w:sz w:val="16"/>
                                  <w:szCs w:val="16"/>
                                </w:rPr>
                                <w:t>8</w:t>
                              </w:r>
                              <w:r w:rsidRPr="004A3E50">
                                <w:rPr>
                                  <w:sz w:val="16"/>
                                  <w:szCs w:val="16"/>
                                </w:rPr>
                                <w:t xml:space="preserve"> MWh</w:t>
                              </w:r>
                            </w:p>
                            <w:p w14:paraId="0361BC91" w14:textId="77777777" w:rsidR="00780A2F" w:rsidRPr="004A3E50" w:rsidRDefault="00780A2F" w:rsidP="00EF6803">
                              <w:pPr>
                                <w:rPr>
                                  <w:sz w:val="16"/>
                                  <w:szCs w:val="16"/>
                                </w:rPr>
                              </w:pPr>
                              <w:r w:rsidRPr="004A3E50">
                                <w:rPr>
                                  <w:sz w:val="16"/>
                                  <w:szCs w:val="16"/>
                                </w:rPr>
                                <w:t>Delivered Volume = 0.</w:t>
                              </w:r>
                              <w:r>
                                <w:rPr>
                                  <w:sz w:val="16"/>
                                  <w:szCs w:val="16"/>
                                </w:rPr>
                                <w:t>2</w:t>
                              </w:r>
                              <w:r w:rsidRPr="004A3E50">
                                <w:rPr>
                                  <w:sz w:val="16"/>
                                  <w:szCs w:val="16"/>
                                </w:rPr>
                                <w:t xml:space="preserve"> MWh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361950" y="2524125"/>
                            <a:ext cx="2171700" cy="923925"/>
                          </a:xfrm>
                          <a:prstGeom prst="rect">
                            <a:avLst/>
                          </a:prstGeom>
                          <a:noFill/>
                          <a:ln w="6350">
                            <a:noFill/>
                          </a:ln>
                        </wps:spPr>
                        <wps:txbx>
                          <w:txbxContent>
                            <w:p w14:paraId="578BC65D" w14:textId="77777777" w:rsidR="00780A2F" w:rsidRDefault="00780A2F" w:rsidP="00EF6803">
                              <w:pPr>
                                <w:jc w:val="center"/>
                                <w:rPr>
                                  <w:b/>
                                </w:rPr>
                              </w:pPr>
                              <w:r w:rsidRPr="0007483C">
                                <w:rPr>
                                  <w:b/>
                                </w:rPr>
                                <w:t>S</w:t>
                              </w:r>
                              <w:r>
                                <w:rPr>
                                  <w:b/>
                                </w:rPr>
                                <w:t>upplier 2</w:t>
                              </w:r>
                              <w:r w:rsidRPr="0007483C">
                                <w:rPr>
                                  <w:b/>
                                </w:rPr>
                                <w:t>’s BM Unit</w:t>
                              </w:r>
                            </w:p>
                            <w:p w14:paraId="2845C6C3" w14:textId="77777777" w:rsidR="00780A2F" w:rsidRPr="0007483C" w:rsidRDefault="00780A2F" w:rsidP="00EF6803">
                              <w:pPr>
                                <w:jc w:val="center"/>
                                <w:rPr>
                                  <w:b/>
                                </w:rPr>
                              </w:pPr>
                              <w:r>
                                <w:rPr>
                                  <w:b/>
                                </w:rPr>
                                <w:t>Contains Customer 2 (and other customers not included in the Secondary BM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228600" y="25400"/>
                            <a:ext cx="5994400" cy="4705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B33848" id="Group 38" o:spid="_x0000_s1029" style="position:absolute;margin-left:0;margin-top:99.6pt;width:472pt;height:370.5pt;z-index:-251656192;mso-position-horizontal:left;mso-position-horizontal-relative:margin" coordorigin="-2286,254" coordsize="59944,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">
                <v:shape id="Text Box 39" o:spid="_x0000_s1030" type="#_x0000_t202" style="position:absolute;left:1143;top:952;width:4181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69931D1A" w14:textId="77777777" w:rsidR="00780A2F" w:rsidRPr="0079616D" w:rsidRDefault="00780A2F" w:rsidP="00EF6803">
                        <w:pPr>
                          <w:spacing w:line="240" w:lineRule="auto"/>
                          <w:rPr>
                            <w:b/>
                            <w:i/>
                            <w:szCs w:val="20"/>
                          </w:rPr>
                        </w:pPr>
                        <w:r w:rsidRPr="0079616D">
                          <w:rPr>
                            <w:b/>
                            <w:i/>
                            <w:szCs w:val="20"/>
                          </w:rPr>
                          <w:t>Figure 1 – Example of an Offer delivered by a Secondary BM Unit containing customers from two Supplier BM Unit</w:t>
                        </w:r>
                        <w:r>
                          <w:rPr>
                            <w:b/>
                            <w:i/>
                            <w:szCs w:val="20"/>
                          </w:rPr>
                          <w:t>s</w:t>
                        </w:r>
                      </w:p>
                    </w:txbxContent>
                  </v:textbox>
                </v:shape>
                <v:oval id="Oval 41" o:spid="_x0000_s1031" style="position:absolute;left:1905;top:23622;width:52197;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" fillcolor="#ff8b8b [1942]" strokecolor="#00008b [3213]" strokeweight="1pt">
                  <v:fill opacity="16448f"/>
                </v:oval>
                <v:oval id="Oval 43" o:spid="_x0000_s1032" style="position:absolute;left:857;top:10096;width:52197;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" fillcolor="#ff8b8b [1942]" strokecolor="#00008b [3213]" strokeweight="1pt">
                  <v:fill opacity="16448f"/>
                </v:oval>
                <v:shape id="Text Box 45" o:spid="_x0000_s1033" type="#_x0000_t202" style="position:absolute;left:4286;top:11811;width:21717;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4BD06F2C" w14:textId="77777777" w:rsidR="00780A2F" w:rsidRDefault="00780A2F" w:rsidP="00EF6803">
                        <w:pPr>
                          <w:jc w:val="center"/>
                          <w:rPr>
                            <w:b/>
                          </w:rPr>
                        </w:pPr>
                        <w:r w:rsidRPr="0007483C">
                          <w:rPr>
                            <w:b/>
                          </w:rPr>
                          <w:t>Supplier 1’s BM Unit</w:t>
                        </w:r>
                      </w:p>
                      <w:p w14:paraId="1645C713" w14:textId="77777777" w:rsidR="00780A2F" w:rsidRPr="0007483C" w:rsidRDefault="00780A2F" w:rsidP="00EF6803">
                        <w:pPr>
                          <w:jc w:val="center"/>
                          <w:rPr>
                            <w:b/>
                          </w:rPr>
                        </w:pPr>
                        <w:r>
                          <w:rPr>
                            <w:b/>
                          </w:rPr>
                          <w:t>Contains Customer 1 (and other customers not included in the Secondary BM Unit)</w:t>
                        </w:r>
                      </w:p>
                    </w:txbxContent>
                  </v:textbox>
                </v:shape>
                <v:oval id="Oval 46" o:spid="_x0000_s1034" style="position:absolute;left:25146;top:5048;width:22764;height:40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" fillcolor="#21dbad [3204]" strokecolor="#106c55 [1604]" strokeweight="1pt">
                  <v:fill opacity="16448f"/>
                </v:oval>
                <v:shape id="Text Box 47" o:spid="_x0000_s1035" type="#_x0000_t202" style="position:absolute;left:28860;top:36576;width:1571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0DF2E073" w14:textId="77777777" w:rsidR="00780A2F" w:rsidRPr="007713C2" w:rsidRDefault="00780A2F" w:rsidP="00EF6803">
                        <w:pPr>
                          <w:jc w:val="center"/>
                          <w:rPr>
                            <w:b/>
                          </w:rPr>
                        </w:pPr>
                        <w:r w:rsidRPr="007713C2">
                          <w:rPr>
                            <w:b/>
                          </w:rPr>
                          <w:t>VLP’s Secondary BMU</w:t>
                        </w:r>
                      </w:p>
                      <w:p w14:paraId="39994643" w14:textId="77777777" w:rsidR="00780A2F" w:rsidRPr="007713C2" w:rsidRDefault="00780A2F" w:rsidP="00EF6803">
                        <w:pPr>
                          <w:jc w:val="center"/>
                          <w:rPr>
                            <w:b/>
                          </w:rPr>
                        </w:pPr>
                        <w:r w:rsidRPr="007713C2">
                          <w:rPr>
                            <w:b/>
                          </w:rPr>
                          <w:t>QM</w:t>
                        </w:r>
                        <w:r w:rsidRPr="007713C2">
                          <w:rPr>
                            <w:b/>
                            <w:vertAlign w:val="subscript"/>
                          </w:rPr>
                          <w:t>ij</w:t>
                        </w:r>
                        <w:r w:rsidRPr="007713C2">
                          <w:rPr>
                            <w:b/>
                          </w:rPr>
                          <w:t xml:space="preserve"> = 0.9 MWh</w:t>
                        </w:r>
                      </w:p>
                      <w:p w14:paraId="482951CE" w14:textId="77777777" w:rsidR="00780A2F" w:rsidRPr="007713C2" w:rsidRDefault="00780A2F" w:rsidP="00EF6803">
                        <w:pPr>
                          <w:jc w:val="center"/>
                          <w:rPr>
                            <w:b/>
                          </w:rPr>
                        </w:pPr>
                        <w:r w:rsidRPr="007713C2">
                          <w:rPr>
                            <w:b/>
                          </w:rPr>
                          <w:t>FPN</w:t>
                        </w:r>
                        <w:r w:rsidRPr="007713C2">
                          <w:rPr>
                            <w:b/>
                            <w:vertAlign w:val="subscript"/>
                          </w:rPr>
                          <w:t>ij</w:t>
                        </w:r>
                        <w:r w:rsidRPr="007713C2">
                          <w:rPr>
                            <w:b/>
                          </w:rPr>
                          <w:t xml:space="preserve"> = 0.5 MWh</w:t>
                        </w:r>
                      </w:p>
                      <w:p w14:paraId="74342107" w14:textId="77777777" w:rsidR="00780A2F" w:rsidRDefault="00780A2F" w:rsidP="00EF6803"/>
                    </w:txbxContent>
                  </v:textbox>
                </v:shape>
                <v:shape id="Text Box 48" o:spid="_x0000_s1036" type="#_x0000_t202" style="position:absolute;left:28670;top:12096;width:158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" fillcolor="white [3214]" strokeweight="1.5pt">
                  <v:textbox>
                    <w:txbxContent>
                      <w:p w14:paraId="0EE3F78B" w14:textId="77777777" w:rsidR="00780A2F" w:rsidRPr="0007483C" w:rsidRDefault="00780A2F" w:rsidP="00EF6803">
                        <w:pPr>
                          <w:jc w:val="center"/>
                          <w:rPr>
                            <w:b/>
                            <w:u w:val="single"/>
                          </w:rPr>
                        </w:pPr>
                        <w:r w:rsidRPr="0007483C">
                          <w:rPr>
                            <w:b/>
                            <w:u w:val="single"/>
                          </w:rPr>
                          <w:t>Customer 1</w:t>
                        </w:r>
                      </w:p>
                      <w:p w14:paraId="5A9C357C" w14:textId="77777777" w:rsidR="00780A2F" w:rsidRPr="004A3E50" w:rsidRDefault="00780A2F" w:rsidP="00EF6803">
                        <w:pPr>
                          <w:rPr>
                            <w:sz w:val="16"/>
                            <w:szCs w:val="16"/>
                          </w:rPr>
                        </w:pPr>
                        <w:r w:rsidRPr="004A3E50">
                          <w:rPr>
                            <w:sz w:val="16"/>
                            <w:szCs w:val="16"/>
                          </w:rPr>
                          <w:t>Metered Export = 0.1 MWh</w:t>
                        </w:r>
                      </w:p>
                      <w:p w14:paraId="35BCB369" w14:textId="77777777" w:rsidR="00780A2F" w:rsidRPr="004A3E50" w:rsidRDefault="00780A2F" w:rsidP="00EF6803">
                        <w:pPr>
                          <w:rPr>
                            <w:sz w:val="16"/>
                            <w:szCs w:val="16"/>
                          </w:rPr>
                        </w:pPr>
                        <w:r w:rsidRPr="004A3E50">
                          <w:rPr>
                            <w:sz w:val="16"/>
                            <w:szCs w:val="16"/>
                          </w:rPr>
                          <w:t>Delivered Volume = 0.3 MWh</w:t>
                        </w:r>
                      </w:p>
                    </w:txbxContent>
                  </v:textbox>
                </v:shape>
                <v:shape id="Text Box 49" o:spid="_x0000_s1037" type="#_x0000_t202" style="position:absolute;left:28575;top:25717;width:158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" fillcolor="white [3214]" strokeweight="1.5pt">
                  <v:textbox>
                    <w:txbxContent>
                      <w:p w14:paraId="233B830F" w14:textId="77777777" w:rsidR="00780A2F" w:rsidRDefault="00780A2F" w:rsidP="00EF6803">
                        <w:pPr>
                          <w:jc w:val="center"/>
                          <w:rPr>
                            <w:b/>
                            <w:u w:val="single"/>
                          </w:rPr>
                        </w:pPr>
                        <w:r w:rsidRPr="0007483C">
                          <w:rPr>
                            <w:b/>
                            <w:u w:val="single"/>
                          </w:rPr>
                          <w:t xml:space="preserve">Customer </w:t>
                        </w:r>
                        <w:r>
                          <w:rPr>
                            <w:b/>
                            <w:u w:val="single"/>
                          </w:rPr>
                          <w:t>2</w:t>
                        </w:r>
                      </w:p>
                      <w:p w14:paraId="3D1FADF7" w14:textId="77777777" w:rsidR="00780A2F" w:rsidRPr="004A3E50" w:rsidRDefault="00780A2F" w:rsidP="00EF6803">
                        <w:pPr>
                          <w:jc w:val="center"/>
                          <w:rPr>
                            <w:sz w:val="16"/>
                            <w:szCs w:val="16"/>
                          </w:rPr>
                        </w:pPr>
                        <w:r w:rsidRPr="004A3E50">
                          <w:rPr>
                            <w:sz w:val="16"/>
                            <w:szCs w:val="16"/>
                          </w:rPr>
                          <w:t>Metered Export = 0.</w:t>
                        </w:r>
                        <w:r>
                          <w:rPr>
                            <w:sz w:val="16"/>
                            <w:szCs w:val="16"/>
                          </w:rPr>
                          <w:t>8</w:t>
                        </w:r>
                        <w:r w:rsidRPr="004A3E50">
                          <w:rPr>
                            <w:sz w:val="16"/>
                            <w:szCs w:val="16"/>
                          </w:rPr>
                          <w:t xml:space="preserve"> MWh</w:t>
                        </w:r>
                      </w:p>
                      <w:p w14:paraId="0361BC91" w14:textId="77777777" w:rsidR="00780A2F" w:rsidRPr="004A3E50" w:rsidRDefault="00780A2F" w:rsidP="00EF6803">
                        <w:pPr>
                          <w:rPr>
                            <w:sz w:val="16"/>
                            <w:szCs w:val="16"/>
                          </w:rPr>
                        </w:pPr>
                        <w:r w:rsidRPr="004A3E50">
                          <w:rPr>
                            <w:sz w:val="16"/>
                            <w:szCs w:val="16"/>
                          </w:rPr>
                          <w:t>Delivered Volume = 0.</w:t>
                        </w:r>
                        <w:r>
                          <w:rPr>
                            <w:sz w:val="16"/>
                            <w:szCs w:val="16"/>
                          </w:rPr>
                          <w:t>2</w:t>
                        </w:r>
                        <w:r w:rsidRPr="004A3E50">
                          <w:rPr>
                            <w:sz w:val="16"/>
                            <w:szCs w:val="16"/>
                          </w:rPr>
                          <w:t xml:space="preserve"> MWh</w:t>
                        </w:r>
                      </w:p>
                    </w:txbxContent>
                  </v:textbox>
                </v:shape>
                <v:shape id="Text Box 50" o:spid="_x0000_s1038" type="#_x0000_t202" style="position:absolute;left:3619;top:25241;width:21717;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578BC65D" w14:textId="77777777" w:rsidR="00780A2F" w:rsidRDefault="00780A2F" w:rsidP="00EF6803">
                        <w:pPr>
                          <w:jc w:val="center"/>
                          <w:rPr>
                            <w:b/>
                          </w:rPr>
                        </w:pPr>
                        <w:r w:rsidRPr="0007483C">
                          <w:rPr>
                            <w:b/>
                          </w:rPr>
                          <w:t>S</w:t>
                        </w:r>
                        <w:r>
                          <w:rPr>
                            <w:b/>
                          </w:rPr>
                          <w:t>upplier 2</w:t>
                        </w:r>
                        <w:r w:rsidRPr="0007483C">
                          <w:rPr>
                            <w:b/>
                          </w:rPr>
                          <w:t>’s BM Unit</w:t>
                        </w:r>
                      </w:p>
                      <w:p w14:paraId="2845C6C3" w14:textId="77777777" w:rsidR="00780A2F" w:rsidRPr="0007483C" w:rsidRDefault="00780A2F" w:rsidP="00EF6803">
                        <w:pPr>
                          <w:jc w:val="center"/>
                          <w:rPr>
                            <w:b/>
                          </w:rPr>
                        </w:pPr>
                        <w:r>
                          <w:rPr>
                            <w:b/>
                          </w:rPr>
                          <w:t>Contains Customer 2 (and other customers not included in the Secondary BM Unit)</w:t>
                        </w:r>
                      </w:p>
                    </w:txbxContent>
                  </v:textbox>
                </v:shape>
                <v:rect id="Rectangle 51" o:spid="_x0000_s1039" style="position:absolute;left:-2286;top:254;width:59944;height:47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" filled="f" strokecolor="#00008b [3213]" strokeweight="1.5pt"/>
                <w10:wrap type="tight" anchorx="margin"/>
              </v:group>
            </w:pict>
          </mc:Fallback>
        </mc:AlternateContent>
      </w:r>
      <w:r>
        <w:t>In Figure 1, the blue oval represents the Secondary BM Unit, and the green ovals represent the Supplier BM Units. The Secondary BM Unit was instructed to deliver an Offer Volume of 0.5 MWh, and the VLP has indicated that Customer 1 delivered 0.3 MWh of this, and Customer 2 delivered 0.2 MWh. However, the data available to SAA shows that the Secondary BM Unit only delivered 0.4 MWh, as the BM Unit Metered Volume (QMij) was 0.4 MWh greater than the Final Physical Notification (FPNij):</w:t>
      </w:r>
    </w:p>
    <w:p w14:paraId="2248769D" w14:textId="77777777" w:rsidR="00EF6803" w:rsidRDefault="00EF6803" w:rsidP="00EF6803">
      <w:pPr>
        <w:pStyle w:val="BodyText"/>
      </w:pPr>
      <w:r>
        <w:t xml:space="preserve">In this example, the Settlement process will be as follows: </w:t>
      </w:r>
    </w:p>
    <w:p w14:paraId="50FB1D28" w14:textId="77777777" w:rsidR="00EF6803" w:rsidRPr="00EF6803" w:rsidRDefault="00EF6803" w:rsidP="00D21A16">
      <w:pPr>
        <w:pStyle w:val="ListParagraph"/>
        <w:numPr>
          <w:ilvl w:val="0"/>
          <w:numId w:val="32"/>
        </w:numPr>
      </w:pPr>
      <w:r w:rsidRPr="00EF6803">
        <w:t xml:space="preserve">SVAA will (subject to customer consent) report to the Suppliers that customers 1 and 2 delivered 0.3 and 0.2 MWh respectively. </w:t>
      </w:r>
    </w:p>
    <w:p w14:paraId="4C9A633E" w14:textId="77777777" w:rsidR="00EF6803" w:rsidRPr="00EF6803" w:rsidRDefault="00EF6803" w:rsidP="00D21A16">
      <w:pPr>
        <w:pStyle w:val="ListParagraph"/>
        <w:numPr>
          <w:ilvl w:val="0"/>
          <w:numId w:val="32"/>
        </w:numPr>
      </w:pPr>
      <w:r w:rsidRPr="00EF6803">
        <w:t xml:space="preserve">Similarly, SVAA will report to SAA that Suppliers 1 and 2 delivered 0.3 and 0.2 MWh respectively. </w:t>
      </w:r>
    </w:p>
    <w:p w14:paraId="59DE27F3" w14:textId="77777777" w:rsidR="00EF6803" w:rsidRPr="00EF6803" w:rsidRDefault="00EF6803" w:rsidP="00D21A16">
      <w:pPr>
        <w:pStyle w:val="ListParagraph"/>
        <w:numPr>
          <w:ilvl w:val="0"/>
          <w:numId w:val="32"/>
        </w:numPr>
      </w:pPr>
      <w:r w:rsidRPr="00EF6803">
        <w:t xml:space="preserve">SAA will calculate the Expected Metered Volume (QMEij) that the Secondary BM Unit was expected to deliver as 1.0 MWh (i.e. 0.5 MWh FPN plus 0.5. MWh Offer Volume). But the Metered Volume (QMij) was only 0.9 MWh, implying that the Secondary BM Unit only delivered 0.4 MWh of the intended 0.5 MWh. This could have been because one or both of the customers didn’t deliver the expected response, or because the VLP’s submitted FPN did not accurately estimate what the customers would have done (in the absence of a BOA). </w:t>
      </w:r>
    </w:p>
    <w:p w14:paraId="3AAF7ABB" w14:textId="77777777" w:rsidR="00EF6803" w:rsidRPr="00EF6803" w:rsidRDefault="00EF6803" w:rsidP="00D21A16">
      <w:pPr>
        <w:pStyle w:val="ListParagraph"/>
        <w:numPr>
          <w:ilvl w:val="0"/>
          <w:numId w:val="32"/>
        </w:numPr>
      </w:pPr>
      <w:r w:rsidRPr="00EF6803">
        <w:br w:type="page"/>
      </w:r>
    </w:p>
    <w:p w14:paraId="79042F86" w14:textId="5334C46D" w:rsidR="00EF6803" w:rsidRDefault="00EF6803" w:rsidP="00D21A16">
      <w:pPr>
        <w:pStyle w:val="ListParagraph"/>
        <w:numPr>
          <w:ilvl w:val="0"/>
          <w:numId w:val="32"/>
        </w:numPr>
      </w:pPr>
      <w:r w:rsidRPr="00EF6803">
        <w:lastRenderedPageBreak/>
        <w:t>As SAA does not know the reason for the VLP’s failure to deliver the full Offer volume, it cannot attribute the shortfall to the customer(s) res</w:t>
      </w:r>
      <w:r>
        <w:t>ponsible. Instead, in accordance with BSC Section T4.3B, it will scale down the Imbalance Adjustments for each Supplier so that, in total, they match the 0.4 MWh delivered by the BM Unit. In effect the shortfall in the Delivered Volume is shared out pro rata between the Suppliers:</w:t>
      </w:r>
    </w:p>
    <w:p w14:paraId="2A6066E3" w14:textId="77777777" w:rsidR="006B12EF" w:rsidRDefault="006B12EF" w:rsidP="006B12EF"/>
    <w:tbl>
      <w:tblPr>
        <w:tblStyle w:val="TableProfessional"/>
        <w:tblW w:w="0" w:type="auto"/>
        <w:tblInd w:w="985" w:type="dxa"/>
        <w:tblLook w:val="04A0" w:firstRow="1" w:lastRow="0" w:firstColumn="1" w:lastColumn="0" w:noHBand="0" w:noVBand="1"/>
      </w:tblPr>
      <w:tblGrid>
        <w:gridCol w:w="1471"/>
        <w:gridCol w:w="2971"/>
        <w:gridCol w:w="2607"/>
      </w:tblGrid>
      <w:tr w:rsidR="00EF6803" w14:paraId="01AE5E48" w14:textId="77777777" w:rsidTr="00804F31">
        <w:trPr>
          <w:cnfStyle w:val="100000000000" w:firstRow="1" w:lastRow="0" w:firstColumn="0" w:lastColumn="0" w:oddVBand="0" w:evenVBand="0" w:oddHBand="0" w:evenHBand="0" w:firstRowFirstColumn="0" w:firstRowLastColumn="0" w:lastRowFirstColumn="0" w:lastRowLastColumn="0"/>
        </w:trPr>
        <w:tc>
          <w:tcPr>
            <w:tcW w:w="1471" w:type="dxa"/>
          </w:tcPr>
          <w:p w14:paraId="30A00E7C" w14:textId="77777777" w:rsidR="00EF6803" w:rsidRDefault="00EF6803" w:rsidP="00804F31">
            <w:pPr>
              <w:jc w:val="center"/>
            </w:pPr>
          </w:p>
        </w:tc>
        <w:tc>
          <w:tcPr>
            <w:tcW w:w="2971" w:type="dxa"/>
          </w:tcPr>
          <w:p w14:paraId="0758669E" w14:textId="0EA92345" w:rsidR="00EF6803" w:rsidRDefault="00EF6803" w:rsidP="00804F31">
            <w:pPr>
              <w:jc w:val="center"/>
            </w:pPr>
          </w:p>
        </w:tc>
        <w:tc>
          <w:tcPr>
            <w:tcW w:w="2607" w:type="dxa"/>
          </w:tcPr>
          <w:p w14:paraId="65657E62" w14:textId="77777777" w:rsidR="00EF6803" w:rsidRDefault="00EF6803" w:rsidP="00804F31">
            <w:pPr>
              <w:jc w:val="center"/>
            </w:pPr>
            <w:r>
              <w:t>Delivered Volume QSD</w:t>
            </w:r>
            <w:r w:rsidRPr="00530B58">
              <w:rPr>
                <w:vertAlign w:val="subscript"/>
              </w:rPr>
              <w:t>iji2</w:t>
            </w:r>
            <w:r>
              <w:t xml:space="preserve"> after adjustment by SAA</w:t>
            </w:r>
          </w:p>
        </w:tc>
      </w:tr>
      <w:tr w:rsidR="00EF6803" w14:paraId="0412AC50" w14:textId="77777777" w:rsidTr="00804F31">
        <w:tc>
          <w:tcPr>
            <w:tcW w:w="1471" w:type="dxa"/>
          </w:tcPr>
          <w:p w14:paraId="19639A1E" w14:textId="77777777" w:rsidR="00EF6803" w:rsidRPr="00530B58" w:rsidRDefault="00EF6803" w:rsidP="00804F31">
            <w:pPr>
              <w:rPr>
                <w:b/>
                <w:sz w:val="22"/>
                <w:szCs w:val="22"/>
              </w:rPr>
            </w:pPr>
            <w:r w:rsidRPr="00530B58">
              <w:rPr>
                <w:b/>
                <w:sz w:val="22"/>
                <w:szCs w:val="22"/>
              </w:rPr>
              <w:t>Customer 1</w:t>
            </w:r>
          </w:p>
        </w:tc>
        <w:tc>
          <w:tcPr>
            <w:tcW w:w="2971" w:type="dxa"/>
          </w:tcPr>
          <w:p w14:paraId="1D1C3FF4" w14:textId="77777777" w:rsidR="00EF6803" w:rsidRPr="00530B58" w:rsidRDefault="00EF6803" w:rsidP="00804F31">
            <w:pPr>
              <w:jc w:val="center"/>
              <w:rPr>
                <w:sz w:val="22"/>
                <w:szCs w:val="22"/>
              </w:rPr>
            </w:pPr>
            <w:r w:rsidRPr="00530B58">
              <w:rPr>
                <w:sz w:val="22"/>
                <w:szCs w:val="22"/>
              </w:rPr>
              <w:t>0.3 MWh</w:t>
            </w:r>
          </w:p>
        </w:tc>
        <w:tc>
          <w:tcPr>
            <w:tcW w:w="2607" w:type="dxa"/>
          </w:tcPr>
          <w:p w14:paraId="5FCE2FF5" w14:textId="77777777" w:rsidR="00EF6803" w:rsidRPr="00530B58" w:rsidRDefault="00EF6803" w:rsidP="00804F31">
            <w:pPr>
              <w:jc w:val="center"/>
              <w:rPr>
                <w:sz w:val="22"/>
                <w:szCs w:val="22"/>
              </w:rPr>
            </w:pPr>
            <w:r w:rsidRPr="00530B58">
              <w:rPr>
                <w:sz w:val="22"/>
                <w:szCs w:val="22"/>
              </w:rPr>
              <w:t>0.24 MWh</w:t>
            </w:r>
          </w:p>
        </w:tc>
      </w:tr>
      <w:tr w:rsidR="00EF6803" w14:paraId="07770AD1" w14:textId="77777777" w:rsidTr="00804F31">
        <w:tc>
          <w:tcPr>
            <w:tcW w:w="1471" w:type="dxa"/>
          </w:tcPr>
          <w:p w14:paraId="5B693887" w14:textId="77777777" w:rsidR="00EF6803" w:rsidRPr="00530B58" w:rsidRDefault="00EF6803" w:rsidP="00804F31">
            <w:pPr>
              <w:rPr>
                <w:b/>
                <w:sz w:val="22"/>
                <w:szCs w:val="22"/>
              </w:rPr>
            </w:pPr>
            <w:r w:rsidRPr="00530B58">
              <w:rPr>
                <w:b/>
                <w:sz w:val="22"/>
                <w:szCs w:val="22"/>
              </w:rPr>
              <w:t>Customer 2</w:t>
            </w:r>
          </w:p>
        </w:tc>
        <w:tc>
          <w:tcPr>
            <w:tcW w:w="2971" w:type="dxa"/>
          </w:tcPr>
          <w:p w14:paraId="6EAA671C" w14:textId="77777777" w:rsidR="00EF6803" w:rsidRPr="00530B58" w:rsidRDefault="00EF6803" w:rsidP="00804F31">
            <w:pPr>
              <w:jc w:val="center"/>
              <w:rPr>
                <w:sz w:val="22"/>
                <w:szCs w:val="22"/>
              </w:rPr>
            </w:pPr>
            <w:r w:rsidRPr="00530B58">
              <w:rPr>
                <w:sz w:val="22"/>
                <w:szCs w:val="22"/>
              </w:rPr>
              <w:t>0.2 MWh</w:t>
            </w:r>
          </w:p>
        </w:tc>
        <w:tc>
          <w:tcPr>
            <w:tcW w:w="2607" w:type="dxa"/>
          </w:tcPr>
          <w:p w14:paraId="1A4295BC" w14:textId="77777777" w:rsidR="00EF6803" w:rsidRPr="00530B58" w:rsidRDefault="00EF6803" w:rsidP="00804F31">
            <w:pPr>
              <w:jc w:val="center"/>
              <w:rPr>
                <w:sz w:val="22"/>
                <w:szCs w:val="22"/>
              </w:rPr>
            </w:pPr>
            <w:r w:rsidRPr="00530B58">
              <w:rPr>
                <w:sz w:val="22"/>
                <w:szCs w:val="22"/>
              </w:rPr>
              <w:t>0.16 MWh</w:t>
            </w:r>
          </w:p>
        </w:tc>
      </w:tr>
      <w:tr w:rsidR="00EF6803" w14:paraId="1DBF35AA" w14:textId="77777777" w:rsidTr="00804F31">
        <w:tc>
          <w:tcPr>
            <w:tcW w:w="1471" w:type="dxa"/>
          </w:tcPr>
          <w:p w14:paraId="7CE6AC45" w14:textId="77777777" w:rsidR="00EF6803" w:rsidRPr="00530B58" w:rsidRDefault="00EF6803" w:rsidP="00804F31">
            <w:pPr>
              <w:rPr>
                <w:b/>
                <w:sz w:val="22"/>
                <w:szCs w:val="22"/>
              </w:rPr>
            </w:pPr>
            <w:r w:rsidRPr="00530B58">
              <w:rPr>
                <w:b/>
                <w:sz w:val="22"/>
                <w:szCs w:val="22"/>
              </w:rPr>
              <w:t>T</w:t>
            </w:r>
            <w:r>
              <w:rPr>
                <w:b/>
                <w:sz w:val="22"/>
                <w:szCs w:val="22"/>
              </w:rPr>
              <w:t>otal</w:t>
            </w:r>
          </w:p>
        </w:tc>
        <w:tc>
          <w:tcPr>
            <w:tcW w:w="2971" w:type="dxa"/>
          </w:tcPr>
          <w:p w14:paraId="386BC3AF" w14:textId="77777777" w:rsidR="00EF6803" w:rsidRPr="00530B58" w:rsidRDefault="00EF6803" w:rsidP="00804F31">
            <w:pPr>
              <w:jc w:val="center"/>
              <w:rPr>
                <w:sz w:val="22"/>
                <w:szCs w:val="22"/>
              </w:rPr>
            </w:pPr>
            <w:r>
              <w:rPr>
                <w:sz w:val="22"/>
                <w:szCs w:val="22"/>
              </w:rPr>
              <w:t>0.5 MWh</w:t>
            </w:r>
          </w:p>
        </w:tc>
        <w:tc>
          <w:tcPr>
            <w:tcW w:w="2607" w:type="dxa"/>
          </w:tcPr>
          <w:p w14:paraId="193EEAB7" w14:textId="77777777" w:rsidR="00EF6803" w:rsidRPr="00530B58" w:rsidRDefault="00EF6803" w:rsidP="00804F31">
            <w:pPr>
              <w:jc w:val="center"/>
              <w:rPr>
                <w:sz w:val="22"/>
                <w:szCs w:val="22"/>
              </w:rPr>
            </w:pPr>
            <w:r>
              <w:rPr>
                <w:sz w:val="22"/>
                <w:szCs w:val="22"/>
              </w:rPr>
              <w:t>0.4 MWh</w:t>
            </w:r>
          </w:p>
        </w:tc>
      </w:tr>
    </w:tbl>
    <w:p w14:paraId="057EC191" w14:textId="77777777" w:rsidR="006D5CB4" w:rsidRDefault="006D5CB4" w:rsidP="00EF6803">
      <w:pPr>
        <w:pStyle w:val="BodyText"/>
      </w:pPr>
    </w:p>
    <w:p w14:paraId="3619E07C" w14:textId="7FB2B2B5" w:rsidR="00EF6803" w:rsidRDefault="00EF6803" w:rsidP="00EF6803">
      <w:pPr>
        <w:pStyle w:val="BodyText"/>
      </w:pPr>
      <w:r>
        <w:t>As a result, the Suppliers will not be able to reconcile the data reported on the P0287 with the adjustments to their Imbalance Volume reported to them by the SAA. For example, Supplier 1 would find that the volume reported on the P0287 was 0.3 MWh, while that reported to them on their Settlement Report was 0.24 MWh. This means they will be unable to accurately adjust customers’ bills to reflect actions taken in the Balancing Mechanism, or pass through Imbalance Charges to the customers causing them.</w:t>
      </w:r>
    </w:p>
    <w:p w14:paraId="19C5B2B7" w14:textId="77777777" w:rsidR="00EF6803" w:rsidRDefault="00EF6803" w:rsidP="00EF6803">
      <w:pPr>
        <w:pStyle w:val="Heading4"/>
      </w:pPr>
      <w:r>
        <w:t>Desired outcomes</w:t>
      </w:r>
    </w:p>
    <w:p w14:paraId="5065DCC3" w14:textId="77777777" w:rsidR="00EF6803" w:rsidRDefault="00EF6803" w:rsidP="00EF6803">
      <w:pPr>
        <w:pStyle w:val="BodyText"/>
      </w:pPr>
      <w:r>
        <w:t>The desired outcome is that (subject to customer consent) Suppliers are provided with the information required to accurately allocate values of Period Supplier BM Unit Delivered Volume (QBSDij) calculated by SAA to the individual Metering Systems causing them.</w:t>
      </w:r>
    </w:p>
    <w:p w14:paraId="129591EA" w14:textId="26D1B8B7" w:rsidR="00EF6803" w:rsidRDefault="00EF6803">
      <w:pPr>
        <w:spacing w:line="240" w:lineRule="auto"/>
      </w:pPr>
      <w:r>
        <w:br w:type="page"/>
      </w:r>
    </w:p>
    <w:p w14:paraId="56A800E9" w14:textId="77777777" w:rsidR="00B81305" w:rsidRDefault="00B81305">
      <w:pPr>
        <w:spacing w:line="240" w:lineRule="auto"/>
      </w:pPr>
    </w:p>
    <w:p w14:paraId="0F0B66B2" w14:textId="77777777" w:rsidR="00DB536D" w:rsidRDefault="00DB536D" w:rsidP="001F0901">
      <w:pPr>
        <w:pStyle w:val="Heading8"/>
      </w:pPr>
      <w:bookmarkStart w:id="2" w:name="_Toc154065900"/>
      <w:r>
        <w:t>Solution</w:t>
      </w:r>
      <w:bookmarkEnd w:id="2"/>
    </w:p>
    <w:p w14:paraId="77E8A6E7" w14:textId="77777777" w:rsidR="006D5CB4" w:rsidRDefault="006D5CB4" w:rsidP="006D5CB4">
      <w:pPr>
        <w:pStyle w:val="BodyText"/>
      </w:pPr>
      <w:r>
        <w:t xml:space="preserve">The Proposed Solution is that values reported to Suppliers on the P0287 data flow should incorporate any adjustments made by the SAA. In the example described above, SVAA would report adjusted values (0.24 and 0.16 MWh) to the Suppliers, rather than unadjusted values (0.3 and 0.2 MWh). The changes to the BSC Legal Text required to achieve this are as follows: </w:t>
      </w:r>
    </w:p>
    <w:p w14:paraId="3357D92A" w14:textId="77777777" w:rsidR="006D5CB4" w:rsidRDefault="006D5CB4" w:rsidP="00D21A16">
      <w:pPr>
        <w:pStyle w:val="ListParagraph"/>
        <w:numPr>
          <w:ilvl w:val="0"/>
          <w:numId w:val="34"/>
        </w:numPr>
      </w:pPr>
      <w:r>
        <w:t xml:space="preserve">Include a new requirement in BSC Section T4.3B for SAA to calculate explicitly the ‘adjustment factor’ applied to each Secondary BM Unit in each Settlement Period. This data item – the Period Secondary BM Unit Adjustment Factor (SBMUAFi2j) – should be calculated as: </w:t>
      </w:r>
    </w:p>
    <w:p w14:paraId="4C32F3CD" w14:textId="77777777" w:rsidR="006D5CB4" w:rsidRDefault="006D5CB4" w:rsidP="006D5CB4">
      <w:pPr>
        <w:pStyle w:val="ListParagraph"/>
        <w:numPr>
          <w:ilvl w:val="0"/>
          <w:numId w:val="0"/>
        </w:numPr>
        <w:ind w:left="1437" w:firstLine="3"/>
      </w:pPr>
      <w:r>
        <w:t xml:space="preserve">SBMUAFi2j = QSDi2j / </w:t>
      </w:r>
      <w:r>
        <w:rPr>
          <w:rFonts w:ascii="Symbol" w:eastAsia="Symbol" w:hAnsi="Symbol" w:cs="Symbol"/>
        </w:rPr>
        <w:t></w:t>
      </w:r>
      <w:r>
        <w:t xml:space="preserve">i VBMUSDViji2 </w:t>
      </w:r>
    </w:p>
    <w:p w14:paraId="59BFED9E" w14:textId="77777777" w:rsidR="006D5CB4" w:rsidRDefault="006D5CB4" w:rsidP="00D12F5A">
      <w:pPr>
        <w:pStyle w:val="ListParagraph"/>
        <w:numPr>
          <w:ilvl w:val="0"/>
          <w:numId w:val="0"/>
        </w:numPr>
        <w:ind w:left="717"/>
      </w:pPr>
      <w:r>
        <w:t xml:space="preserve">where </w:t>
      </w:r>
      <w:r>
        <w:rPr>
          <w:rFonts w:ascii="Symbol" w:eastAsia="Symbol" w:hAnsi="Symbol" w:cs="Symbol"/>
        </w:rPr>
        <w:t></w:t>
      </w:r>
      <w:r>
        <w:t xml:space="preserve">i represents the summation over all Supplier BM Units ‘i'. </w:t>
      </w:r>
    </w:p>
    <w:p w14:paraId="330BA0B0" w14:textId="77777777" w:rsidR="006D5CB4" w:rsidRDefault="006D5CB4" w:rsidP="00D21A16">
      <w:pPr>
        <w:pStyle w:val="ListParagraph"/>
        <w:numPr>
          <w:ilvl w:val="0"/>
          <w:numId w:val="34"/>
        </w:numPr>
      </w:pPr>
      <w:r>
        <w:t xml:space="preserve">In the example described above, the value of SBMUAFi2j for the VLP’s Secondary BM Unit would be 0.4 / 0.5 = 0.8. This indicates that all of the VBMUSDViji2 values submitted to SAA for that Secondary BM Unit ‘i2’ were adjusted by a factor of 0.8, in order to match the overall volume delivered by the BM Unit; </w:t>
      </w:r>
    </w:p>
    <w:p w14:paraId="6020550E" w14:textId="77777777" w:rsidR="006D5CB4" w:rsidRDefault="006D5CB4" w:rsidP="00D21A16">
      <w:pPr>
        <w:pStyle w:val="ListParagraph"/>
        <w:numPr>
          <w:ilvl w:val="0"/>
          <w:numId w:val="34"/>
        </w:numPr>
      </w:pPr>
      <w:r>
        <w:t xml:space="preserve">Include a new requirement in BSC Section T for SAA to report to SVAA the values of SBMUAFi2j for each Secondary BM Unit ‘i2’ and Settlement Period ‘j’; and </w:t>
      </w:r>
    </w:p>
    <w:p w14:paraId="536BE11D" w14:textId="77777777" w:rsidR="006D5CB4" w:rsidRDefault="006D5CB4" w:rsidP="00D21A16">
      <w:pPr>
        <w:pStyle w:val="ListParagraph"/>
        <w:numPr>
          <w:ilvl w:val="0"/>
          <w:numId w:val="34"/>
        </w:numPr>
      </w:pPr>
      <w:r>
        <w:t>Amend paragraphs 7.1.7 and 7.2.7 of BSC Annex S-2 to state that values of Secondary Half Hourly Delivered (Non Losses) (VDi2NKji) and Secondary Half Hourly Delivered (Losses) (VDLOSSi2NKji) reported to Suppliers should first be multiplied by the value of SBMUAFi2j (for Secondary BM Unit ‘i2’ and Settlement Period ‘j’).</w:t>
      </w:r>
    </w:p>
    <w:p w14:paraId="6CA7E601" w14:textId="77777777" w:rsidR="006D5CB4" w:rsidRDefault="006D5CB4" w:rsidP="006D5CB4">
      <w:pPr>
        <w:pStyle w:val="Heading5"/>
      </w:pPr>
      <w:r>
        <w:t>Benefits</w:t>
      </w:r>
    </w:p>
    <w:p w14:paraId="002FB7B8" w14:textId="0C06F4B8" w:rsidR="006D5CB4" w:rsidRDefault="006D5CB4" w:rsidP="006D5CB4">
      <w:pPr>
        <w:pStyle w:val="BodyText"/>
      </w:pPr>
      <w:r>
        <w:t>This change will allow Suppliers to accurately attribute to individual customers any Imbalance adjustments that arise from those customers participating in the Balancing Mechanism through a VLP. This will ensure that Suppliers have the data required to accurately bill customers (in accordance with the terms of their contracts), and minimise cross-subsidies from customers who use a VLP to those who don’t (or vice versa).</w:t>
      </w:r>
    </w:p>
    <w:p w14:paraId="62991C70" w14:textId="77777777" w:rsidR="006D5CB4" w:rsidRDefault="006D5CB4" w:rsidP="006D5CB4">
      <w:pPr>
        <w:pStyle w:val="Heading4"/>
      </w:pPr>
      <w:r w:rsidRPr="00905600">
        <w:t>Applicable BSC Objectives</w:t>
      </w:r>
      <w:r>
        <w:t xml:space="preserve"> </w:t>
      </w:r>
    </w:p>
    <w:p w14:paraId="26E4F065" w14:textId="77777777" w:rsidR="006D5CB4" w:rsidRPr="00905600" w:rsidRDefault="006D5CB4" w:rsidP="006D5CB4">
      <w:pPr>
        <w:pStyle w:val="BodyText"/>
        <w:rPr>
          <w:b/>
        </w:rPr>
      </w:pPr>
      <w:r w:rsidRPr="00905600">
        <w:rPr>
          <w:b/>
        </w:rPr>
        <w:t xml:space="preserve">BSC Objective (c): Promoting effective competition in the generation and supply of electricity and (so far as consistent therewith) promoting such competition in the sale and purchase of electricity: </w:t>
      </w:r>
    </w:p>
    <w:p w14:paraId="37E72843" w14:textId="77777777" w:rsidR="006D5CB4" w:rsidRDefault="006D5CB4" w:rsidP="006D5CB4">
      <w:pPr>
        <w:pStyle w:val="BodyText"/>
      </w:pPr>
      <w:r>
        <w:t xml:space="preserve">This change is expected to positively impact competition in the sale and purchase of electricity, by providing Suppliers with more accurate information on the actions taken by their customers through VLPs, and allowing them to charge those customers in a way that is cost-reflective and consistent with agreed contractual terms. </w:t>
      </w:r>
    </w:p>
    <w:p w14:paraId="3A005673" w14:textId="77777777" w:rsidR="006D5CB4" w:rsidRDefault="006D5CB4" w:rsidP="006D5CB4">
      <w:pPr>
        <w:spacing w:line="240" w:lineRule="auto"/>
        <w:rPr>
          <w:rFonts w:ascii="Arial" w:hAnsi="Arial" w:cs="Arial"/>
          <w:b/>
          <w:bCs/>
          <w:color w:val="00008C"/>
          <w:sz w:val="24"/>
          <w:szCs w:val="28"/>
        </w:rPr>
      </w:pPr>
      <w:r>
        <w:rPr>
          <w:rFonts w:ascii="Arial" w:hAnsi="Arial" w:cs="Arial"/>
          <w:b/>
          <w:bCs/>
          <w:color w:val="00008C"/>
          <w:sz w:val="24"/>
          <w:szCs w:val="28"/>
        </w:rPr>
        <w:br w:type="page"/>
      </w:r>
    </w:p>
    <w:p w14:paraId="3A0157E3" w14:textId="77777777" w:rsidR="006D5CB4" w:rsidRDefault="006D5CB4" w:rsidP="006D5CB4">
      <w:pPr>
        <w:pStyle w:val="BodyText"/>
      </w:pPr>
      <w:r w:rsidRPr="00905600">
        <w:rPr>
          <w:rFonts w:ascii="Arial" w:hAnsi="Arial" w:cs="Arial"/>
          <w:b/>
          <w:bCs/>
          <w:color w:val="00008C"/>
          <w:sz w:val="24"/>
          <w:szCs w:val="28"/>
        </w:rPr>
        <w:lastRenderedPageBreak/>
        <w:t>Implementation approach</w:t>
      </w:r>
      <w:r>
        <w:t xml:space="preserve"> </w:t>
      </w:r>
    </w:p>
    <w:p w14:paraId="60957EB2" w14:textId="1505CC02" w:rsidR="006D5CB4" w:rsidRDefault="00EB7351" w:rsidP="006D5CB4">
      <w:pPr>
        <w:pStyle w:val="BodyText"/>
      </w:pPr>
      <w:r>
        <w:t xml:space="preserve">The Panel initially </w:t>
      </w:r>
      <w:r w:rsidR="006D5CB4">
        <w:t xml:space="preserve">recommends an Implementation Date for P461 of: </w:t>
      </w:r>
    </w:p>
    <w:p w14:paraId="622A6DB2" w14:textId="77777777" w:rsidR="006D5CB4" w:rsidRDefault="006D5CB4" w:rsidP="00D21A16">
      <w:pPr>
        <w:pStyle w:val="BodyText"/>
        <w:numPr>
          <w:ilvl w:val="0"/>
          <w:numId w:val="33"/>
        </w:numPr>
      </w:pPr>
      <w:r w:rsidRPr="00B21975">
        <w:rPr>
          <w:b/>
        </w:rPr>
        <w:t>7 November 2024</w:t>
      </w:r>
      <w:r>
        <w:t xml:space="preserve"> as part of the standard November 2024 BSC Release if an Authority decision is received on or before 7 May 2024; or</w:t>
      </w:r>
    </w:p>
    <w:p w14:paraId="10BF293F" w14:textId="77777777" w:rsidR="006D5CB4" w:rsidRDefault="006D5CB4" w:rsidP="00D21A16">
      <w:pPr>
        <w:pStyle w:val="BodyText"/>
        <w:numPr>
          <w:ilvl w:val="0"/>
          <w:numId w:val="33"/>
        </w:numPr>
      </w:pPr>
      <w:r w:rsidRPr="00B21975">
        <w:rPr>
          <w:b/>
        </w:rPr>
        <w:t>27 February 2025</w:t>
      </w:r>
      <w:r>
        <w:t xml:space="preserve"> as part of the standard February 2025 BSC Release if an Authority decision is received after 7 May 2024 but on or before 27 August 2024.</w:t>
      </w:r>
    </w:p>
    <w:p w14:paraId="109E18BA" w14:textId="77777777" w:rsidR="006D5CB4" w:rsidRDefault="006D5CB4" w:rsidP="006D5CB4">
      <w:pPr>
        <w:pStyle w:val="BodyText"/>
      </w:pPr>
      <w:r>
        <w:t>Given the requirement for a one month consultation to asses EBGL impacts and the necessary lead times to deliver P461, this will allow sufficient time post Ofgem decision to implement the required BSC System changes.</w:t>
      </w:r>
    </w:p>
    <w:p w14:paraId="1C274BF3" w14:textId="77777777" w:rsidR="006D5CB4" w:rsidRDefault="006D5CB4" w:rsidP="006D5CB4">
      <w:pPr>
        <w:pStyle w:val="Heading4"/>
      </w:pPr>
      <w:r>
        <w:t>Legal text</w:t>
      </w:r>
    </w:p>
    <w:p w14:paraId="2176C58E" w14:textId="216C7E4F" w:rsidR="00CB4A69" w:rsidRDefault="00CB4A69" w:rsidP="00CB4A69">
      <w:pPr>
        <w:pStyle w:val="BodyText"/>
      </w:pPr>
      <w:r>
        <w:t>The legal text to deliver the intent of P4</w:t>
      </w:r>
      <w:r w:rsidR="00EC39A6">
        <w:t>61</w:t>
      </w:r>
      <w:r>
        <w:t xml:space="preserve">’s </w:t>
      </w:r>
      <w:r w:rsidR="00EC39A6">
        <w:t>Proposed</w:t>
      </w:r>
      <w:r>
        <w:t xml:space="preserve"> </w:t>
      </w:r>
      <w:r w:rsidR="00025E16">
        <w:t>S</w:t>
      </w:r>
      <w:r>
        <w:t>olution can be found in Attachment A.</w:t>
      </w:r>
    </w:p>
    <w:p w14:paraId="6A561A9C" w14:textId="77777777" w:rsidR="008F1AC4" w:rsidRDefault="008F1AC4" w:rsidP="008F1AC4"/>
    <w:p w14:paraId="42A47FEC" w14:textId="7A94B924" w:rsidR="006D5CB4" w:rsidRDefault="006D5CB4" w:rsidP="008F1AC4">
      <w:r>
        <w:t xml:space="preserve"> </w:t>
      </w:r>
    </w:p>
    <w:p w14:paraId="09C3ABA3" w14:textId="77777777" w:rsidR="006D5CB4" w:rsidRDefault="006D5CB4" w:rsidP="006D5CB4">
      <w:pPr>
        <w:pStyle w:val="BodyText"/>
      </w:pPr>
    </w:p>
    <w:p w14:paraId="329C4144" w14:textId="77777777" w:rsidR="006D5CB4" w:rsidRDefault="006D5CB4" w:rsidP="006D5CB4">
      <w:pPr>
        <w:pStyle w:val="BodyText"/>
      </w:pPr>
    </w:p>
    <w:p w14:paraId="01E6F770" w14:textId="2F809842" w:rsidR="006D5CB4" w:rsidRDefault="006D5CB4" w:rsidP="006D5CB4">
      <w:pPr>
        <w:pStyle w:val="BodyText"/>
      </w:pPr>
      <w:r>
        <w:br w:type="page"/>
      </w:r>
    </w:p>
    <w:p w14:paraId="102939DA" w14:textId="77777777" w:rsidR="001F0901" w:rsidRDefault="00293E7A" w:rsidP="008F65A0">
      <w:pPr>
        <w:pStyle w:val="Heading8"/>
        <w:pageBreakBefore/>
        <w:ind w:right="198"/>
      </w:pPr>
      <w:bookmarkStart w:id="3" w:name="_Impacts_&amp;_Costs"/>
      <w:bookmarkStart w:id="4" w:name="_Toc154065901"/>
      <w:bookmarkEnd w:id="3"/>
      <w:r w:rsidRPr="00293E7A">
        <w:lastRenderedPageBreak/>
        <w:t xml:space="preserve">Impacts &amp; </w:t>
      </w:r>
      <w:r w:rsidRPr="00016A1B">
        <w:t>Costs</w:t>
      </w:r>
      <w:bookmarkEnd w:id="4"/>
    </w:p>
    <w:p w14:paraId="189D0EBB" w14:textId="28BE794E" w:rsidR="004C3632" w:rsidRDefault="004C3632" w:rsidP="004C3632">
      <w:pPr>
        <w:pStyle w:val="Heading4"/>
      </w:pPr>
      <w:r>
        <w:t>Estimated implementation costs of P4</w:t>
      </w:r>
      <w:r w:rsidR="009D6A26">
        <w:t>61</w:t>
      </w:r>
    </w:p>
    <w:p w14:paraId="2B222CC5" w14:textId="77777777" w:rsidR="009D6A26" w:rsidRPr="006C474E" w:rsidRDefault="009D6A26" w:rsidP="006C474E">
      <w:pPr>
        <w:pStyle w:val="ListParagraph"/>
      </w:pPr>
      <w:r w:rsidRPr="006C474E">
        <w:t>High: &gt;£1 million</w:t>
      </w:r>
    </w:p>
    <w:p w14:paraId="591C5BEE" w14:textId="77777777" w:rsidR="009D6A26" w:rsidRPr="006C474E" w:rsidRDefault="009D6A26" w:rsidP="006C474E">
      <w:pPr>
        <w:pStyle w:val="ListParagraph"/>
      </w:pPr>
      <w:r w:rsidRPr="006C474E">
        <w:t>Medium: £100-1000k</w:t>
      </w:r>
    </w:p>
    <w:p w14:paraId="7B18FEC3" w14:textId="01300BF1" w:rsidR="009D6A26" w:rsidRPr="006C474E" w:rsidRDefault="009D6A26" w:rsidP="006C474E">
      <w:pPr>
        <w:pStyle w:val="ListParagraph"/>
      </w:pPr>
      <w:r w:rsidRPr="006C474E">
        <w:t>Low: &lt;£100k</w:t>
      </w:r>
    </w:p>
    <w:tbl>
      <w:tblPr>
        <w:tblStyle w:val="TableGrid"/>
        <w:tblW w:w="5000" w:type="pct"/>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CellMar>
          <w:left w:w="0" w:type="dxa"/>
          <w:right w:w="0" w:type="dxa"/>
        </w:tblCellMar>
        <w:tblLook w:val="01E0" w:firstRow="1" w:lastRow="1" w:firstColumn="1" w:lastColumn="1" w:noHBand="0" w:noVBand="0"/>
      </w:tblPr>
      <w:tblGrid>
        <w:gridCol w:w="1744"/>
        <w:gridCol w:w="2787"/>
        <w:gridCol w:w="2129"/>
        <w:gridCol w:w="1380"/>
      </w:tblGrid>
      <w:tr w:rsidR="009D6A26" w14:paraId="58A7AA43" w14:textId="77777777" w:rsidTr="00804F31">
        <w:trPr>
          <w:cantSplit/>
          <w:trHeight w:val="397"/>
          <w:tblHeader/>
        </w:trPr>
        <w:tc>
          <w:tcPr>
            <w:tcW w:w="5000" w:type="pct"/>
            <w:gridSpan w:val="4"/>
            <w:shd w:val="clear" w:color="auto" w:fill="C5DBEF" w:themeFill="accent4" w:themeFillTint="99"/>
            <w:vAlign w:val="center"/>
          </w:tcPr>
          <w:p w14:paraId="08F2760E" w14:textId="77777777" w:rsidR="009D6A26" w:rsidRDefault="009D6A26" w:rsidP="00804F31">
            <w:pPr>
              <w:pStyle w:val="TableTitle"/>
              <w:keepNext/>
              <w:jc w:val="center"/>
            </w:pPr>
            <w:r>
              <w:t>Implementation cost estimates</w:t>
            </w:r>
          </w:p>
        </w:tc>
      </w:tr>
      <w:tr w:rsidR="009D6A26" w14:paraId="6E1D90B0" w14:textId="77777777" w:rsidTr="00804F31">
        <w:trPr>
          <w:cantSplit/>
          <w:trHeight w:val="397"/>
          <w:tblHeader/>
        </w:trPr>
        <w:tc>
          <w:tcPr>
            <w:tcW w:w="1085" w:type="pct"/>
          </w:tcPr>
          <w:p w14:paraId="333BA881" w14:textId="77777777" w:rsidR="009D6A26" w:rsidRDefault="009D6A26" w:rsidP="00804F31">
            <w:pPr>
              <w:pStyle w:val="TableColumnHeading"/>
              <w:keepNext/>
            </w:pPr>
            <w:r>
              <w:t>Organisation</w:t>
            </w:r>
          </w:p>
        </w:tc>
        <w:tc>
          <w:tcPr>
            <w:tcW w:w="1733" w:type="pct"/>
          </w:tcPr>
          <w:p w14:paraId="12BC2060" w14:textId="77777777" w:rsidR="009D6A26" w:rsidRDefault="009D6A26" w:rsidP="00804F31">
            <w:pPr>
              <w:pStyle w:val="TableColumnHeading"/>
              <w:keepNext/>
            </w:pPr>
            <w:r>
              <w:t>Item</w:t>
            </w:r>
          </w:p>
        </w:tc>
        <w:tc>
          <w:tcPr>
            <w:tcW w:w="1324" w:type="pct"/>
          </w:tcPr>
          <w:p w14:paraId="5632CF9A" w14:textId="77777777" w:rsidR="009D6A26" w:rsidRDefault="009D6A26" w:rsidP="00804F31">
            <w:pPr>
              <w:pStyle w:val="TableColumnHeading"/>
              <w:keepNext/>
            </w:pPr>
            <w:r>
              <w:t>Implementation (£)</w:t>
            </w:r>
          </w:p>
        </w:tc>
        <w:tc>
          <w:tcPr>
            <w:tcW w:w="858" w:type="pct"/>
          </w:tcPr>
          <w:p w14:paraId="765320C8" w14:textId="77777777" w:rsidR="009D6A26" w:rsidRDefault="009D6A26" w:rsidP="00804F31">
            <w:pPr>
              <w:pStyle w:val="TableColumnHeading"/>
              <w:keepNext/>
            </w:pPr>
            <w:r>
              <w:t>Comment</w:t>
            </w:r>
          </w:p>
        </w:tc>
      </w:tr>
      <w:tr w:rsidR="009D6A26" w14:paraId="77D5F4B4" w14:textId="77777777" w:rsidTr="00804F31">
        <w:trPr>
          <w:cantSplit/>
          <w:trHeight w:val="397"/>
        </w:trPr>
        <w:tc>
          <w:tcPr>
            <w:tcW w:w="1085" w:type="pct"/>
          </w:tcPr>
          <w:p w14:paraId="7F44AFD6" w14:textId="77777777" w:rsidR="009D6A26" w:rsidRDefault="009D6A26" w:rsidP="00804F31">
            <w:pPr>
              <w:pStyle w:val="TableBodyText"/>
            </w:pPr>
            <w:r>
              <w:t>Elexon</w:t>
            </w:r>
          </w:p>
        </w:tc>
        <w:tc>
          <w:tcPr>
            <w:tcW w:w="1733" w:type="pct"/>
          </w:tcPr>
          <w:p w14:paraId="091AA759" w14:textId="77777777" w:rsidR="009D6A26" w:rsidRDefault="009D6A26" w:rsidP="00804F31">
            <w:pPr>
              <w:pStyle w:val="TableBodyText"/>
            </w:pPr>
            <w:r>
              <w:t>Systems</w:t>
            </w:r>
          </w:p>
        </w:tc>
        <w:tc>
          <w:tcPr>
            <w:tcW w:w="1324" w:type="pct"/>
          </w:tcPr>
          <w:p w14:paraId="5E92A585" w14:textId="6FABAD77" w:rsidR="009D6A26" w:rsidRDefault="009B5966" w:rsidP="00804F31">
            <w:pPr>
              <w:pStyle w:val="TableBodyText"/>
            </w:pPr>
            <w:r>
              <w:t>&lt;</w:t>
            </w:r>
            <w:r w:rsidR="009D6A26">
              <w:t>260k</w:t>
            </w:r>
          </w:p>
        </w:tc>
        <w:tc>
          <w:tcPr>
            <w:tcW w:w="858" w:type="pct"/>
          </w:tcPr>
          <w:p w14:paraId="3AE4D541" w14:textId="77777777" w:rsidR="009D6A26" w:rsidRDefault="009D6A26" w:rsidP="00804F31">
            <w:pPr>
              <w:pStyle w:val="TableBodyText"/>
            </w:pPr>
            <w:r>
              <w:t>Cost to update DCP and SAA systems</w:t>
            </w:r>
          </w:p>
        </w:tc>
      </w:tr>
      <w:tr w:rsidR="009D6A26" w14:paraId="1FCCD6D1" w14:textId="77777777" w:rsidTr="00804F31">
        <w:trPr>
          <w:cantSplit/>
          <w:trHeight w:val="397"/>
        </w:trPr>
        <w:tc>
          <w:tcPr>
            <w:tcW w:w="1085" w:type="pct"/>
          </w:tcPr>
          <w:p w14:paraId="66199247" w14:textId="77777777" w:rsidR="009D6A26" w:rsidRDefault="009D6A26" w:rsidP="00804F31">
            <w:pPr>
              <w:pStyle w:val="TableBodyText"/>
            </w:pPr>
          </w:p>
        </w:tc>
        <w:tc>
          <w:tcPr>
            <w:tcW w:w="1733" w:type="pct"/>
          </w:tcPr>
          <w:p w14:paraId="7E0D956A" w14:textId="77777777" w:rsidR="009D6A26" w:rsidRDefault="009D6A26" w:rsidP="00804F31">
            <w:pPr>
              <w:pStyle w:val="TableBodyText"/>
            </w:pPr>
            <w:r>
              <w:t>Documents</w:t>
            </w:r>
          </w:p>
        </w:tc>
        <w:tc>
          <w:tcPr>
            <w:tcW w:w="1324" w:type="pct"/>
          </w:tcPr>
          <w:p w14:paraId="6A2A0BBA" w14:textId="77777777" w:rsidR="009D6A26" w:rsidRDefault="009D6A26" w:rsidP="00804F31">
            <w:pPr>
              <w:pStyle w:val="TableBodyText"/>
            </w:pPr>
            <w:r>
              <w:t>&lt;1k</w:t>
            </w:r>
          </w:p>
        </w:tc>
        <w:tc>
          <w:tcPr>
            <w:tcW w:w="858" w:type="pct"/>
          </w:tcPr>
          <w:p w14:paraId="6A10C119" w14:textId="77777777" w:rsidR="009D6A26" w:rsidRDefault="009D6A26" w:rsidP="00804F31">
            <w:pPr>
              <w:pStyle w:val="TableBodyText"/>
            </w:pPr>
          </w:p>
        </w:tc>
      </w:tr>
      <w:tr w:rsidR="009D6A26" w14:paraId="5D3E6C6A" w14:textId="77777777" w:rsidTr="00804F31">
        <w:trPr>
          <w:cantSplit/>
          <w:trHeight w:val="397"/>
        </w:trPr>
        <w:tc>
          <w:tcPr>
            <w:tcW w:w="1085" w:type="pct"/>
          </w:tcPr>
          <w:p w14:paraId="1059D7A3" w14:textId="77777777" w:rsidR="009D6A26" w:rsidRDefault="009D6A26" w:rsidP="00804F31">
            <w:pPr>
              <w:pStyle w:val="TableBodyText"/>
            </w:pPr>
          </w:p>
        </w:tc>
        <w:tc>
          <w:tcPr>
            <w:tcW w:w="1733" w:type="pct"/>
          </w:tcPr>
          <w:p w14:paraId="61B2352C" w14:textId="77777777" w:rsidR="009D6A26" w:rsidRDefault="009D6A26" w:rsidP="00804F31">
            <w:pPr>
              <w:pStyle w:val="TableBodyText"/>
            </w:pPr>
            <w:r>
              <w:t>Other</w:t>
            </w:r>
          </w:p>
        </w:tc>
        <w:tc>
          <w:tcPr>
            <w:tcW w:w="1324" w:type="pct"/>
          </w:tcPr>
          <w:p w14:paraId="0CAEB23A" w14:textId="77777777" w:rsidR="009D6A26" w:rsidRDefault="009D6A26" w:rsidP="00804F31">
            <w:pPr>
              <w:pStyle w:val="TableBodyText"/>
            </w:pPr>
          </w:p>
        </w:tc>
        <w:tc>
          <w:tcPr>
            <w:tcW w:w="858" w:type="pct"/>
          </w:tcPr>
          <w:p w14:paraId="24F81B5C" w14:textId="77777777" w:rsidR="009D6A26" w:rsidRDefault="009D6A26" w:rsidP="00804F31">
            <w:pPr>
              <w:pStyle w:val="TableBodyText"/>
            </w:pPr>
          </w:p>
        </w:tc>
      </w:tr>
      <w:tr w:rsidR="009D6A26" w14:paraId="29768E55" w14:textId="77777777" w:rsidTr="00804F31">
        <w:trPr>
          <w:cantSplit/>
          <w:trHeight w:val="397"/>
        </w:trPr>
        <w:tc>
          <w:tcPr>
            <w:tcW w:w="1085" w:type="pct"/>
          </w:tcPr>
          <w:p w14:paraId="3ED21019" w14:textId="77777777" w:rsidR="009D6A26" w:rsidRDefault="009D6A26" w:rsidP="00804F31">
            <w:pPr>
              <w:pStyle w:val="TableBodyText"/>
            </w:pPr>
            <w:r>
              <w:t>NGESO</w:t>
            </w:r>
          </w:p>
        </w:tc>
        <w:tc>
          <w:tcPr>
            <w:tcW w:w="1733" w:type="pct"/>
          </w:tcPr>
          <w:p w14:paraId="1BC07703" w14:textId="77777777" w:rsidR="009D6A26" w:rsidRDefault="009D6A26" w:rsidP="00804F31">
            <w:pPr>
              <w:pStyle w:val="TableBodyText"/>
            </w:pPr>
            <w:r>
              <w:t>Systems</w:t>
            </w:r>
          </w:p>
        </w:tc>
        <w:tc>
          <w:tcPr>
            <w:tcW w:w="1324" w:type="pct"/>
          </w:tcPr>
          <w:p w14:paraId="41A25F18" w14:textId="77777777" w:rsidR="009D6A26" w:rsidRDefault="009D6A26" w:rsidP="00804F31">
            <w:pPr>
              <w:pStyle w:val="TableBodyText"/>
            </w:pPr>
            <w:r>
              <w:t>0</w:t>
            </w:r>
          </w:p>
        </w:tc>
        <w:tc>
          <w:tcPr>
            <w:tcW w:w="858" w:type="pct"/>
          </w:tcPr>
          <w:p w14:paraId="0D26ED9E" w14:textId="77777777" w:rsidR="009D6A26" w:rsidRDefault="009D6A26" w:rsidP="00804F31">
            <w:pPr>
              <w:pStyle w:val="TableBodyText"/>
            </w:pPr>
          </w:p>
        </w:tc>
      </w:tr>
      <w:tr w:rsidR="009D6A26" w14:paraId="2CD8A2D7" w14:textId="77777777" w:rsidTr="00804F31">
        <w:trPr>
          <w:cantSplit/>
          <w:trHeight w:val="397"/>
        </w:trPr>
        <w:tc>
          <w:tcPr>
            <w:tcW w:w="1085" w:type="pct"/>
          </w:tcPr>
          <w:p w14:paraId="443F14BE" w14:textId="77777777" w:rsidR="009D6A26" w:rsidRDefault="009D6A26" w:rsidP="00804F31">
            <w:pPr>
              <w:pStyle w:val="TableBodyText"/>
            </w:pPr>
          </w:p>
        </w:tc>
        <w:tc>
          <w:tcPr>
            <w:tcW w:w="1733" w:type="pct"/>
          </w:tcPr>
          <w:p w14:paraId="430B89E6" w14:textId="77777777" w:rsidR="009D6A26" w:rsidRDefault="009D6A26" w:rsidP="00804F31">
            <w:pPr>
              <w:pStyle w:val="TableBodyText"/>
            </w:pPr>
            <w:r>
              <w:t>Other</w:t>
            </w:r>
          </w:p>
        </w:tc>
        <w:tc>
          <w:tcPr>
            <w:tcW w:w="1324" w:type="pct"/>
          </w:tcPr>
          <w:p w14:paraId="2CB62455" w14:textId="77777777" w:rsidR="009D6A26" w:rsidRDefault="009D6A26" w:rsidP="00804F31">
            <w:pPr>
              <w:pStyle w:val="TableBodyText"/>
            </w:pPr>
            <w:r>
              <w:t>0</w:t>
            </w:r>
          </w:p>
        </w:tc>
        <w:tc>
          <w:tcPr>
            <w:tcW w:w="858" w:type="pct"/>
          </w:tcPr>
          <w:p w14:paraId="629C9A4F" w14:textId="77777777" w:rsidR="009D6A26" w:rsidRDefault="009D6A26" w:rsidP="00804F31">
            <w:pPr>
              <w:pStyle w:val="TableBodyText"/>
            </w:pPr>
          </w:p>
        </w:tc>
      </w:tr>
      <w:tr w:rsidR="009D6A26" w14:paraId="1EACD277" w14:textId="77777777" w:rsidTr="00804F31">
        <w:trPr>
          <w:cantSplit/>
          <w:trHeight w:val="397"/>
        </w:trPr>
        <w:tc>
          <w:tcPr>
            <w:tcW w:w="1085" w:type="pct"/>
          </w:tcPr>
          <w:p w14:paraId="0DEBD94A" w14:textId="77777777" w:rsidR="009D6A26" w:rsidRDefault="009D6A26" w:rsidP="00804F31">
            <w:pPr>
              <w:pStyle w:val="TableBodyText"/>
            </w:pPr>
            <w:r>
              <w:t>Industry</w:t>
            </w:r>
          </w:p>
        </w:tc>
        <w:tc>
          <w:tcPr>
            <w:tcW w:w="1733" w:type="pct"/>
          </w:tcPr>
          <w:p w14:paraId="2BFBB4CA" w14:textId="77777777" w:rsidR="009D6A26" w:rsidRDefault="009D6A26" w:rsidP="00804F31">
            <w:pPr>
              <w:pStyle w:val="TableBodyText"/>
            </w:pPr>
            <w:r>
              <w:t>Systems &amp; processes</w:t>
            </w:r>
          </w:p>
        </w:tc>
        <w:tc>
          <w:tcPr>
            <w:tcW w:w="1324" w:type="pct"/>
          </w:tcPr>
          <w:p w14:paraId="7253791B" w14:textId="77777777" w:rsidR="009D6A26" w:rsidRDefault="009D6A26" w:rsidP="00804F31">
            <w:pPr>
              <w:pStyle w:val="TableBodyText"/>
            </w:pPr>
            <w:r>
              <w:t>0</w:t>
            </w:r>
          </w:p>
        </w:tc>
        <w:tc>
          <w:tcPr>
            <w:tcW w:w="858" w:type="pct"/>
          </w:tcPr>
          <w:p w14:paraId="0759E4D7" w14:textId="0B6935BB" w:rsidR="009D6A26" w:rsidRDefault="009D6A26" w:rsidP="009B5966">
            <w:pPr>
              <w:pStyle w:val="TableBodyText"/>
            </w:pPr>
            <w:r>
              <w:t>No</w:t>
            </w:r>
            <w:r w:rsidR="009B5966">
              <w:t xml:space="preserve"> costs</w:t>
            </w:r>
            <w:r w:rsidR="008F43C2">
              <w:t xml:space="preserve"> were</w:t>
            </w:r>
            <w:r w:rsidR="009B5966">
              <w:t xml:space="preserve"> identified via the </w:t>
            </w:r>
            <w:r>
              <w:t>Report Phase Consultation</w:t>
            </w:r>
          </w:p>
        </w:tc>
      </w:tr>
      <w:tr w:rsidR="009D6A26" w14:paraId="67E5AB54" w14:textId="77777777" w:rsidTr="00804F31">
        <w:trPr>
          <w:cantSplit/>
          <w:trHeight w:val="397"/>
        </w:trPr>
        <w:tc>
          <w:tcPr>
            <w:tcW w:w="2818" w:type="pct"/>
            <w:gridSpan w:val="2"/>
            <w:vAlign w:val="center"/>
          </w:tcPr>
          <w:p w14:paraId="6712E835" w14:textId="77777777" w:rsidR="009D6A26" w:rsidRPr="00440F83" w:rsidRDefault="009D6A26" w:rsidP="00804F31">
            <w:pPr>
              <w:pStyle w:val="TableBodyText"/>
              <w:jc w:val="right"/>
              <w:rPr>
                <w:b/>
              </w:rPr>
            </w:pPr>
            <w:r w:rsidRPr="00440F83">
              <w:rPr>
                <w:b/>
              </w:rPr>
              <w:t>Total</w:t>
            </w:r>
          </w:p>
        </w:tc>
        <w:tc>
          <w:tcPr>
            <w:tcW w:w="1324" w:type="pct"/>
          </w:tcPr>
          <w:p w14:paraId="5B63364F" w14:textId="77777777" w:rsidR="009D6A26" w:rsidRDefault="009D6A26" w:rsidP="00804F31">
            <w:pPr>
              <w:pStyle w:val="TableBodyText"/>
            </w:pPr>
            <w:r>
              <w:t>&lt;260k</w:t>
            </w:r>
          </w:p>
        </w:tc>
        <w:tc>
          <w:tcPr>
            <w:tcW w:w="858" w:type="pct"/>
          </w:tcPr>
          <w:p w14:paraId="0827549C" w14:textId="77777777" w:rsidR="009D6A26" w:rsidRDefault="009D6A26" w:rsidP="00804F31">
            <w:pPr>
              <w:pStyle w:val="TableBodyText"/>
            </w:pPr>
          </w:p>
        </w:tc>
      </w:tr>
    </w:tbl>
    <w:p w14:paraId="70EA9A5E" w14:textId="77777777" w:rsidR="009D6A26" w:rsidRDefault="009D6A26" w:rsidP="009D6A26">
      <w:pPr>
        <w:pStyle w:val="BodyText"/>
      </w:pPr>
      <w:r>
        <w:t>This Modification will require changes to the SAA system and the Data and Calculations Platform (DCP). DCP is one of the IT systems used by the SVAA to implement the calculations described in Annex S-2 of the BSC:</w:t>
      </w:r>
    </w:p>
    <w:p w14:paraId="7330F4B7" w14:textId="77777777" w:rsidR="009D6A26" w:rsidRDefault="009D6A26" w:rsidP="00D21A16">
      <w:pPr>
        <w:pStyle w:val="BodyText"/>
        <w:numPr>
          <w:ilvl w:val="0"/>
          <w:numId w:val="35"/>
        </w:numPr>
      </w:pPr>
      <w:r>
        <w:t>Amend the SAA system to calculate and store values of Period Secondary BM Unit Adjustment Factor (SBMUAFi2j). This new calculation would be carried out by the part of the SAA system that calculates Period Delivered Volumes for Supplier BM Units;</w:t>
      </w:r>
    </w:p>
    <w:p w14:paraId="38291854" w14:textId="77777777" w:rsidR="009D6A26" w:rsidRDefault="009D6A26" w:rsidP="00D21A16">
      <w:pPr>
        <w:pStyle w:val="BodyText"/>
        <w:numPr>
          <w:ilvl w:val="0"/>
          <w:numId w:val="35"/>
        </w:numPr>
      </w:pPr>
      <w:r>
        <w:t>Introduce a new interface for the SAA system to send values of SBMUAFi2j to the DCP, and for DCP to validate and load them;</w:t>
      </w:r>
    </w:p>
    <w:p w14:paraId="1B970E22" w14:textId="77777777" w:rsidR="009D6A26" w:rsidRDefault="009D6A26" w:rsidP="00D21A16">
      <w:pPr>
        <w:pStyle w:val="BodyText"/>
        <w:numPr>
          <w:ilvl w:val="0"/>
          <w:numId w:val="35"/>
        </w:numPr>
      </w:pPr>
      <w:r>
        <w:t>Amend the DCP system to include a process that calculates adjusted values of the MSID-level Delivered Volumes and associated losses (by multiplying the unadjusted values VDi2NKji and VDLOSSi2NKji by the adjustment factor SBMUAFi2j); and</w:t>
      </w:r>
    </w:p>
    <w:p w14:paraId="0D05E9FF" w14:textId="77777777" w:rsidR="009D6A26" w:rsidRPr="009517E8" w:rsidRDefault="009D6A26" w:rsidP="00D21A16">
      <w:pPr>
        <w:pStyle w:val="BodyText"/>
        <w:numPr>
          <w:ilvl w:val="0"/>
          <w:numId w:val="35"/>
        </w:numPr>
      </w:pPr>
      <w:r>
        <w:t>Amending the DCP system to report the adjusted values (rather than the unadjusted values) on the P0287 data flow sent to Suppliers. Note that this change will require production of the P0287 data flow to be delayed until after the SAA has completed the Settlement Run, and reported SBMUAFi2j values to DCP.</w:t>
      </w:r>
    </w:p>
    <w:tbl>
      <w:tblPr>
        <w:tblStyle w:val="TableGrid"/>
        <w:tblW w:w="8065"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CellMar>
          <w:left w:w="0" w:type="dxa"/>
          <w:right w:w="0" w:type="dxa"/>
        </w:tblCellMar>
        <w:tblLook w:val="01E0" w:firstRow="1" w:lastRow="1" w:firstColumn="1" w:lastColumn="1" w:noHBand="0" w:noVBand="0"/>
      </w:tblPr>
      <w:tblGrid>
        <w:gridCol w:w="1258"/>
        <w:gridCol w:w="1523"/>
        <w:gridCol w:w="5284"/>
      </w:tblGrid>
      <w:tr w:rsidR="009D6A26" w14:paraId="7C537668" w14:textId="77777777" w:rsidTr="00804F31">
        <w:trPr>
          <w:cantSplit/>
          <w:trHeight w:val="397"/>
          <w:tblHeader/>
        </w:trPr>
        <w:tc>
          <w:tcPr>
            <w:tcW w:w="8065" w:type="dxa"/>
            <w:gridSpan w:val="3"/>
            <w:shd w:val="clear" w:color="auto" w:fill="C5DBEF" w:themeFill="accent4" w:themeFillTint="99"/>
            <w:vAlign w:val="center"/>
          </w:tcPr>
          <w:p w14:paraId="36EEA598" w14:textId="77777777" w:rsidR="009D6A26" w:rsidRDefault="009D6A26" w:rsidP="00804F31">
            <w:pPr>
              <w:pStyle w:val="TableTitle"/>
              <w:keepNext/>
              <w:jc w:val="center"/>
            </w:pPr>
            <w:r>
              <w:lastRenderedPageBreak/>
              <w:t>On-going cost estimates</w:t>
            </w:r>
          </w:p>
        </w:tc>
      </w:tr>
      <w:tr w:rsidR="009D6A26" w14:paraId="522290AD" w14:textId="77777777" w:rsidTr="00804F31">
        <w:trPr>
          <w:cantSplit/>
          <w:trHeight w:val="397"/>
          <w:tblHeader/>
        </w:trPr>
        <w:tc>
          <w:tcPr>
            <w:tcW w:w="0" w:type="auto"/>
          </w:tcPr>
          <w:p w14:paraId="28F26AD8" w14:textId="77777777" w:rsidR="009D6A26" w:rsidRDefault="009D6A26" w:rsidP="00804F31">
            <w:pPr>
              <w:pStyle w:val="TableColumnHeading"/>
              <w:keepNext/>
            </w:pPr>
            <w:r>
              <w:t>Organisation</w:t>
            </w:r>
          </w:p>
        </w:tc>
        <w:tc>
          <w:tcPr>
            <w:tcW w:w="0" w:type="auto"/>
          </w:tcPr>
          <w:p w14:paraId="76F9AC12" w14:textId="77777777" w:rsidR="009D6A26" w:rsidRDefault="009D6A26" w:rsidP="00804F31">
            <w:pPr>
              <w:pStyle w:val="TableColumnHeading"/>
              <w:keepNext/>
            </w:pPr>
            <w:r>
              <w:t>Implementation (£)</w:t>
            </w:r>
          </w:p>
        </w:tc>
        <w:tc>
          <w:tcPr>
            <w:tcW w:w="5284" w:type="dxa"/>
          </w:tcPr>
          <w:p w14:paraId="634B12F1" w14:textId="77777777" w:rsidR="009D6A26" w:rsidRDefault="009D6A26" w:rsidP="00804F31">
            <w:pPr>
              <w:pStyle w:val="TableColumnHeading"/>
              <w:keepNext/>
            </w:pPr>
            <w:r>
              <w:t>Comment</w:t>
            </w:r>
          </w:p>
        </w:tc>
      </w:tr>
      <w:tr w:rsidR="009D6A26" w14:paraId="173ACC9E" w14:textId="77777777" w:rsidTr="00804F31">
        <w:trPr>
          <w:cantSplit/>
          <w:trHeight w:val="397"/>
        </w:trPr>
        <w:tc>
          <w:tcPr>
            <w:tcW w:w="0" w:type="auto"/>
          </w:tcPr>
          <w:p w14:paraId="1315109F" w14:textId="77777777" w:rsidR="009D6A26" w:rsidRDefault="009D6A26" w:rsidP="00804F31">
            <w:pPr>
              <w:pStyle w:val="TableBodyText"/>
            </w:pPr>
            <w:r>
              <w:t>Elexon</w:t>
            </w:r>
          </w:p>
        </w:tc>
        <w:tc>
          <w:tcPr>
            <w:tcW w:w="0" w:type="auto"/>
          </w:tcPr>
          <w:p w14:paraId="2A2B5A16" w14:textId="77777777" w:rsidR="009D6A26" w:rsidRDefault="009D6A26" w:rsidP="00804F31">
            <w:pPr>
              <w:pStyle w:val="TableBodyText"/>
            </w:pPr>
            <w:r>
              <w:t>-</w:t>
            </w:r>
          </w:p>
        </w:tc>
        <w:tc>
          <w:tcPr>
            <w:tcW w:w="5284" w:type="dxa"/>
          </w:tcPr>
          <w:p w14:paraId="5C2BCBEB" w14:textId="77777777" w:rsidR="009D6A26" w:rsidRDefault="009D6A26" w:rsidP="00804F31">
            <w:pPr>
              <w:pStyle w:val="TableBodyText"/>
            </w:pPr>
            <w:r>
              <w:t>No ongoing costs anticipated</w:t>
            </w:r>
          </w:p>
        </w:tc>
      </w:tr>
      <w:tr w:rsidR="009D6A26" w14:paraId="34B5A313" w14:textId="77777777" w:rsidTr="00804F31">
        <w:trPr>
          <w:cantSplit/>
          <w:trHeight w:val="397"/>
        </w:trPr>
        <w:tc>
          <w:tcPr>
            <w:tcW w:w="0" w:type="auto"/>
          </w:tcPr>
          <w:p w14:paraId="45C87F7F" w14:textId="77777777" w:rsidR="009D6A26" w:rsidRDefault="009D6A26" w:rsidP="00804F31">
            <w:pPr>
              <w:pStyle w:val="TableBodyText"/>
            </w:pPr>
            <w:r>
              <w:t>NGESO</w:t>
            </w:r>
          </w:p>
        </w:tc>
        <w:tc>
          <w:tcPr>
            <w:tcW w:w="0" w:type="auto"/>
          </w:tcPr>
          <w:p w14:paraId="37D00A85" w14:textId="77777777" w:rsidR="009D6A26" w:rsidRDefault="009D6A26" w:rsidP="00804F31">
            <w:pPr>
              <w:pStyle w:val="TableBodyText"/>
            </w:pPr>
            <w:r>
              <w:t>-</w:t>
            </w:r>
          </w:p>
        </w:tc>
        <w:tc>
          <w:tcPr>
            <w:tcW w:w="5284" w:type="dxa"/>
          </w:tcPr>
          <w:p w14:paraId="433072EC" w14:textId="77777777" w:rsidR="009D6A26" w:rsidRDefault="009D6A26" w:rsidP="00804F31">
            <w:pPr>
              <w:pStyle w:val="TableBodyText"/>
            </w:pPr>
            <w:r>
              <w:t>No ongoing costs anticipated</w:t>
            </w:r>
          </w:p>
        </w:tc>
      </w:tr>
      <w:tr w:rsidR="009D6A26" w14:paraId="05103018" w14:textId="77777777" w:rsidTr="00804F31">
        <w:trPr>
          <w:cantSplit/>
          <w:trHeight w:val="397"/>
        </w:trPr>
        <w:tc>
          <w:tcPr>
            <w:tcW w:w="0" w:type="auto"/>
          </w:tcPr>
          <w:p w14:paraId="373DD37D" w14:textId="77777777" w:rsidR="009D6A26" w:rsidRDefault="009D6A26" w:rsidP="00804F31">
            <w:pPr>
              <w:pStyle w:val="TableBodyText"/>
            </w:pPr>
            <w:r>
              <w:t>Industry</w:t>
            </w:r>
          </w:p>
        </w:tc>
        <w:tc>
          <w:tcPr>
            <w:tcW w:w="0" w:type="auto"/>
          </w:tcPr>
          <w:p w14:paraId="59E7361B" w14:textId="77777777" w:rsidR="009D6A26" w:rsidRDefault="009D6A26" w:rsidP="00804F31">
            <w:pPr>
              <w:pStyle w:val="TableBodyText"/>
            </w:pPr>
            <w:r>
              <w:t>L</w:t>
            </w:r>
          </w:p>
        </w:tc>
        <w:tc>
          <w:tcPr>
            <w:tcW w:w="5284" w:type="dxa"/>
          </w:tcPr>
          <w:p w14:paraId="16137F88" w14:textId="6C4E01DD" w:rsidR="009D6A26" w:rsidRDefault="009B5966" w:rsidP="00804F31">
            <w:pPr>
              <w:pStyle w:val="TableBodyText"/>
            </w:pPr>
            <w:r>
              <w:t>No ongoing costs were identified via the Report Phase Consultation</w:t>
            </w:r>
          </w:p>
        </w:tc>
      </w:tr>
      <w:tr w:rsidR="009D6A26" w14:paraId="34F65DD5" w14:textId="77777777" w:rsidTr="00804F31">
        <w:trPr>
          <w:cantSplit/>
          <w:trHeight w:val="397"/>
        </w:trPr>
        <w:tc>
          <w:tcPr>
            <w:tcW w:w="0" w:type="auto"/>
            <w:vAlign w:val="center"/>
          </w:tcPr>
          <w:p w14:paraId="5911B839" w14:textId="77777777" w:rsidR="009D6A26" w:rsidRPr="00440F83" w:rsidRDefault="009D6A26" w:rsidP="00804F31">
            <w:pPr>
              <w:pStyle w:val="TableBodyText"/>
              <w:jc w:val="right"/>
              <w:rPr>
                <w:b/>
              </w:rPr>
            </w:pPr>
            <w:r w:rsidRPr="00440F83">
              <w:rPr>
                <w:b/>
              </w:rPr>
              <w:t>Total</w:t>
            </w:r>
          </w:p>
        </w:tc>
        <w:tc>
          <w:tcPr>
            <w:tcW w:w="0" w:type="auto"/>
          </w:tcPr>
          <w:p w14:paraId="17D542B1" w14:textId="77777777" w:rsidR="009D6A26" w:rsidRDefault="009D6A26" w:rsidP="00804F31">
            <w:pPr>
              <w:pStyle w:val="TableBodyText"/>
            </w:pPr>
            <w:r>
              <w:t>L</w:t>
            </w:r>
          </w:p>
        </w:tc>
        <w:tc>
          <w:tcPr>
            <w:tcW w:w="5284" w:type="dxa"/>
          </w:tcPr>
          <w:p w14:paraId="6B6C4DED" w14:textId="77777777" w:rsidR="009D6A26" w:rsidRDefault="009D6A26" w:rsidP="00804F31">
            <w:pPr>
              <w:pStyle w:val="TableBodyText"/>
            </w:pPr>
          </w:p>
        </w:tc>
      </w:tr>
    </w:tbl>
    <w:p w14:paraId="6A7A7B09" w14:textId="77777777" w:rsidR="009D6A26" w:rsidRPr="00C40529" w:rsidRDefault="009D6A26" w:rsidP="009D6A26">
      <w:pPr>
        <w:pStyle w:val="BodyText"/>
      </w:pPr>
    </w:p>
    <w:p w14:paraId="77CEED1F" w14:textId="77777777" w:rsidR="009D6A26" w:rsidRDefault="009D6A26" w:rsidP="009D6A26">
      <w:pPr>
        <w:pStyle w:val="Heading4"/>
      </w:pPr>
      <w:r>
        <w:t>P461 impacts</w:t>
      </w:r>
    </w:p>
    <w:p w14:paraId="586BAAD5" w14:textId="77777777" w:rsidR="009D6A26" w:rsidRPr="000D54A7" w:rsidRDefault="009D6A26" w:rsidP="009D6A26">
      <w:pPr>
        <w:pStyle w:val="BodyText"/>
        <w:rPr>
          <w:color w:val="FF0000"/>
        </w:rPr>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336"/>
        <w:gridCol w:w="4293"/>
        <w:gridCol w:w="1392"/>
      </w:tblGrid>
      <w:tr w:rsidR="009D6A26" w14:paraId="5FC673D3" w14:textId="77777777" w:rsidTr="00804F31">
        <w:trPr>
          <w:cantSplit/>
          <w:trHeight w:val="397"/>
          <w:tblHeader/>
        </w:trPr>
        <w:tc>
          <w:tcPr>
            <w:tcW w:w="8021" w:type="dxa"/>
            <w:gridSpan w:val="3"/>
            <w:shd w:val="clear" w:color="auto" w:fill="C5DBEF" w:themeFill="accent4" w:themeFillTint="99"/>
            <w:vAlign w:val="center"/>
          </w:tcPr>
          <w:p w14:paraId="35858EDD" w14:textId="77777777" w:rsidR="009D6A26" w:rsidRDefault="009D6A26" w:rsidP="00804F31">
            <w:pPr>
              <w:pStyle w:val="TableTitle"/>
              <w:keepNext/>
            </w:pPr>
            <w:r w:rsidRPr="00801A70">
              <w:t xml:space="preserve">Impact on </w:t>
            </w:r>
            <w:r w:rsidRPr="001640A1">
              <w:t>BSC Parties and Party Agents</w:t>
            </w:r>
          </w:p>
        </w:tc>
      </w:tr>
      <w:tr w:rsidR="009D6A26" w14:paraId="7215EC4D" w14:textId="77777777" w:rsidTr="00804F31">
        <w:trPr>
          <w:cantSplit/>
          <w:trHeight w:val="397"/>
          <w:tblHeader/>
        </w:trPr>
        <w:tc>
          <w:tcPr>
            <w:tcW w:w="2336" w:type="dxa"/>
          </w:tcPr>
          <w:p w14:paraId="5B5640B0" w14:textId="77777777" w:rsidR="009D6A26" w:rsidRDefault="009D6A26" w:rsidP="00804F31">
            <w:pPr>
              <w:pStyle w:val="TableColumnHeading"/>
              <w:keepNext/>
            </w:pPr>
            <w:r>
              <w:t>Party/Party Agent</w:t>
            </w:r>
          </w:p>
        </w:tc>
        <w:tc>
          <w:tcPr>
            <w:tcW w:w="4293" w:type="dxa"/>
          </w:tcPr>
          <w:p w14:paraId="16FC9461" w14:textId="77777777" w:rsidR="009D6A26" w:rsidRDefault="009D6A26" w:rsidP="00804F31">
            <w:pPr>
              <w:pStyle w:val="TableColumnHeading"/>
              <w:keepNext/>
            </w:pPr>
            <w:r>
              <w:t>I</w:t>
            </w:r>
            <w:r w:rsidRPr="00801A70">
              <w:t>mpact</w:t>
            </w:r>
          </w:p>
        </w:tc>
        <w:tc>
          <w:tcPr>
            <w:tcW w:w="1392" w:type="dxa"/>
          </w:tcPr>
          <w:p w14:paraId="72D50B0D" w14:textId="77777777" w:rsidR="009D6A26" w:rsidRDefault="009D6A26" w:rsidP="00804F31">
            <w:pPr>
              <w:pStyle w:val="TableColumnHeading"/>
              <w:keepNext/>
              <w:ind w:left="0"/>
            </w:pPr>
            <w:r>
              <w:t>Estimated cost</w:t>
            </w:r>
          </w:p>
        </w:tc>
      </w:tr>
      <w:tr w:rsidR="009D6A26" w14:paraId="01DC7D8E" w14:textId="77777777" w:rsidTr="00804F31">
        <w:trPr>
          <w:cantSplit/>
          <w:trHeight w:val="397"/>
        </w:trPr>
        <w:tc>
          <w:tcPr>
            <w:tcW w:w="2336" w:type="dxa"/>
          </w:tcPr>
          <w:p w14:paraId="4E174C78" w14:textId="77777777" w:rsidR="009D6A26" w:rsidRDefault="009D6A26" w:rsidP="00804F31">
            <w:pPr>
              <w:pStyle w:val="TableBodyText"/>
            </w:pPr>
            <w:r>
              <w:t>Suppliers</w:t>
            </w:r>
          </w:p>
        </w:tc>
        <w:tc>
          <w:tcPr>
            <w:tcW w:w="4293" w:type="dxa"/>
          </w:tcPr>
          <w:p w14:paraId="6EDD733B" w14:textId="77777777" w:rsidR="009D6A26" w:rsidRDefault="009D6A26" w:rsidP="00804F31">
            <w:pPr>
              <w:pStyle w:val="TableBodyText"/>
            </w:pPr>
            <w:r>
              <w:t>This Modification will positively impact Suppliers by providing them with more accurate data in the ‘Metering System Half Hourly Volume Adjustments’ (P0287) data flow. There will be no change to the format of the P0287 data flow, but Suppliers will receive it later than they currently receive it (because DCP will now not be able to produce the report until after SAA has performed the Settlement Run to calculate SBMUAFi2j values).</w:t>
            </w:r>
          </w:p>
        </w:tc>
        <w:tc>
          <w:tcPr>
            <w:tcW w:w="1392" w:type="dxa"/>
          </w:tcPr>
          <w:p w14:paraId="409A7DE4" w14:textId="77777777" w:rsidR="009D6A26" w:rsidRDefault="009D6A26" w:rsidP="00804F31">
            <w:pPr>
              <w:pStyle w:val="TableBodyText"/>
              <w:ind w:left="0"/>
            </w:pPr>
            <w:r>
              <w:t>L</w:t>
            </w:r>
          </w:p>
        </w:tc>
      </w:tr>
    </w:tbl>
    <w:p w14:paraId="02C96F61"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6629"/>
        <w:gridCol w:w="1392"/>
      </w:tblGrid>
      <w:tr w:rsidR="009D6A26" w:rsidRPr="001640A1" w14:paraId="384C79ED" w14:textId="77777777" w:rsidTr="00804F31">
        <w:trPr>
          <w:cantSplit/>
          <w:trHeight w:val="397"/>
          <w:tblHeader/>
        </w:trPr>
        <w:tc>
          <w:tcPr>
            <w:tcW w:w="8021" w:type="dxa"/>
            <w:gridSpan w:val="2"/>
            <w:shd w:val="clear" w:color="auto" w:fill="C5DBEF" w:themeFill="accent4" w:themeFillTint="99"/>
            <w:vAlign w:val="center"/>
          </w:tcPr>
          <w:p w14:paraId="04C297F6" w14:textId="77777777" w:rsidR="009D6A26" w:rsidRPr="001640A1" w:rsidRDefault="009D6A26" w:rsidP="00804F31">
            <w:pPr>
              <w:pStyle w:val="TableTitle"/>
              <w:keepNext/>
            </w:pPr>
            <w:r w:rsidRPr="001640A1">
              <w:t xml:space="preserve">Impact on </w:t>
            </w:r>
            <w:r>
              <w:t>the NETSO</w:t>
            </w:r>
          </w:p>
        </w:tc>
      </w:tr>
      <w:tr w:rsidR="009D6A26" w14:paraId="2AC8F5FC" w14:textId="77777777" w:rsidTr="00804F31">
        <w:trPr>
          <w:cantSplit/>
          <w:trHeight w:val="397"/>
        </w:trPr>
        <w:tc>
          <w:tcPr>
            <w:tcW w:w="6629" w:type="dxa"/>
          </w:tcPr>
          <w:p w14:paraId="68EE48D5" w14:textId="77777777" w:rsidR="009D6A26" w:rsidRDefault="009D6A26" w:rsidP="00804F31">
            <w:pPr>
              <w:pStyle w:val="TableColumnHeading"/>
              <w:keepNext/>
            </w:pPr>
            <w:r>
              <w:t>Impact</w:t>
            </w:r>
          </w:p>
        </w:tc>
        <w:tc>
          <w:tcPr>
            <w:tcW w:w="1392" w:type="dxa"/>
          </w:tcPr>
          <w:p w14:paraId="186D0E44" w14:textId="77777777" w:rsidR="009D6A26" w:rsidRDefault="009D6A26" w:rsidP="00804F31">
            <w:pPr>
              <w:pStyle w:val="TableColumnHeading"/>
              <w:keepNext/>
            </w:pPr>
            <w:r>
              <w:t>Estimated cost</w:t>
            </w:r>
          </w:p>
        </w:tc>
      </w:tr>
      <w:tr w:rsidR="009D6A26" w14:paraId="52C68338" w14:textId="77777777" w:rsidTr="00804F31">
        <w:trPr>
          <w:cantSplit/>
          <w:trHeight w:val="397"/>
        </w:trPr>
        <w:tc>
          <w:tcPr>
            <w:tcW w:w="6629" w:type="dxa"/>
          </w:tcPr>
          <w:p w14:paraId="7A918F9F" w14:textId="77777777" w:rsidR="009D6A26" w:rsidRDefault="009D6A26" w:rsidP="00804F31">
            <w:pPr>
              <w:pStyle w:val="TableBodyText"/>
            </w:pPr>
            <w:r>
              <w:t>No impacts anticipated</w:t>
            </w:r>
          </w:p>
        </w:tc>
        <w:tc>
          <w:tcPr>
            <w:tcW w:w="1392" w:type="dxa"/>
          </w:tcPr>
          <w:p w14:paraId="3D3FC71D" w14:textId="77777777" w:rsidR="009D6A26" w:rsidRDefault="009D6A26" w:rsidP="00804F31">
            <w:pPr>
              <w:pStyle w:val="TableBodyText"/>
              <w:ind w:left="0"/>
            </w:pPr>
            <w:r>
              <w:t>N/A</w:t>
            </w:r>
          </w:p>
        </w:tc>
      </w:tr>
    </w:tbl>
    <w:p w14:paraId="24A4D376"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336"/>
        <w:gridCol w:w="4293"/>
        <w:gridCol w:w="1392"/>
      </w:tblGrid>
      <w:tr w:rsidR="009D6A26" w14:paraId="5D611E4A" w14:textId="77777777" w:rsidTr="00804F31">
        <w:trPr>
          <w:cantSplit/>
          <w:trHeight w:val="397"/>
          <w:tblHeader/>
        </w:trPr>
        <w:tc>
          <w:tcPr>
            <w:tcW w:w="8021" w:type="dxa"/>
            <w:gridSpan w:val="3"/>
            <w:shd w:val="clear" w:color="auto" w:fill="C5DBEF" w:themeFill="accent4" w:themeFillTint="99"/>
            <w:vAlign w:val="center"/>
          </w:tcPr>
          <w:p w14:paraId="625120B8" w14:textId="77777777" w:rsidR="009D6A26" w:rsidRDefault="009D6A26" w:rsidP="00804F31">
            <w:pPr>
              <w:pStyle w:val="TableTitle"/>
              <w:keepNext/>
            </w:pPr>
            <w:r w:rsidRPr="00801A70">
              <w:t xml:space="preserve">Impact on </w:t>
            </w:r>
            <w:r>
              <w:t>BSCCo</w:t>
            </w:r>
          </w:p>
        </w:tc>
      </w:tr>
      <w:tr w:rsidR="009D6A26" w14:paraId="53AFC648" w14:textId="77777777" w:rsidTr="00804F31">
        <w:trPr>
          <w:cantSplit/>
          <w:trHeight w:val="397"/>
          <w:tblHeader/>
        </w:trPr>
        <w:tc>
          <w:tcPr>
            <w:tcW w:w="2336" w:type="dxa"/>
          </w:tcPr>
          <w:p w14:paraId="71D3E8DA" w14:textId="77777777" w:rsidR="009D6A26" w:rsidRDefault="009D6A26" w:rsidP="00804F31">
            <w:pPr>
              <w:pStyle w:val="TableColumnHeading"/>
              <w:keepNext/>
            </w:pPr>
            <w:r w:rsidRPr="00801A70">
              <w:t xml:space="preserve">Area of </w:t>
            </w:r>
            <w:r>
              <w:t xml:space="preserve">Elexon </w:t>
            </w:r>
          </w:p>
        </w:tc>
        <w:tc>
          <w:tcPr>
            <w:tcW w:w="4293" w:type="dxa"/>
          </w:tcPr>
          <w:p w14:paraId="6998E994" w14:textId="77777777" w:rsidR="009D6A26" w:rsidRDefault="009D6A26" w:rsidP="00804F31">
            <w:pPr>
              <w:pStyle w:val="TableColumnHeading"/>
              <w:keepNext/>
            </w:pPr>
            <w:r>
              <w:t>I</w:t>
            </w:r>
            <w:r w:rsidRPr="00801A70">
              <w:t>mpact</w:t>
            </w:r>
          </w:p>
        </w:tc>
        <w:tc>
          <w:tcPr>
            <w:tcW w:w="1392" w:type="dxa"/>
          </w:tcPr>
          <w:p w14:paraId="2A45D2AB" w14:textId="77777777" w:rsidR="009D6A26" w:rsidRDefault="009D6A26" w:rsidP="00804F31">
            <w:pPr>
              <w:pStyle w:val="TableColumnHeading"/>
              <w:keepNext/>
              <w:ind w:left="0"/>
            </w:pPr>
            <w:r>
              <w:t>Estimated cost</w:t>
            </w:r>
          </w:p>
        </w:tc>
      </w:tr>
      <w:tr w:rsidR="009D6A26" w14:paraId="01E558FA" w14:textId="77777777" w:rsidTr="00804F31">
        <w:trPr>
          <w:cantSplit/>
          <w:trHeight w:val="397"/>
        </w:trPr>
        <w:tc>
          <w:tcPr>
            <w:tcW w:w="2336" w:type="dxa"/>
          </w:tcPr>
          <w:p w14:paraId="1956A208" w14:textId="77777777" w:rsidR="009D6A26" w:rsidRDefault="009D6A26" w:rsidP="00804F31">
            <w:pPr>
              <w:pStyle w:val="TableBodyText"/>
            </w:pPr>
            <w:r>
              <w:t>Elexon</w:t>
            </w:r>
          </w:p>
        </w:tc>
        <w:tc>
          <w:tcPr>
            <w:tcW w:w="4293" w:type="dxa"/>
          </w:tcPr>
          <w:p w14:paraId="2B92D9A2" w14:textId="77777777" w:rsidR="009D6A26" w:rsidRDefault="009D6A26" w:rsidP="00804F31">
            <w:pPr>
              <w:pStyle w:val="TableBodyText"/>
            </w:pPr>
            <w:r>
              <w:t>No impacts to any BAU activities outside of the system updates required to implement the change have been identified.</w:t>
            </w:r>
          </w:p>
        </w:tc>
        <w:tc>
          <w:tcPr>
            <w:tcW w:w="1392" w:type="dxa"/>
          </w:tcPr>
          <w:p w14:paraId="3BB3F5B1" w14:textId="77777777" w:rsidR="009D6A26" w:rsidRDefault="009D6A26" w:rsidP="00804F31">
            <w:pPr>
              <w:pStyle w:val="TableBodyText"/>
              <w:ind w:left="0"/>
            </w:pPr>
            <w:r>
              <w:t>N/A</w:t>
            </w:r>
          </w:p>
        </w:tc>
      </w:tr>
    </w:tbl>
    <w:p w14:paraId="569321D8" w14:textId="07AA5F8B"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8021"/>
      </w:tblGrid>
      <w:tr w:rsidR="009D6A26" w14:paraId="6CBA3234" w14:textId="77777777" w:rsidTr="00804F31">
        <w:trPr>
          <w:cantSplit/>
          <w:trHeight w:val="397"/>
          <w:tblHeader/>
        </w:trPr>
        <w:tc>
          <w:tcPr>
            <w:tcW w:w="8021" w:type="dxa"/>
            <w:shd w:val="clear" w:color="auto" w:fill="C5DBEF" w:themeFill="accent4" w:themeFillTint="99"/>
            <w:vAlign w:val="center"/>
          </w:tcPr>
          <w:p w14:paraId="6586500F" w14:textId="77777777" w:rsidR="009D6A26" w:rsidRPr="001640A1" w:rsidRDefault="009D6A26" w:rsidP="00804F31">
            <w:pPr>
              <w:pStyle w:val="TableTitle"/>
              <w:keepNext/>
            </w:pPr>
            <w:r w:rsidRPr="001640A1">
              <w:t xml:space="preserve">Impact on </w:t>
            </w:r>
            <w:r>
              <w:t>BSC Settlement Risks</w:t>
            </w:r>
          </w:p>
        </w:tc>
      </w:tr>
      <w:tr w:rsidR="009D6A26" w14:paraId="276BD30B" w14:textId="77777777" w:rsidTr="00804F31">
        <w:trPr>
          <w:cantSplit/>
          <w:trHeight w:val="397"/>
        </w:trPr>
        <w:tc>
          <w:tcPr>
            <w:tcW w:w="8021" w:type="dxa"/>
          </w:tcPr>
          <w:p w14:paraId="3E24DE2A" w14:textId="5A476C6A" w:rsidR="009D6A26" w:rsidRDefault="009D6A26" w:rsidP="009B5966">
            <w:pPr>
              <w:pStyle w:val="TableBodyText"/>
            </w:pPr>
            <w:r>
              <w:t xml:space="preserve">No impacts on Settlement Risks </w:t>
            </w:r>
            <w:r w:rsidR="009B5966">
              <w:t>were</w:t>
            </w:r>
            <w:r>
              <w:t xml:space="preserve"> identified</w:t>
            </w:r>
            <w:r w:rsidR="009B5966">
              <w:t xml:space="preserve"> via the </w:t>
            </w:r>
            <w:r>
              <w:t>Report Phase Consultation.</w:t>
            </w:r>
          </w:p>
        </w:tc>
      </w:tr>
    </w:tbl>
    <w:p w14:paraId="6E8C020B" w14:textId="77777777" w:rsidR="009D6A26" w:rsidRPr="002A0F08"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336"/>
        <w:gridCol w:w="5685"/>
      </w:tblGrid>
      <w:tr w:rsidR="009D6A26" w14:paraId="4127F0A8" w14:textId="77777777" w:rsidTr="00804F31">
        <w:trPr>
          <w:cantSplit/>
          <w:trHeight w:val="397"/>
          <w:tblHeader/>
        </w:trPr>
        <w:tc>
          <w:tcPr>
            <w:tcW w:w="8021" w:type="dxa"/>
            <w:gridSpan w:val="2"/>
            <w:shd w:val="clear" w:color="auto" w:fill="C5DBEF" w:themeFill="accent4" w:themeFillTint="99"/>
            <w:vAlign w:val="center"/>
          </w:tcPr>
          <w:p w14:paraId="0C3750EB" w14:textId="77777777" w:rsidR="009D6A26" w:rsidRDefault="009D6A26" w:rsidP="00804F31">
            <w:pPr>
              <w:pStyle w:val="TableTitle"/>
              <w:keepNext/>
            </w:pPr>
            <w:r w:rsidRPr="00F25CED">
              <w:t>Impact on BSC Systems and process</w:t>
            </w:r>
          </w:p>
        </w:tc>
      </w:tr>
      <w:tr w:rsidR="009D6A26" w14:paraId="043F0E44" w14:textId="77777777" w:rsidTr="00804F31">
        <w:trPr>
          <w:cantSplit/>
          <w:trHeight w:val="397"/>
          <w:tblHeader/>
        </w:trPr>
        <w:tc>
          <w:tcPr>
            <w:tcW w:w="2336" w:type="dxa"/>
          </w:tcPr>
          <w:p w14:paraId="34483A18" w14:textId="77777777" w:rsidR="009D6A26" w:rsidRDefault="009D6A26" w:rsidP="00804F31">
            <w:pPr>
              <w:pStyle w:val="TableColumnHeading"/>
              <w:keepNext/>
            </w:pPr>
            <w:r w:rsidRPr="00F25CED">
              <w:t>BSC System/Process</w:t>
            </w:r>
          </w:p>
        </w:tc>
        <w:tc>
          <w:tcPr>
            <w:tcW w:w="5685" w:type="dxa"/>
          </w:tcPr>
          <w:p w14:paraId="51E9751F" w14:textId="77777777" w:rsidR="009D6A26" w:rsidRDefault="009D6A26" w:rsidP="00804F31">
            <w:pPr>
              <w:pStyle w:val="TableColumnHeading"/>
              <w:keepNext/>
            </w:pPr>
            <w:r>
              <w:t>I</w:t>
            </w:r>
            <w:r w:rsidRPr="00F25CED">
              <w:t>mpact</w:t>
            </w:r>
          </w:p>
        </w:tc>
      </w:tr>
      <w:tr w:rsidR="009D6A26" w14:paraId="6041C26E" w14:textId="77777777" w:rsidTr="00804F31">
        <w:trPr>
          <w:cantSplit/>
          <w:trHeight w:val="397"/>
        </w:trPr>
        <w:tc>
          <w:tcPr>
            <w:tcW w:w="2336" w:type="dxa"/>
          </w:tcPr>
          <w:p w14:paraId="0212FEAE" w14:textId="77777777" w:rsidR="009D6A26" w:rsidRDefault="009D6A26" w:rsidP="00804F31">
            <w:pPr>
              <w:pStyle w:val="TableBodyText"/>
            </w:pPr>
            <w:r>
              <w:t>SAA</w:t>
            </w:r>
          </w:p>
        </w:tc>
        <w:tc>
          <w:tcPr>
            <w:tcW w:w="5685" w:type="dxa"/>
          </w:tcPr>
          <w:p w14:paraId="2DC100A0" w14:textId="77777777" w:rsidR="009D6A26" w:rsidRDefault="009D6A26" w:rsidP="00804F31">
            <w:pPr>
              <w:pStyle w:val="TableBodyText"/>
            </w:pPr>
            <w:r>
              <w:t>System updates required as detailed above</w:t>
            </w:r>
          </w:p>
        </w:tc>
      </w:tr>
      <w:tr w:rsidR="009D6A26" w14:paraId="2854046A" w14:textId="77777777" w:rsidTr="00804F31">
        <w:trPr>
          <w:cantSplit/>
          <w:trHeight w:val="397"/>
        </w:trPr>
        <w:tc>
          <w:tcPr>
            <w:tcW w:w="2336" w:type="dxa"/>
          </w:tcPr>
          <w:p w14:paraId="55CCF1AB" w14:textId="77777777" w:rsidR="009D6A26" w:rsidRDefault="009D6A26" w:rsidP="00804F31">
            <w:pPr>
              <w:pStyle w:val="TableBodyText"/>
            </w:pPr>
            <w:r>
              <w:lastRenderedPageBreak/>
              <w:t>DCP</w:t>
            </w:r>
          </w:p>
        </w:tc>
        <w:tc>
          <w:tcPr>
            <w:tcW w:w="5685" w:type="dxa"/>
          </w:tcPr>
          <w:p w14:paraId="326002B1" w14:textId="77777777" w:rsidR="009D6A26" w:rsidRDefault="009D6A26" w:rsidP="00804F31">
            <w:pPr>
              <w:pStyle w:val="TableBodyText"/>
            </w:pPr>
            <w:r>
              <w:t>System updates required as detailed above</w:t>
            </w:r>
          </w:p>
        </w:tc>
      </w:tr>
    </w:tbl>
    <w:p w14:paraId="3A3A0E41"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336"/>
        <w:gridCol w:w="5685"/>
      </w:tblGrid>
      <w:tr w:rsidR="009D6A26" w14:paraId="53770380" w14:textId="77777777" w:rsidTr="00804F31">
        <w:trPr>
          <w:cantSplit/>
          <w:trHeight w:val="397"/>
          <w:tblHeader/>
        </w:trPr>
        <w:tc>
          <w:tcPr>
            <w:tcW w:w="8021" w:type="dxa"/>
            <w:gridSpan w:val="2"/>
            <w:shd w:val="clear" w:color="auto" w:fill="C5DBEF" w:themeFill="accent4" w:themeFillTint="99"/>
            <w:vAlign w:val="center"/>
          </w:tcPr>
          <w:p w14:paraId="6041B2D8" w14:textId="77777777" w:rsidR="009D6A26" w:rsidRPr="001640A1" w:rsidRDefault="009D6A26" w:rsidP="00804F31">
            <w:pPr>
              <w:pStyle w:val="TableTitle"/>
              <w:keepNext/>
            </w:pPr>
            <w:r w:rsidRPr="001640A1">
              <w:t>Impact on BSC Agent/service provider contractual arrangements</w:t>
            </w:r>
          </w:p>
        </w:tc>
      </w:tr>
      <w:tr w:rsidR="009D6A26" w14:paraId="487928F8" w14:textId="77777777" w:rsidTr="00804F31">
        <w:trPr>
          <w:cantSplit/>
          <w:trHeight w:val="397"/>
          <w:tblHeader/>
        </w:trPr>
        <w:tc>
          <w:tcPr>
            <w:tcW w:w="2336" w:type="dxa"/>
          </w:tcPr>
          <w:p w14:paraId="17CE2915" w14:textId="77777777" w:rsidR="009D6A26" w:rsidRPr="001640A1" w:rsidRDefault="009D6A26" w:rsidP="00804F31">
            <w:pPr>
              <w:pStyle w:val="TableColumnHeading"/>
              <w:keepNext/>
            </w:pPr>
            <w:r w:rsidRPr="001640A1">
              <w:t>BSC Agent/service provider contract</w:t>
            </w:r>
          </w:p>
        </w:tc>
        <w:tc>
          <w:tcPr>
            <w:tcW w:w="5685" w:type="dxa"/>
          </w:tcPr>
          <w:p w14:paraId="5B0ACD77" w14:textId="77777777" w:rsidR="009D6A26" w:rsidRDefault="009D6A26" w:rsidP="00804F31">
            <w:pPr>
              <w:pStyle w:val="TableColumnHeading"/>
              <w:keepNext/>
            </w:pPr>
            <w:r>
              <w:t>I</w:t>
            </w:r>
            <w:r w:rsidRPr="00F25CED">
              <w:t>mpact</w:t>
            </w:r>
          </w:p>
        </w:tc>
      </w:tr>
      <w:tr w:rsidR="009D6A26" w14:paraId="6E42D675" w14:textId="77777777" w:rsidTr="00804F31">
        <w:trPr>
          <w:cantSplit/>
          <w:trHeight w:val="397"/>
        </w:trPr>
        <w:tc>
          <w:tcPr>
            <w:tcW w:w="2336" w:type="dxa"/>
          </w:tcPr>
          <w:p w14:paraId="6B258AA8" w14:textId="77777777" w:rsidR="009D6A26" w:rsidRDefault="009D6A26" w:rsidP="00804F31">
            <w:pPr>
              <w:pStyle w:val="TableBodyText"/>
            </w:pPr>
            <w:r>
              <w:t>None</w:t>
            </w:r>
          </w:p>
        </w:tc>
        <w:tc>
          <w:tcPr>
            <w:tcW w:w="5685" w:type="dxa"/>
          </w:tcPr>
          <w:p w14:paraId="1A4543B2" w14:textId="77777777" w:rsidR="009D6A26" w:rsidRDefault="009D6A26" w:rsidP="00804F31">
            <w:pPr>
              <w:pStyle w:val="TableBodyText"/>
            </w:pPr>
            <w:r>
              <w:t>N/A</w:t>
            </w:r>
          </w:p>
        </w:tc>
      </w:tr>
    </w:tbl>
    <w:p w14:paraId="152A3BB2"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336"/>
        <w:gridCol w:w="5685"/>
      </w:tblGrid>
      <w:tr w:rsidR="009D6A26" w14:paraId="21D5E410" w14:textId="77777777" w:rsidTr="00804F31">
        <w:trPr>
          <w:cantSplit/>
          <w:trHeight w:val="397"/>
          <w:tblHeader/>
        </w:trPr>
        <w:tc>
          <w:tcPr>
            <w:tcW w:w="8021" w:type="dxa"/>
            <w:gridSpan w:val="2"/>
            <w:shd w:val="clear" w:color="auto" w:fill="C5DBEF" w:themeFill="accent4" w:themeFillTint="99"/>
            <w:vAlign w:val="center"/>
          </w:tcPr>
          <w:p w14:paraId="1040D271" w14:textId="77777777" w:rsidR="009D6A26" w:rsidRPr="002A0F08" w:rsidRDefault="009D6A26" w:rsidP="00804F31">
            <w:pPr>
              <w:pStyle w:val="TableTitle"/>
              <w:keepNext/>
            </w:pPr>
            <w:r w:rsidRPr="002A0F08">
              <w:t>Impact on Code</w:t>
            </w:r>
          </w:p>
        </w:tc>
      </w:tr>
      <w:tr w:rsidR="009D6A26" w14:paraId="72B9EB52" w14:textId="77777777" w:rsidTr="00804F31">
        <w:trPr>
          <w:cantSplit/>
          <w:trHeight w:val="397"/>
          <w:tblHeader/>
        </w:trPr>
        <w:tc>
          <w:tcPr>
            <w:tcW w:w="2336" w:type="dxa"/>
          </w:tcPr>
          <w:p w14:paraId="259AF755" w14:textId="77777777" w:rsidR="009D6A26" w:rsidRPr="002A0F08" w:rsidRDefault="009D6A26" w:rsidP="00804F31">
            <w:pPr>
              <w:pStyle w:val="TableColumnHeading"/>
              <w:keepNext/>
            </w:pPr>
            <w:r w:rsidRPr="002A0F08">
              <w:t xml:space="preserve">Code </w:t>
            </w:r>
            <w:r>
              <w:t>S</w:t>
            </w:r>
            <w:r w:rsidRPr="002A0F08">
              <w:t>ection</w:t>
            </w:r>
          </w:p>
        </w:tc>
        <w:tc>
          <w:tcPr>
            <w:tcW w:w="5685" w:type="dxa"/>
          </w:tcPr>
          <w:p w14:paraId="450F303A" w14:textId="77777777" w:rsidR="009D6A26" w:rsidRDefault="009D6A26" w:rsidP="00804F31">
            <w:pPr>
              <w:pStyle w:val="TableColumnHeading"/>
              <w:keepNext/>
            </w:pPr>
            <w:r>
              <w:t>I</w:t>
            </w:r>
            <w:r w:rsidRPr="00801A70">
              <w:t>mpact</w:t>
            </w:r>
          </w:p>
        </w:tc>
      </w:tr>
      <w:tr w:rsidR="009D6A26" w14:paraId="6BE4BFB7" w14:textId="77777777" w:rsidTr="00804F31">
        <w:trPr>
          <w:cantSplit/>
          <w:trHeight w:val="397"/>
        </w:trPr>
        <w:tc>
          <w:tcPr>
            <w:tcW w:w="2336" w:type="dxa"/>
          </w:tcPr>
          <w:p w14:paraId="6185A937" w14:textId="77777777" w:rsidR="009D6A26" w:rsidRDefault="009D6A26" w:rsidP="00804F31">
            <w:pPr>
              <w:pStyle w:val="TableBodyText"/>
            </w:pPr>
            <w:r>
              <w:t>Section S, Annex S-2</w:t>
            </w:r>
          </w:p>
        </w:tc>
        <w:tc>
          <w:tcPr>
            <w:tcW w:w="5685" w:type="dxa"/>
          </w:tcPr>
          <w:p w14:paraId="5FB989B5" w14:textId="77777777" w:rsidR="009D6A26" w:rsidRDefault="009D6A26" w:rsidP="00804F31">
            <w:pPr>
              <w:pStyle w:val="TableBodyText"/>
            </w:pPr>
            <w:r>
              <w:t>Amended 7.1.7 and 7.2.7 to show that Secondary Half Hourly Delivered (Non Losses) and Secondary Half Hourly Delivered (Losses) should be adjusted by the Secondary BM Unit Adjustment Factor before being reported</w:t>
            </w:r>
          </w:p>
        </w:tc>
      </w:tr>
      <w:tr w:rsidR="009D6A26" w14:paraId="0F4F477C" w14:textId="77777777" w:rsidTr="00804F31">
        <w:trPr>
          <w:cantSplit/>
          <w:trHeight w:val="397"/>
        </w:trPr>
        <w:tc>
          <w:tcPr>
            <w:tcW w:w="2336" w:type="dxa"/>
          </w:tcPr>
          <w:p w14:paraId="419BBCF3" w14:textId="77777777" w:rsidR="009D6A26" w:rsidRDefault="009D6A26" w:rsidP="00804F31">
            <w:pPr>
              <w:pStyle w:val="TableBodyText"/>
            </w:pPr>
            <w:r>
              <w:t>Section T</w:t>
            </w:r>
          </w:p>
        </w:tc>
        <w:tc>
          <w:tcPr>
            <w:tcW w:w="5685" w:type="dxa"/>
          </w:tcPr>
          <w:p w14:paraId="0EAC9EA8" w14:textId="77777777" w:rsidR="009D6A26" w:rsidRDefault="009D6A26" w:rsidP="00804F31">
            <w:pPr>
              <w:pStyle w:val="TableBodyText"/>
            </w:pPr>
            <w:r>
              <w:t>Added 4.3B.6 to calculate the Secondary BM Unit Adjustment Factor and then send it to SVAA</w:t>
            </w:r>
          </w:p>
        </w:tc>
      </w:tr>
      <w:tr w:rsidR="009D6A26" w14:paraId="71D53EEC" w14:textId="77777777" w:rsidTr="00804F31">
        <w:trPr>
          <w:cantSplit/>
          <w:trHeight w:val="397"/>
        </w:trPr>
        <w:tc>
          <w:tcPr>
            <w:tcW w:w="2336" w:type="dxa"/>
          </w:tcPr>
          <w:p w14:paraId="6F761937" w14:textId="77777777" w:rsidR="009D6A26" w:rsidRDefault="009D6A26" w:rsidP="00804F31">
            <w:pPr>
              <w:pStyle w:val="TableBodyText"/>
            </w:pPr>
            <w:r>
              <w:t>Section X-2</w:t>
            </w:r>
          </w:p>
        </w:tc>
        <w:tc>
          <w:tcPr>
            <w:tcW w:w="5685" w:type="dxa"/>
          </w:tcPr>
          <w:p w14:paraId="20B24386" w14:textId="77777777" w:rsidR="009D6A26" w:rsidRDefault="009D6A26" w:rsidP="00804F31">
            <w:pPr>
              <w:pStyle w:val="TableBodyText"/>
            </w:pPr>
            <w:r>
              <w:t>Added the new Secondary BM Unit Adjustment Factor into the glossary</w:t>
            </w:r>
          </w:p>
        </w:tc>
      </w:tr>
    </w:tbl>
    <w:p w14:paraId="1CDBDC5F"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8021"/>
      </w:tblGrid>
      <w:tr w:rsidR="009D6A26" w14:paraId="1410AD19" w14:textId="77777777" w:rsidTr="00804F31">
        <w:trPr>
          <w:cantSplit/>
          <w:trHeight w:val="397"/>
          <w:tblHeader/>
        </w:trPr>
        <w:tc>
          <w:tcPr>
            <w:tcW w:w="8021" w:type="dxa"/>
            <w:shd w:val="clear" w:color="auto" w:fill="A0C4E5" w:themeFill="accent4"/>
            <w:vAlign w:val="center"/>
          </w:tcPr>
          <w:p w14:paraId="39A1ED12" w14:textId="77777777" w:rsidR="009D6A26" w:rsidRPr="001640A1" w:rsidRDefault="009D6A26" w:rsidP="00804F31">
            <w:pPr>
              <w:pStyle w:val="TableTitle"/>
              <w:keepNext/>
            </w:pPr>
            <w:r w:rsidRPr="001640A1">
              <w:t xml:space="preserve">Impact on </w:t>
            </w:r>
            <w:r>
              <w:t>MHHS</w:t>
            </w:r>
          </w:p>
        </w:tc>
      </w:tr>
      <w:tr w:rsidR="009D6A26" w14:paraId="07B29DC7" w14:textId="77777777" w:rsidTr="00804F31">
        <w:trPr>
          <w:cantSplit/>
          <w:trHeight w:val="397"/>
        </w:trPr>
        <w:tc>
          <w:tcPr>
            <w:tcW w:w="8021" w:type="dxa"/>
          </w:tcPr>
          <w:p w14:paraId="5ECD5E97" w14:textId="011708FC" w:rsidR="009D6A26" w:rsidRDefault="009D6A26" w:rsidP="00060D68">
            <w:pPr>
              <w:pStyle w:val="TableBodyText"/>
            </w:pPr>
            <w:r>
              <w:t>No impacts on MHHS are expected.</w:t>
            </w:r>
          </w:p>
        </w:tc>
      </w:tr>
    </w:tbl>
    <w:p w14:paraId="6A5B8361"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8021"/>
      </w:tblGrid>
      <w:tr w:rsidR="009D6A26" w:rsidRPr="001640A1" w14:paraId="544B372B" w14:textId="77777777" w:rsidTr="00804F31">
        <w:trPr>
          <w:cantSplit/>
          <w:trHeight w:val="397"/>
          <w:tblHeader/>
        </w:trPr>
        <w:tc>
          <w:tcPr>
            <w:tcW w:w="8021" w:type="dxa"/>
            <w:shd w:val="clear" w:color="auto" w:fill="C5DBEF" w:themeFill="accent4" w:themeFillTint="99"/>
            <w:vAlign w:val="center"/>
          </w:tcPr>
          <w:p w14:paraId="53CC00E5" w14:textId="77777777" w:rsidR="009D6A26" w:rsidRPr="001640A1" w:rsidRDefault="009D6A26" w:rsidP="00804F31">
            <w:pPr>
              <w:pStyle w:val="TableTitle"/>
              <w:keepNext/>
            </w:pPr>
            <w:r w:rsidRPr="001640A1">
              <w:t>Impact on</w:t>
            </w:r>
            <w:r>
              <w:t xml:space="preserve"> EBGL Article 18 terms and conditions</w:t>
            </w:r>
          </w:p>
        </w:tc>
      </w:tr>
      <w:tr w:rsidR="009D6A26" w14:paraId="0F254072" w14:textId="77777777" w:rsidTr="00804F31">
        <w:trPr>
          <w:cantSplit/>
          <w:trHeight w:val="397"/>
        </w:trPr>
        <w:tc>
          <w:tcPr>
            <w:tcW w:w="8021" w:type="dxa"/>
          </w:tcPr>
          <w:p w14:paraId="64904EA0" w14:textId="4EAE137B" w:rsidR="009D6A26" w:rsidRDefault="009D6A26" w:rsidP="00DA4C43">
            <w:pPr>
              <w:pStyle w:val="TableBodyText"/>
            </w:pPr>
            <w:r>
              <w:t>As described in the Proposed Solution section above, this Modification requires a change to Section T4 of the BSC, which forms part of the EBGL Terms and Conditions listed in Section F Annex F-2 of the BSC. As a result of this a 1 month consultation period</w:t>
            </w:r>
            <w:r w:rsidR="00060D68">
              <w:t xml:space="preserve"> was undertaken</w:t>
            </w:r>
            <w:r>
              <w:t xml:space="preserve">. However, </w:t>
            </w:r>
            <w:r w:rsidR="00DA4C43">
              <w:t xml:space="preserve">the Panel </w:t>
            </w:r>
            <w:r>
              <w:t>do not believe this proposal has a direct or material impact on the EBGL provisions and is therefore neutral and consistent against the EBGL objectives.</w:t>
            </w:r>
          </w:p>
        </w:tc>
      </w:tr>
    </w:tbl>
    <w:p w14:paraId="2326139B"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336"/>
        <w:gridCol w:w="5685"/>
      </w:tblGrid>
      <w:tr w:rsidR="009D6A26" w14:paraId="32B30241" w14:textId="77777777" w:rsidTr="00804F31">
        <w:trPr>
          <w:cantSplit/>
          <w:trHeight w:val="397"/>
          <w:tblHeader/>
        </w:trPr>
        <w:tc>
          <w:tcPr>
            <w:tcW w:w="8021" w:type="dxa"/>
            <w:gridSpan w:val="2"/>
            <w:shd w:val="clear" w:color="auto" w:fill="C5DBEF" w:themeFill="accent4" w:themeFillTint="99"/>
            <w:vAlign w:val="center"/>
          </w:tcPr>
          <w:p w14:paraId="06CAF203" w14:textId="77777777" w:rsidR="009D6A26" w:rsidRPr="002A0F08" w:rsidRDefault="009D6A26" w:rsidP="00804F31">
            <w:pPr>
              <w:pStyle w:val="TableTitle"/>
              <w:keepNext/>
            </w:pPr>
            <w:r w:rsidRPr="002A0F08">
              <w:t>Impact on Code Subsidiary Documents</w:t>
            </w:r>
          </w:p>
        </w:tc>
      </w:tr>
      <w:tr w:rsidR="009D6A26" w14:paraId="3630FFB4" w14:textId="77777777" w:rsidTr="00804F31">
        <w:trPr>
          <w:cantSplit/>
          <w:trHeight w:val="397"/>
          <w:tblHeader/>
        </w:trPr>
        <w:tc>
          <w:tcPr>
            <w:tcW w:w="2336" w:type="dxa"/>
          </w:tcPr>
          <w:p w14:paraId="186A550D" w14:textId="77777777" w:rsidR="009D6A26" w:rsidRPr="002A0F08" w:rsidRDefault="009D6A26" w:rsidP="00804F31">
            <w:pPr>
              <w:pStyle w:val="TableColumnHeading"/>
              <w:keepNext/>
            </w:pPr>
            <w:r w:rsidRPr="002A0F08">
              <w:t>CSD</w:t>
            </w:r>
          </w:p>
        </w:tc>
        <w:tc>
          <w:tcPr>
            <w:tcW w:w="5685" w:type="dxa"/>
          </w:tcPr>
          <w:p w14:paraId="424D9A9B" w14:textId="77777777" w:rsidR="009D6A26" w:rsidRDefault="009D6A26" w:rsidP="00804F31">
            <w:pPr>
              <w:pStyle w:val="TableColumnHeading"/>
              <w:keepNext/>
            </w:pPr>
            <w:r>
              <w:t>I</w:t>
            </w:r>
            <w:r w:rsidRPr="00801A70">
              <w:t>mpact</w:t>
            </w:r>
          </w:p>
        </w:tc>
      </w:tr>
      <w:tr w:rsidR="009D6A26" w14:paraId="6F9F18E7" w14:textId="77777777" w:rsidTr="00804F31">
        <w:trPr>
          <w:cantSplit/>
          <w:trHeight w:val="397"/>
        </w:trPr>
        <w:tc>
          <w:tcPr>
            <w:tcW w:w="2336" w:type="dxa"/>
          </w:tcPr>
          <w:p w14:paraId="10CE7C9A" w14:textId="77777777" w:rsidR="009D6A26" w:rsidRDefault="009D6A26" w:rsidP="00804F31">
            <w:pPr>
              <w:pStyle w:val="TableBodyText"/>
            </w:pPr>
            <w:r>
              <w:t>None</w:t>
            </w:r>
          </w:p>
        </w:tc>
        <w:tc>
          <w:tcPr>
            <w:tcW w:w="5685" w:type="dxa"/>
          </w:tcPr>
          <w:p w14:paraId="5C8EDC1C" w14:textId="77777777" w:rsidR="009D6A26" w:rsidRDefault="009D6A26" w:rsidP="00804F31">
            <w:pPr>
              <w:pStyle w:val="TableBodyText"/>
            </w:pPr>
            <w:r>
              <w:t>N/A</w:t>
            </w:r>
          </w:p>
        </w:tc>
      </w:tr>
    </w:tbl>
    <w:p w14:paraId="458B43FD"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336"/>
        <w:gridCol w:w="5685"/>
      </w:tblGrid>
      <w:tr w:rsidR="009D6A26" w14:paraId="6C63D48B" w14:textId="77777777" w:rsidTr="00804F31">
        <w:trPr>
          <w:cantSplit/>
          <w:trHeight w:val="397"/>
          <w:tblHeader/>
        </w:trPr>
        <w:tc>
          <w:tcPr>
            <w:tcW w:w="8021" w:type="dxa"/>
            <w:gridSpan w:val="2"/>
            <w:shd w:val="clear" w:color="auto" w:fill="C5DBEF" w:themeFill="accent4" w:themeFillTint="99"/>
            <w:vAlign w:val="center"/>
          </w:tcPr>
          <w:p w14:paraId="0ABC144F" w14:textId="77777777" w:rsidR="009D6A26" w:rsidRPr="00D47AA7" w:rsidRDefault="009D6A26" w:rsidP="00804F31">
            <w:pPr>
              <w:pStyle w:val="TableTitle"/>
              <w:keepNext/>
            </w:pPr>
            <w:r w:rsidRPr="00D47AA7">
              <w:t>Impact on other Configurable Items</w:t>
            </w:r>
          </w:p>
        </w:tc>
      </w:tr>
      <w:tr w:rsidR="009D6A26" w14:paraId="10A3EB97" w14:textId="77777777" w:rsidTr="00804F31">
        <w:trPr>
          <w:cantSplit/>
          <w:trHeight w:val="397"/>
          <w:tblHeader/>
        </w:trPr>
        <w:tc>
          <w:tcPr>
            <w:tcW w:w="2336" w:type="dxa"/>
          </w:tcPr>
          <w:p w14:paraId="4CDDBB07" w14:textId="77777777" w:rsidR="009D6A26" w:rsidRPr="00D47AA7" w:rsidRDefault="009D6A26" w:rsidP="00804F31">
            <w:pPr>
              <w:pStyle w:val="TableColumnHeading"/>
              <w:keepNext/>
            </w:pPr>
            <w:r w:rsidRPr="00D47AA7">
              <w:t>Configurable Item</w:t>
            </w:r>
          </w:p>
        </w:tc>
        <w:tc>
          <w:tcPr>
            <w:tcW w:w="5685" w:type="dxa"/>
          </w:tcPr>
          <w:p w14:paraId="715CCFFC" w14:textId="77777777" w:rsidR="009D6A26" w:rsidRDefault="009D6A26" w:rsidP="00804F31">
            <w:pPr>
              <w:pStyle w:val="TableColumnHeading"/>
              <w:keepNext/>
            </w:pPr>
            <w:r>
              <w:t>I</w:t>
            </w:r>
            <w:r w:rsidRPr="00801A70">
              <w:t>mpact</w:t>
            </w:r>
          </w:p>
        </w:tc>
      </w:tr>
      <w:tr w:rsidR="009D6A26" w14:paraId="13893312" w14:textId="77777777" w:rsidTr="00804F31">
        <w:trPr>
          <w:cantSplit/>
          <w:trHeight w:val="397"/>
        </w:trPr>
        <w:tc>
          <w:tcPr>
            <w:tcW w:w="2336" w:type="dxa"/>
          </w:tcPr>
          <w:p w14:paraId="7B91A8D7" w14:textId="77777777" w:rsidR="009D6A26" w:rsidRDefault="009D6A26" w:rsidP="00804F31">
            <w:pPr>
              <w:pStyle w:val="TableBodyText"/>
            </w:pPr>
            <w:r>
              <w:t>None</w:t>
            </w:r>
          </w:p>
        </w:tc>
        <w:tc>
          <w:tcPr>
            <w:tcW w:w="5685" w:type="dxa"/>
          </w:tcPr>
          <w:p w14:paraId="1E0727A9" w14:textId="77777777" w:rsidR="009D6A26" w:rsidRDefault="009D6A26" w:rsidP="00804F31">
            <w:pPr>
              <w:pStyle w:val="TableBodyText"/>
            </w:pPr>
            <w:r>
              <w:t>N/A</w:t>
            </w:r>
          </w:p>
        </w:tc>
      </w:tr>
    </w:tbl>
    <w:p w14:paraId="1179079E"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336"/>
        <w:gridCol w:w="5685"/>
      </w:tblGrid>
      <w:tr w:rsidR="009D6A26" w14:paraId="2A637034" w14:textId="77777777" w:rsidTr="00804F31">
        <w:trPr>
          <w:cantSplit/>
          <w:trHeight w:val="397"/>
          <w:tblHeader/>
        </w:trPr>
        <w:tc>
          <w:tcPr>
            <w:tcW w:w="8021" w:type="dxa"/>
            <w:gridSpan w:val="2"/>
            <w:shd w:val="clear" w:color="auto" w:fill="C5DBEF" w:themeFill="accent4" w:themeFillTint="99"/>
            <w:vAlign w:val="center"/>
          </w:tcPr>
          <w:p w14:paraId="6B25F636" w14:textId="77777777" w:rsidR="009D6A26" w:rsidRPr="002A0F08" w:rsidRDefault="009D6A26" w:rsidP="00804F31">
            <w:pPr>
              <w:pStyle w:val="TableTitle"/>
              <w:keepNext/>
            </w:pPr>
            <w:r w:rsidRPr="002A0F08">
              <w:lastRenderedPageBreak/>
              <w:t>Impact on Core Industry Documents and other documents</w:t>
            </w:r>
          </w:p>
        </w:tc>
      </w:tr>
      <w:tr w:rsidR="009D6A26" w14:paraId="5AE5197E" w14:textId="77777777" w:rsidTr="00804F31">
        <w:trPr>
          <w:cantSplit/>
          <w:trHeight w:val="397"/>
          <w:tblHeader/>
        </w:trPr>
        <w:tc>
          <w:tcPr>
            <w:tcW w:w="2336" w:type="dxa"/>
            <w:vAlign w:val="center"/>
          </w:tcPr>
          <w:p w14:paraId="43D434A9" w14:textId="77777777" w:rsidR="009D6A26" w:rsidRPr="002A0F08" w:rsidRDefault="009D6A26" w:rsidP="00804F31">
            <w:pPr>
              <w:pStyle w:val="TableColumnHeading"/>
              <w:keepNext/>
            </w:pPr>
            <w:r w:rsidRPr="002A0F08">
              <w:t>Document</w:t>
            </w:r>
          </w:p>
        </w:tc>
        <w:tc>
          <w:tcPr>
            <w:tcW w:w="5685" w:type="dxa"/>
            <w:vAlign w:val="center"/>
          </w:tcPr>
          <w:p w14:paraId="3EF512F5" w14:textId="77777777" w:rsidR="009D6A26" w:rsidRDefault="009D6A26" w:rsidP="00804F31">
            <w:pPr>
              <w:pStyle w:val="TableColumnHeading"/>
              <w:keepNext/>
            </w:pPr>
            <w:r>
              <w:t>I</w:t>
            </w:r>
            <w:r w:rsidRPr="00801A70">
              <w:t>mpact</w:t>
            </w:r>
          </w:p>
        </w:tc>
      </w:tr>
      <w:tr w:rsidR="009D6A26" w14:paraId="1E49DE2C" w14:textId="77777777" w:rsidTr="00804F31">
        <w:trPr>
          <w:cantSplit/>
          <w:trHeight w:val="397"/>
        </w:trPr>
        <w:tc>
          <w:tcPr>
            <w:tcW w:w="2336" w:type="dxa"/>
            <w:vAlign w:val="center"/>
          </w:tcPr>
          <w:p w14:paraId="220FE478" w14:textId="77777777" w:rsidR="009D6A26" w:rsidRDefault="009D6A26" w:rsidP="00804F31">
            <w:pPr>
              <w:pStyle w:val="TableBodyText"/>
            </w:pPr>
            <w:r>
              <w:t>Ancillary Services Agreements</w:t>
            </w:r>
          </w:p>
        </w:tc>
        <w:tc>
          <w:tcPr>
            <w:tcW w:w="5685" w:type="dxa"/>
            <w:vMerge w:val="restart"/>
            <w:vAlign w:val="center"/>
          </w:tcPr>
          <w:p w14:paraId="56BCA66F" w14:textId="77777777" w:rsidR="009D6A26" w:rsidRDefault="009D6A26" w:rsidP="00804F31">
            <w:pPr>
              <w:pStyle w:val="TableBodyText"/>
            </w:pPr>
            <w:r>
              <w:t>This Modification is not anticipated to impact any other industry codes.</w:t>
            </w:r>
          </w:p>
        </w:tc>
      </w:tr>
      <w:tr w:rsidR="009D6A26" w14:paraId="1CC4A490" w14:textId="77777777" w:rsidTr="00804F31">
        <w:trPr>
          <w:cantSplit/>
          <w:trHeight w:val="397"/>
        </w:trPr>
        <w:tc>
          <w:tcPr>
            <w:tcW w:w="2336" w:type="dxa"/>
            <w:vAlign w:val="center"/>
          </w:tcPr>
          <w:p w14:paraId="12DCFC67" w14:textId="77777777" w:rsidR="009D6A26" w:rsidRDefault="009D6A26" w:rsidP="00804F31">
            <w:pPr>
              <w:pStyle w:val="TableBodyText"/>
            </w:pPr>
            <w:r>
              <w:t>Connection and Use of System Code</w:t>
            </w:r>
          </w:p>
        </w:tc>
        <w:tc>
          <w:tcPr>
            <w:tcW w:w="5685" w:type="dxa"/>
            <w:vMerge/>
            <w:vAlign w:val="center"/>
          </w:tcPr>
          <w:p w14:paraId="42CBBAA8" w14:textId="77777777" w:rsidR="009D6A26" w:rsidRDefault="009D6A26" w:rsidP="00804F31">
            <w:pPr>
              <w:pStyle w:val="TableBodyText"/>
            </w:pPr>
          </w:p>
        </w:tc>
      </w:tr>
      <w:tr w:rsidR="009D6A26" w14:paraId="73C04F96" w14:textId="77777777" w:rsidTr="00804F31">
        <w:trPr>
          <w:cantSplit/>
          <w:trHeight w:val="397"/>
        </w:trPr>
        <w:tc>
          <w:tcPr>
            <w:tcW w:w="2336" w:type="dxa"/>
            <w:vAlign w:val="center"/>
          </w:tcPr>
          <w:p w14:paraId="3EE9E082" w14:textId="77777777" w:rsidR="009D6A26" w:rsidRDefault="009D6A26" w:rsidP="00804F31">
            <w:pPr>
              <w:pStyle w:val="TableBodyText"/>
            </w:pPr>
            <w:r>
              <w:t>Data Transfer Services Agreement</w:t>
            </w:r>
          </w:p>
        </w:tc>
        <w:tc>
          <w:tcPr>
            <w:tcW w:w="5685" w:type="dxa"/>
            <w:vMerge/>
            <w:vAlign w:val="center"/>
          </w:tcPr>
          <w:p w14:paraId="2D56BDE9" w14:textId="77777777" w:rsidR="009D6A26" w:rsidRDefault="009D6A26" w:rsidP="00804F31">
            <w:pPr>
              <w:pStyle w:val="TableBodyText"/>
            </w:pPr>
          </w:p>
        </w:tc>
      </w:tr>
      <w:tr w:rsidR="009D6A26" w14:paraId="57BE1DFD" w14:textId="77777777" w:rsidTr="00804F31">
        <w:trPr>
          <w:cantSplit/>
          <w:trHeight w:val="397"/>
        </w:trPr>
        <w:tc>
          <w:tcPr>
            <w:tcW w:w="2336" w:type="dxa"/>
            <w:vAlign w:val="center"/>
          </w:tcPr>
          <w:p w14:paraId="33BA1352" w14:textId="77777777" w:rsidR="009D6A26" w:rsidRDefault="009D6A26" w:rsidP="00804F31">
            <w:pPr>
              <w:pStyle w:val="TableBodyText"/>
            </w:pPr>
            <w:r>
              <w:t>Distribution Code</w:t>
            </w:r>
          </w:p>
        </w:tc>
        <w:tc>
          <w:tcPr>
            <w:tcW w:w="5685" w:type="dxa"/>
            <w:vMerge/>
            <w:vAlign w:val="center"/>
          </w:tcPr>
          <w:p w14:paraId="048404F0" w14:textId="77777777" w:rsidR="009D6A26" w:rsidRDefault="009D6A26" w:rsidP="00804F31">
            <w:pPr>
              <w:pStyle w:val="TableBodyText"/>
            </w:pPr>
          </w:p>
        </w:tc>
      </w:tr>
      <w:tr w:rsidR="009D6A26" w14:paraId="3547D319" w14:textId="77777777" w:rsidTr="00804F31">
        <w:trPr>
          <w:cantSplit/>
          <w:trHeight w:val="397"/>
        </w:trPr>
        <w:tc>
          <w:tcPr>
            <w:tcW w:w="2336" w:type="dxa"/>
            <w:vAlign w:val="center"/>
          </w:tcPr>
          <w:p w14:paraId="33915298" w14:textId="77777777" w:rsidR="009D6A26" w:rsidRPr="002A0F08" w:rsidRDefault="009D6A26" w:rsidP="00804F31">
            <w:pPr>
              <w:pStyle w:val="TableBodyText"/>
            </w:pPr>
            <w:r w:rsidRPr="002A0F08">
              <w:t>Grid Code</w:t>
            </w:r>
          </w:p>
        </w:tc>
        <w:tc>
          <w:tcPr>
            <w:tcW w:w="5685" w:type="dxa"/>
            <w:vMerge/>
            <w:vAlign w:val="center"/>
          </w:tcPr>
          <w:p w14:paraId="691A6955" w14:textId="77777777" w:rsidR="009D6A26" w:rsidRDefault="009D6A26" w:rsidP="00804F31">
            <w:pPr>
              <w:pStyle w:val="TableBodyText"/>
            </w:pPr>
          </w:p>
        </w:tc>
      </w:tr>
      <w:tr w:rsidR="009D6A26" w14:paraId="48E56575" w14:textId="77777777" w:rsidTr="00804F31">
        <w:trPr>
          <w:cantSplit/>
          <w:trHeight w:val="397"/>
        </w:trPr>
        <w:tc>
          <w:tcPr>
            <w:tcW w:w="2336" w:type="dxa"/>
            <w:vAlign w:val="center"/>
          </w:tcPr>
          <w:p w14:paraId="1F7A2B2B" w14:textId="77777777" w:rsidR="009D6A26" w:rsidRPr="002A0F08" w:rsidRDefault="009D6A26" w:rsidP="00804F31">
            <w:pPr>
              <w:pStyle w:val="TableBodyText"/>
            </w:pPr>
            <w:r>
              <w:t>Retail Energy Code</w:t>
            </w:r>
          </w:p>
        </w:tc>
        <w:tc>
          <w:tcPr>
            <w:tcW w:w="5685" w:type="dxa"/>
            <w:vMerge/>
            <w:vAlign w:val="center"/>
          </w:tcPr>
          <w:p w14:paraId="2CD6D63B" w14:textId="77777777" w:rsidR="009D6A26" w:rsidRDefault="009D6A26" w:rsidP="00804F31">
            <w:pPr>
              <w:pStyle w:val="TableBodyText"/>
            </w:pPr>
          </w:p>
        </w:tc>
      </w:tr>
      <w:tr w:rsidR="009D6A26" w14:paraId="503C0D67" w14:textId="77777777" w:rsidTr="00804F31">
        <w:trPr>
          <w:cantSplit/>
          <w:trHeight w:val="397"/>
        </w:trPr>
        <w:tc>
          <w:tcPr>
            <w:tcW w:w="2336" w:type="dxa"/>
            <w:vAlign w:val="center"/>
          </w:tcPr>
          <w:p w14:paraId="2372130C" w14:textId="77777777" w:rsidR="009D6A26" w:rsidRDefault="009D6A26" w:rsidP="00804F31">
            <w:pPr>
              <w:pStyle w:val="TableBodyText"/>
            </w:pPr>
            <w:r>
              <w:t>Supplemental Agreements</w:t>
            </w:r>
          </w:p>
        </w:tc>
        <w:tc>
          <w:tcPr>
            <w:tcW w:w="5685" w:type="dxa"/>
            <w:vMerge/>
            <w:vAlign w:val="center"/>
          </w:tcPr>
          <w:p w14:paraId="6A516928" w14:textId="77777777" w:rsidR="009D6A26" w:rsidRDefault="009D6A26" w:rsidP="00804F31">
            <w:pPr>
              <w:pStyle w:val="TableBodyText"/>
            </w:pPr>
          </w:p>
        </w:tc>
      </w:tr>
      <w:tr w:rsidR="009D6A26" w14:paraId="506371D9" w14:textId="77777777" w:rsidTr="00804F31">
        <w:trPr>
          <w:cantSplit/>
          <w:trHeight w:val="397"/>
        </w:trPr>
        <w:tc>
          <w:tcPr>
            <w:tcW w:w="2336" w:type="dxa"/>
            <w:vAlign w:val="center"/>
          </w:tcPr>
          <w:p w14:paraId="2ADB1B82" w14:textId="77777777" w:rsidR="009D6A26" w:rsidRDefault="009D6A26" w:rsidP="00804F31">
            <w:pPr>
              <w:pStyle w:val="TableBodyText"/>
            </w:pPr>
            <w:r>
              <w:t>System Operator-Transmission Owner Code</w:t>
            </w:r>
          </w:p>
        </w:tc>
        <w:tc>
          <w:tcPr>
            <w:tcW w:w="5685" w:type="dxa"/>
            <w:vMerge/>
            <w:vAlign w:val="center"/>
          </w:tcPr>
          <w:p w14:paraId="32BB2411" w14:textId="77777777" w:rsidR="009D6A26" w:rsidRDefault="009D6A26" w:rsidP="00804F31">
            <w:pPr>
              <w:pStyle w:val="TableBodyText"/>
            </w:pPr>
          </w:p>
        </w:tc>
      </w:tr>
      <w:tr w:rsidR="009D6A26" w14:paraId="793F9793" w14:textId="77777777" w:rsidTr="00804F31">
        <w:trPr>
          <w:cantSplit/>
          <w:trHeight w:val="397"/>
        </w:trPr>
        <w:tc>
          <w:tcPr>
            <w:tcW w:w="2336" w:type="dxa"/>
            <w:vAlign w:val="center"/>
          </w:tcPr>
          <w:p w14:paraId="12136B3A" w14:textId="77777777" w:rsidR="009D6A26" w:rsidRDefault="009D6A26" w:rsidP="00804F31">
            <w:pPr>
              <w:pStyle w:val="TableBodyText"/>
            </w:pPr>
            <w:r>
              <w:t>Transmission Licence</w:t>
            </w:r>
          </w:p>
        </w:tc>
        <w:tc>
          <w:tcPr>
            <w:tcW w:w="5685" w:type="dxa"/>
            <w:vMerge/>
            <w:vAlign w:val="center"/>
          </w:tcPr>
          <w:p w14:paraId="0E0537EF" w14:textId="77777777" w:rsidR="009D6A26" w:rsidRDefault="009D6A26" w:rsidP="00804F31">
            <w:pPr>
              <w:pStyle w:val="TableBodyText"/>
            </w:pPr>
          </w:p>
        </w:tc>
      </w:tr>
      <w:tr w:rsidR="009D6A26" w14:paraId="04F1218C" w14:textId="77777777" w:rsidTr="00804F31">
        <w:trPr>
          <w:cantSplit/>
          <w:trHeight w:val="397"/>
        </w:trPr>
        <w:tc>
          <w:tcPr>
            <w:tcW w:w="2336" w:type="dxa"/>
            <w:vAlign w:val="center"/>
          </w:tcPr>
          <w:p w14:paraId="17A6D4BF" w14:textId="77777777" w:rsidR="009D6A26" w:rsidRDefault="009D6A26" w:rsidP="00804F31">
            <w:pPr>
              <w:pStyle w:val="TableBodyText"/>
            </w:pPr>
            <w:r>
              <w:t>Use of Interconnector Agreement</w:t>
            </w:r>
          </w:p>
        </w:tc>
        <w:tc>
          <w:tcPr>
            <w:tcW w:w="5685" w:type="dxa"/>
            <w:vMerge/>
            <w:vAlign w:val="center"/>
          </w:tcPr>
          <w:p w14:paraId="763C5E0D" w14:textId="77777777" w:rsidR="009D6A26" w:rsidRDefault="009D6A26" w:rsidP="00804F31">
            <w:pPr>
              <w:pStyle w:val="TableBodyText"/>
            </w:pPr>
          </w:p>
        </w:tc>
      </w:tr>
    </w:tbl>
    <w:p w14:paraId="31A09F0C" w14:textId="77777777" w:rsidR="009D6A26" w:rsidRDefault="009D6A26" w:rsidP="009D6A26">
      <w:pPr>
        <w:pStyle w:val="BodyText"/>
      </w:pPr>
    </w:p>
    <w:tbl>
      <w:tblPr>
        <w:tblStyle w:val="TableGrid"/>
        <w:tblW w:w="8021" w:type="dxa"/>
        <w:tblInd w:w="19" w:type="dxa"/>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8021"/>
      </w:tblGrid>
      <w:tr w:rsidR="009D6A26" w14:paraId="4987BB54" w14:textId="77777777" w:rsidTr="00804F31">
        <w:trPr>
          <w:cantSplit/>
          <w:trHeight w:val="397"/>
          <w:tblHeader/>
        </w:trPr>
        <w:tc>
          <w:tcPr>
            <w:tcW w:w="8021" w:type="dxa"/>
            <w:shd w:val="clear" w:color="auto" w:fill="C5DBEF" w:themeFill="accent4" w:themeFillTint="99"/>
            <w:vAlign w:val="center"/>
          </w:tcPr>
          <w:p w14:paraId="7A02691F" w14:textId="77777777" w:rsidR="009D6A26" w:rsidRPr="001640A1" w:rsidRDefault="009D6A26" w:rsidP="00804F31">
            <w:pPr>
              <w:pStyle w:val="TableTitle"/>
              <w:keepNext/>
            </w:pPr>
            <w:r w:rsidRPr="001640A1">
              <w:t xml:space="preserve">Impact on </w:t>
            </w:r>
            <w:r w:rsidRPr="006B2877">
              <w:t>a Significant Code Review (SCR) or other significant industry change projects</w:t>
            </w:r>
          </w:p>
        </w:tc>
      </w:tr>
      <w:tr w:rsidR="009D6A26" w14:paraId="242548DC" w14:textId="77777777" w:rsidTr="00804F31">
        <w:trPr>
          <w:cantSplit/>
          <w:trHeight w:val="397"/>
          <w:tblHeader/>
        </w:trPr>
        <w:tc>
          <w:tcPr>
            <w:tcW w:w="8021" w:type="dxa"/>
          </w:tcPr>
          <w:p w14:paraId="772A6319" w14:textId="77777777" w:rsidR="009D6A26" w:rsidRDefault="009D6A26" w:rsidP="00804F31">
            <w:pPr>
              <w:pStyle w:val="TableBodyText"/>
            </w:pPr>
            <w:r>
              <w:t xml:space="preserve">Ofgem have advised that BSC modification P461 falls outside of the MWHHS SCR and </w:t>
            </w:r>
          </w:p>
          <w:p w14:paraId="3028B144" w14:textId="072E35F8" w:rsidR="009D6A26" w:rsidRDefault="009D6A26" w:rsidP="00060D68">
            <w:pPr>
              <w:pStyle w:val="TableBodyText"/>
            </w:pPr>
            <w:r>
              <w:t>can be considered SCR exempt.</w:t>
            </w:r>
          </w:p>
        </w:tc>
      </w:tr>
    </w:tbl>
    <w:p w14:paraId="19B68D3E" w14:textId="6A3048F8" w:rsidR="009D6A26" w:rsidRDefault="009D6A26" w:rsidP="009D6A26"/>
    <w:tbl>
      <w:tblPr>
        <w:tblW w:w="5000" w:type="pct"/>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CellMar>
          <w:left w:w="0" w:type="dxa"/>
          <w:right w:w="0" w:type="dxa"/>
        </w:tblCellMar>
        <w:tblLook w:val="01E0" w:firstRow="1" w:lastRow="1" w:firstColumn="1" w:lastColumn="1" w:noHBand="0" w:noVBand="0"/>
      </w:tblPr>
      <w:tblGrid>
        <w:gridCol w:w="6234"/>
        <w:gridCol w:w="1806"/>
      </w:tblGrid>
      <w:tr w:rsidR="009D6A26" w14:paraId="52950AA3" w14:textId="77777777" w:rsidTr="00804F31">
        <w:trPr>
          <w:cantSplit/>
          <w:trHeight w:hRule="exact" w:val="397"/>
        </w:trPr>
        <w:tc>
          <w:tcPr>
            <w:tcW w:w="5000" w:type="pct"/>
            <w:gridSpan w:val="2"/>
            <w:shd w:val="clear" w:color="auto" w:fill="C5DBEF" w:themeFill="accent4" w:themeFillTint="99"/>
            <w:vAlign w:val="center"/>
          </w:tcPr>
          <w:p w14:paraId="49B22728" w14:textId="77777777" w:rsidR="009D6A26" w:rsidRDefault="009D6A26" w:rsidP="00804F31">
            <w:pPr>
              <w:pStyle w:val="TableHeading"/>
              <w:keepNext/>
              <w:keepLines/>
              <w:rPr>
                <w:rFonts w:cs="Arial"/>
              </w:rPr>
            </w:pPr>
            <w:r>
              <w:rPr>
                <w:rFonts w:cs="Arial"/>
              </w:rPr>
              <w:t>Impact of the Modification on the environment and consumer benefit areas:</w:t>
            </w:r>
          </w:p>
        </w:tc>
      </w:tr>
      <w:tr w:rsidR="009D6A26" w14:paraId="58EFE81F" w14:textId="77777777" w:rsidTr="00804F31">
        <w:trPr>
          <w:cantSplit/>
          <w:trHeight w:val="397"/>
        </w:trPr>
        <w:tc>
          <w:tcPr>
            <w:tcW w:w="3877" w:type="pct"/>
          </w:tcPr>
          <w:p w14:paraId="3AC5F8A4" w14:textId="77777777" w:rsidR="009D6A26" w:rsidRPr="0073493B" w:rsidRDefault="009D6A26" w:rsidP="00804F31">
            <w:pPr>
              <w:pStyle w:val="TableColumnHeading"/>
              <w:keepNext/>
            </w:pPr>
            <w:r>
              <w:t>Consumer benefit area</w:t>
            </w:r>
          </w:p>
        </w:tc>
        <w:tc>
          <w:tcPr>
            <w:tcW w:w="1123" w:type="pct"/>
          </w:tcPr>
          <w:p w14:paraId="57E074DB" w14:textId="77777777" w:rsidR="009D6A26" w:rsidRDefault="009D6A26" w:rsidP="00804F31">
            <w:pPr>
              <w:pStyle w:val="TableColumnHeading"/>
              <w:keepNext/>
            </w:pPr>
            <w:r>
              <w:t>Identified impact</w:t>
            </w:r>
          </w:p>
        </w:tc>
      </w:tr>
      <w:tr w:rsidR="009D6A26" w14:paraId="73A44ABD" w14:textId="77777777" w:rsidTr="00804F31">
        <w:trPr>
          <w:cantSplit/>
          <w:trHeight w:val="397"/>
        </w:trPr>
        <w:tc>
          <w:tcPr>
            <w:tcW w:w="3877" w:type="pct"/>
          </w:tcPr>
          <w:p w14:paraId="06A8E30E" w14:textId="77777777" w:rsidR="009D6A26" w:rsidRDefault="009D6A26" w:rsidP="00804F31">
            <w:pPr>
              <w:pStyle w:val="TableColumnHeading"/>
              <w:keepNext/>
            </w:pPr>
            <w:r>
              <w:t>1) Improved safety and reliability</w:t>
            </w:r>
          </w:p>
          <w:p w14:paraId="181B31E2" w14:textId="77777777" w:rsidR="009D6A26" w:rsidRDefault="009D6A26" w:rsidP="00804F31">
            <w:pPr>
              <w:pStyle w:val="TableBodyText"/>
            </w:pPr>
            <w:r>
              <w:t>None identified</w:t>
            </w:r>
          </w:p>
        </w:tc>
        <w:tc>
          <w:tcPr>
            <w:tcW w:w="1123" w:type="pct"/>
          </w:tcPr>
          <w:p w14:paraId="66555B81" w14:textId="77777777" w:rsidR="009D6A26" w:rsidRDefault="00780A2F" w:rsidP="00804F31">
            <w:pPr>
              <w:keepLines/>
              <w:spacing w:before="40"/>
              <w:ind w:left="113"/>
            </w:pPr>
            <w:sdt>
              <w:sdtPr>
                <w:alias w:val="Objectives"/>
                <w:tag w:val="Neutral"/>
                <w:id w:val="586580248"/>
                <w:placeholder>
                  <w:docPart w:val="C18C253D986144108C10DA367224FAB5"/>
                </w:placeholder>
                <w:dropDownList>
                  <w:listItem w:displayText="Positive" w:value="Positive"/>
                  <w:listItem w:displayText="Neutral" w:value="Neutral"/>
                  <w:listItem w:displayText="Negative" w:value="Negative"/>
                </w:dropDownList>
              </w:sdtPr>
              <w:sdtContent>
                <w:r w:rsidR="009D6A26">
                  <w:t>Neutral</w:t>
                </w:r>
              </w:sdtContent>
            </w:sdt>
          </w:p>
        </w:tc>
      </w:tr>
      <w:tr w:rsidR="009D6A26" w14:paraId="10108853" w14:textId="77777777" w:rsidTr="00804F31">
        <w:trPr>
          <w:cantSplit/>
          <w:trHeight w:val="397"/>
        </w:trPr>
        <w:tc>
          <w:tcPr>
            <w:tcW w:w="3877" w:type="pct"/>
          </w:tcPr>
          <w:p w14:paraId="00D41D90" w14:textId="77777777" w:rsidR="009D6A26" w:rsidRDefault="009D6A26" w:rsidP="00804F31">
            <w:pPr>
              <w:pStyle w:val="TableColumnHeading"/>
              <w:keepNext/>
            </w:pPr>
            <w:r>
              <w:t>2) Lower bills than would otherwise be the case</w:t>
            </w:r>
          </w:p>
          <w:p w14:paraId="647EDC2D" w14:textId="77777777" w:rsidR="009D6A26" w:rsidRDefault="009D6A26" w:rsidP="00804F31">
            <w:pPr>
              <w:pStyle w:val="TableBodyText"/>
            </w:pPr>
            <w:r>
              <w:t xml:space="preserve">None identified </w:t>
            </w:r>
          </w:p>
        </w:tc>
        <w:tc>
          <w:tcPr>
            <w:tcW w:w="1123" w:type="pct"/>
          </w:tcPr>
          <w:p w14:paraId="71D19365" w14:textId="77777777" w:rsidR="009D6A26" w:rsidRDefault="00780A2F" w:rsidP="00804F31">
            <w:pPr>
              <w:keepLines/>
              <w:spacing w:before="40"/>
              <w:ind w:left="113" w:right="113"/>
            </w:pPr>
            <w:sdt>
              <w:sdtPr>
                <w:alias w:val="Objectives"/>
                <w:tag w:val="Neutral"/>
                <w:id w:val="-524097143"/>
                <w:placeholder>
                  <w:docPart w:val="7A1EAA8F9AD14ABD9A597C8BDCBB00F3"/>
                </w:placeholder>
                <w:dropDownList>
                  <w:listItem w:displayText="Positive" w:value="Positive"/>
                  <w:listItem w:displayText="Neutral" w:value="Neutral"/>
                  <w:listItem w:displayText="Negative" w:value="Negative"/>
                </w:dropDownList>
              </w:sdtPr>
              <w:sdtContent>
                <w:r w:rsidR="009D6A26">
                  <w:t>Neutral</w:t>
                </w:r>
              </w:sdtContent>
            </w:sdt>
          </w:p>
        </w:tc>
      </w:tr>
      <w:tr w:rsidR="009D6A26" w14:paraId="07D6FB64" w14:textId="77777777" w:rsidTr="00804F31">
        <w:trPr>
          <w:cantSplit/>
          <w:trHeight w:val="397"/>
        </w:trPr>
        <w:tc>
          <w:tcPr>
            <w:tcW w:w="3877" w:type="pct"/>
          </w:tcPr>
          <w:p w14:paraId="654A8ABA" w14:textId="77777777" w:rsidR="009D6A26" w:rsidRPr="00752B13" w:rsidRDefault="009D6A26" w:rsidP="00804F31">
            <w:pPr>
              <w:pStyle w:val="TableColumnHeading"/>
              <w:keepNext/>
            </w:pPr>
            <w:r>
              <w:t xml:space="preserve">3) </w:t>
            </w:r>
            <w:r w:rsidRPr="00F812C2">
              <w:t>Reduced environmental damage</w:t>
            </w:r>
          </w:p>
          <w:p w14:paraId="77B8F2B5" w14:textId="77777777" w:rsidR="009D6A26" w:rsidRDefault="009D6A26" w:rsidP="00804F31">
            <w:pPr>
              <w:pStyle w:val="TableBodyText"/>
            </w:pPr>
            <w:r>
              <w:t xml:space="preserve">None identified </w:t>
            </w:r>
          </w:p>
        </w:tc>
        <w:tc>
          <w:tcPr>
            <w:tcW w:w="1123" w:type="pct"/>
          </w:tcPr>
          <w:p w14:paraId="0D441499" w14:textId="77777777" w:rsidR="009D6A26" w:rsidRDefault="00780A2F" w:rsidP="00804F31">
            <w:pPr>
              <w:keepLines/>
              <w:spacing w:before="40"/>
              <w:ind w:left="113" w:right="113"/>
            </w:pPr>
            <w:sdt>
              <w:sdtPr>
                <w:alias w:val="Objectives"/>
                <w:tag w:val="Neutral"/>
                <w:id w:val="-1918852648"/>
                <w:placeholder>
                  <w:docPart w:val="CC79FA7579FE41CABD6776504AD8E917"/>
                </w:placeholder>
                <w:dropDownList>
                  <w:listItem w:displayText="Positive" w:value="Positive"/>
                  <w:listItem w:displayText="Neutral" w:value="Neutral"/>
                  <w:listItem w:displayText="Negative" w:value="Negative"/>
                </w:dropDownList>
              </w:sdtPr>
              <w:sdtContent>
                <w:r w:rsidR="009D6A26">
                  <w:t>Neutral</w:t>
                </w:r>
              </w:sdtContent>
            </w:sdt>
          </w:p>
        </w:tc>
      </w:tr>
      <w:tr w:rsidR="009D6A26" w14:paraId="45890CE8" w14:textId="77777777" w:rsidTr="00804F31">
        <w:trPr>
          <w:cantSplit/>
          <w:trHeight w:val="397"/>
        </w:trPr>
        <w:tc>
          <w:tcPr>
            <w:tcW w:w="3877" w:type="pct"/>
          </w:tcPr>
          <w:p w14:paraId="5D76DB95" w14:textId="77777777" w:rsidR="009D6A26" w:rsidRPr="00752B13" w:rsidRDefault="009D6A26" w:rsidP="00804F31">
            <w:pPr>
              <w:pStyle w:val="TableColumnHeading"/>
              <w:keepNext/>
            </w:pPr>
            <w:r>
              <w:t xml:space="preserve">4) </w:t>
            </w:r>
            <w:r w:rsidRPr="00F812C2">
              <w:t>Improved quality of service</w:t>
            </w:r>
          </w:p>
          <w:p w14:paraId="33D2BC12" w14:textId="77777777" w:rsidR="009D6A26" w:rsidRDefault="009D6A26" w:rsidP="00804F31">
            <w:pPr>
              <w:pStyle w:val="TableBodyText"/>
            </w:pPr>
            <w:r>
              <w:t>The Modification will allow accurate billing to customers which the current solution does not provide.</w:t>
            </w:r>
          </w:p>
        </w:tc>
        <w:tc>
          <w:tcPr>
            <w:tcW w:w="1123" w:type="pct"/>
          </w:tcPr>
          <w:p w14:paraId="3685C952" w14:textId="77777777" w:rsidR="009D6A26" w:rsidRDefault="00780A2F" w:rsidP="00804F31">
            <w:pPr>
              <w:keepLines/>
              <w:spacing w:before="40"/>
              <w:ind w:left="113" w:right="113"/>
            </w:pPr>
            <w:sdt>
              <w:sdtPr>
                <w:rPr>
                  <w:b/>
                </w:rPr>
                <w:alias w:val="Objectives"/>
                <w:tag w:val="Neutral"/>
                <w:id w:val="719717177"/>
                <w:placeholder>
                  <w:docPart w:val="9BCECE12FC164884909C18BB07B7DB19"/>
                </w:placeholder>
                <w:dropDownList>
                  <w:listItem w:displayText="Positive" w:value="Positive"/>
                  <w:listItem w:displayText="Neutral" w:value="Neutral"/>
                  <w:listItem w:displayText="Negative" w:value="Negative"/>
                </w:dropDownList>
              </w:sdtPr>
              <w:sdtContent>
                <w:r w:rsidR="009D6A26" w:rsidRPr="00C429E9">
                  <w:rPr>
                    <w:b/>
                  </w:rPr>
                  <w:t>Positive</w:t>
                </w:r>
              </w:sdtContent>
            </w:sdt>
          </w:p>
        </w:tc>
      </w:tr>
      <w:tr w:rsidR="009D6A26" w14:paraId="7CCFFA9C" w14:textId="77777777" w:rsidTr="00804F31">
        <w:trPr>
          <w:cantSplit/>
          <w:trHeight w:val="397"/>
        </w:trPr>
        <w:tc>
          <w:tcPr>
            <w:tcW w:w="3877" w:type="pct"/>
          </w:tcPr>
          <w:p w14:paraId="35C0EA03" w14:textId="77777777" w:rsidR="009D6A26" w:rsidRPr="00752B13" w:rsidRDefault="009D6A26" w:rsidP="00804F31">
            <w:pPr>
              <w:pStyle w:val="TableColumnHeading"/>
              <w:keepNext/>
            </w:pPr>
            <w:r>
              <w:t xml:space="preserve">5) </w:t>
            </w:r>
            <w:r w:rsidRPr="00F812C2">
              <w:t>Benefits for society as a whole</w:t>
            </w:r>
          </w:p>
          <w:p w14:paraId="44DE44BD" w14:textId="77777777" w:rsidR="009D6A26" w:rsidRDefault="009D6A26" w:rsidP="00804F31">
            <w:pPr>
              <w:pStyle w:val="TableBodyText"/>
            </w:pPr>
            <w:r>
              <w:t>None identified</w:t>
            </w:r>
          </w:p>
        </w:tc>
        <w:tc>
          <w:tcPr>
            <w:tcW w:w="1123" w:type="pct"/>
          </w:tcPr>
          <w:p w14:paraId="1DFFE3B9" w14:textId="77777777" w:rsidR="009D6A26" w:rsidRDefault="00780A2F" w:rsidP="00804F31">
            <w:pPr>
              <w:keepLines/>
              <w:spacing w:before="40"/>
              <w:ind w:left="113" w:right="113"/>
            </w:pPr>
            <w:sdt>
              <w:sdtPr>
                <w:alias w:val="Objectives"/>
                <w:tag w:val="Neutral"/>
                <w:id w:val="-518768810"/>
                <w:placeholder>
                  <w:docPart w:val="2411D9FC3E5040ED880004882FE08889"/>
                </w:placeholder>
                <w:dropDownList>
                  <w:listItem w:displayText="Positive" w:value="Positive"/>
                  <w:listItem w:displayText="Neutral" w:value="Neutral"/>
                  <w:listItem w:displayText="Negative" w:value="Negative"/>
                </w:dropDownList>
              </w:sdtPr>
              <w:sdtContent>
                <w:r w:rsidR="009D6A26">
                  <w:t>Neutral</w:t>
                </w:r>
              </w:sdtContent>
            </w:sdt>
          </w:p>
        </w:tc>
      </w:tr>
    </w:tbl>
    <w:p w14:paraId="51CE1AAC" w14:textId="47C4DC70" w:rsidR="009D6A26" w:rsidRDefault="009D6A26" w:rsidP="009D6A26">
      <w:pPr>
        <w:pStyle w:val="BodyText"/>
      </w:pPr>
    </w:p>
    <w:p w14:paraId="66498BE7" w14:textId="1425FE70" w:rsidR="00E81F17" w:rsidRDefault="00E81F17" w:rsidP="009D6A26">
      <w:pPr>
        <w:pStyle w:val="BodyText"/>
      </w:pPr>
    </w:p>
    <w:p w14:paraId="109EC0AB" w14:textId="77777777" w:rsidR="00E81F17" w:rsidRDefault="00E81F17" w:rsidP="009D6A26">
      <w:pPr>
        <w:pStyle w:val="BodyText"/>
      </w:pPr>
    </w:p>
    <w:p w14:paraId="219FFCFD" w14:textId="77777777" w:rsidR="009D6A26" w:rsidRDefault="009D6A26" w:rsidP="009D6A26"/>
    <w:p w14:paraId="2EB43A3F" w14:textId="17305DD1" w:rsidR="00C94AA5" w:rsidRDefault="00C94AA5" w:rsidP="004C3632">
      <w:pPr>
        <w:pStyle w:val="BodyText"/>
        <w:rPr>
          <w:color w:val="FF0000"/>
        </w:rPr>
      </w:pPr>
      <w:r>
        <w:rPr>
          <w:color w:val="FF0000"/>
        </w:rPr>
        <w:br w:type="page"/>
      </w:r>
    </w:p>
    <w:p w14:paraId="358BE81A" w14:textId="5738D1B0" w:rsidR="004C3632" w:rsidRPr="000D54A7" w:rsidRDefault="00C94AA5" w:rsidP="00C94AA5">
      <w:pPr>
        <w:pStyle w:val="Heading8"/>
      </w:pPr>
      <w:bookmarkStart w:id="5" w:name="_Panel’s_Initial_Discussion"/>
      <w:bookmarkStart w:id="6" w:name="_Toc154065902"/>
      <w:bookmarkEnd w:id="5"/>
      <w:r>
        <w:lastRenderedPageBreak/>
        <w:t>Request for Information</w:t>
      </w:r>
      <w:bookmarkEnd w:id="6"/>
    </w:p>
    <w:p w14:paraId="742F0242" w14:textId="77777777" w:rsidR="00365A9A" w:rsidRDefault="00365A9A" w:rsidP="00365A9A">
      <w:pPr>
        <w:pStyle w:val="BodyText"/>
      </w:pPr>
      <w:r>
        <w:t>The BSC Panel considered the P461 IWA at their October meeting (</w:t>
      </w:r>
      <w:hyperlink r:id="rId31" w:history="1">
        <w:r w:rsidRPr="002E476C">
          <w:rPr>
            <w:rStyle w:val="Hyperlink"/>
          </w:rPr>
          <w:t>343/03</w:t>
        </w:r>
      </w:hyperlink>
      <w:r>
        <w:rPr>
          <w:rStyle w:val="FootnoteReference"/>
        </w:rPr>
        <w:footnoteReference w:id="7"/>
      </w:r>
      <w:r>
        <w:t xml:space="preserve">) and were invited by the P461 Proposer to </w:t>
      </w:r>
      <w:r w:rsidRPr="001D5DC4">
        <w:t xml:space="preserve">agree that it should be submitted directly to the Report Phase (i.e requiring no Workgroup assessment). </w:t>
      </w:r>
    </w:p>
    <w:p w14:paraId="4A7680BB" w14:textId="77777777" w:rsidR="00365A9A" w:rsidRDefault="00365A9A" w:rsidP="00365A9A">
      <w:pPr>
        <w:pStyle w:val="BodyText"/>
      </w:pPr>
      <w:r>
        <w:t>The Panel noted that Elexon had highlighted</w:t>
      </w:r>
      <w:r w:rsidRPr="00601F07">
        <w:t xml:space="preserve"> </w:t>
      </w:r>
      <w:r>
        <w:t xml:space="preserve">that this </w:t>
      </w:r>
      <w:r w:rsidRPr="00601F07">
        <w:t>change w</w:t>
      </w:r>
      <w:r>
        <w:t>ould</w:t>
      </w:r>
      <w:r w:rsidRPr="00601F07">
        <w:t xml:space="preserve"> require production of the P0287 data flow to be delayed</w:t>
      </w:r>
      <w:r>
        <w:t>, resulting in a potential impact on Suppliers who could use this information to help bill customers.</w:t>
      </w:r>
    </w:p>
    <w:p w14:paraId="3F356F5C" w14:textId="77777777" w:rsidR="00365A9A" w:rsidRPr="005147ED" w:rsidRDefault="00365A9A" w:rsidP="00365A9A">
      <w:pPr>
        <w:pStyle w:val="BodyText"/>
      </w:pPr>
      <w:r w:rsidRPr="001D5DC4">
        <w:t>The BSC Panel wished to receive further information related to the P461 impacts ahead of comi</w:t>
      </w:r>
      <w:r w:rsidRPr="005147ED">
        <w:t>ng to any determination, and deferred its decision by 1 month so that Elexon could assess the following via an RFI.</w:t>
      </w:r>
    </w:p>
    <w:p w14:paraId="7FFDE5B3" w14:textId="77777777" w:rsidR="00365A9A" w:rsidRDefault="00365A9A" w:rsidP="00365A9A">
      <w:pPr>
        <w:pStyle w:val="BodyText"/>
      </w:pPr>
      <w:r w:rsidRPr="005147ED">
        <w:t xml:space="preserve">Elexon issued the RFI </w:t>
      </w:r>
      <w:r>
        <w:t xml:space="preserve">to its BSC Change distribution list (also highlighting the consultation via its external newsletter to market participants) </w:t>
      </w:r>
      <w:r w:rsidRPr="005147ED">
        <w:t>on 20 October 2023 and asked the following questions:</w:t>
      </w:r>
    </w:p>
    <w:p w14:paraId="4A61F698" w14:textId="77777777" w:rsidR="00365A9A" w:rsidRDefault="00365A9A" w:rsidP="00D21A16">
      <w:pPr>
        <w:pStyle w:val="ListParagraph"/>
        <w:numPr>
          <w:ilvl w:val="0"/>
          <w:numId w:val="36"/>
        </w:numPr>
      </w:pPr>
      <w:r>
        <w:t>Do you use the P0287 report and, if so, is this used to assist in billing your customers?</w:t>
      </w:r>
    </w:p>
    <w:p w14:paraId="2B3DF4B8" w14:textId="77777777" w:rsidR="00365A9A" w:rsidRDefault="00365A9A" w:rsidP="00D21A16">
      <w:pPr>
        <w:pStyle w:val="ListParagraph"/>
        <w:numPr>
          <w:ilvl w:val="0"/>
          <w:numId w:val="36"/>
        </w:numPr>
      </w:pPr>
      <w:r>
        <w:t>What would be the impact of receipt of the P0287 report being delayed by 2 days, as per the proposed Modification P461?</w:t>
      </w:r>
    </w:p>
    <w:p w14:paraId="02E205F9" w14:textId="77777777" w:rsidR="00365A9A" w:rsidRPr="00E6236B" w:rsidRDefault="00365A9A" w:rsidP="00D21A16">
      <w:pPr>
        <w:pStyle w:val="ListParagraph"/>
        <w:numPr>
          <w:ilvl w:val="0"/>
          <w:numId w:val="36"/>
        </w:numPr>
      </w:pPr>
      <w:r>
        <w:t>Do you have any further views on P461 that you believe should be considered by the BSC Panel?</w:t>
      </w:r>
    </w:p>
    <w:p w14:paraId="340BCDBE" w14:textId="77777777" w:rsidR="00365A9A" w:rsidRPr="00821AED" w:rsidRDefault="00365A9A" w:rsidP="00365A9A">
      <w:pPr>
        <w:pStyle w:val="Heading4"/>
      </w:pPr>
      <w:r w:rsidRPr="00821AED">
        <w:t>Responses to Request for Information</w:t>
      </w:r>
    </w:p>
    <w:p w14:paraId="43E0B2EA" w14:textId="77777777" w:rsidR="00365A9A" w:rsidRPr="00E6236B" w:rsidRDefault="00365A9A" w:rsidP="00365A9A">
      <w:pPr>
        <w:pStyle w:val="BodyText"/>
      </w:pPr>
      <w:r w:rsidRPr="00E6236B">
        <w:t>The request for information captured two responses</w:t>
      </w:r>
      <w:r>
        <w:t>, both from Suppliers</w:t>
      </w:r>
      <w:r w:rsidRPr="00E6236B">
        <w:t xml:space="preserve">. These are shown below: </w:t>
      </w:r>
    </w:p>
    <w:tbl>
      <w:tblPr>
        <w:tblW w:w="5000" w:type="pct"/>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CellMar>
          <w:left w:w="0" w:type="dxa"/>
          <w:right w:w="0" w:type="dxa"/>
        </w:tblCellMar>
        <w:tblLook w:val="01E0" w:firstRow="1" w:lastRow="1" w:firstColumn="1" w:lastColumn="1" w:noHBand="0" w:noVBand="0"/>
      </w:tblPr>
      <w:tblGrid>
        <w:gridCol w:w="2262"/>
        <w:gridCol w:w="1560"/>
        <w:gridCol w:w="4218"/>
      </w:tblGrid>
      <w:tr w:rsidR="00365A9A" w:rsidRPr="00E6236B" w14:paraId="1494811A" w14:textId="77777777" w:rsidTr="00804F31">
        <w:trPr>
          <w:cantSplit/>
          <w:trHeight w:hRule="exact" w:val="397"/>
        </w:trPr>
        <w:tc>
          <w:tcPr>
            <w:tcW w:w="5000" w:type="pct"/>
            <w:gridSpan w:val="3"/>
            <w:shd w:val="clear" w:color="auto" w:fill="A0C4E5" w:themeFill="accent4"/>
          </w:tcPr>
          <w:p w14:paraId="1E3C9107" w14:textId="77777777" w:rsidR="00365A9A" w:rsidRPr="00E6236B" w:rsidRDefault="00365A9A" w:rsidP="00365A9A">
            <w:pPr>
              <w:pStyle w:val="TableBodyText"/>
            </w:pPr>
            <w:r w:rsidRPr="00E6236B">
              <w:t xml:space="preserve">Respondent 1: </w:t>
            </w:r>
          </w:p>
        </w:tc>
      </w:tr>
      <w:tr w:rsidR="00365A9A" w:rsidRPr="00E6236B" w14:paraId="30DFC9AC" w14:textId="77777777" w:rsidTr="00804F31">
        <w:trPr>
          <w:cantSplit/>
          <w:trHeight w:val="397"/>
        </w:trPr>
        <w:tc>
          <w:tcPr>
            <w:tcW w:w="1407" w:type="pct"/>
          </w:tcPr>
          <w:p w14:paraId="202987D5" w14:textId="77777777" w:rsidR="00365A9A" w:rsidRPr="00E6236B" w:rsidRDefault="00365A9A" w:rsidP="00365A9A">
            <w:pPr>
              <w:pStyle w:val="TableBodyText"/>
            </w:pPr>
            <w:r w:rsidRPr="00E6236B">
              <w:t>Question</w:t>
            </w:r>
          </w:p>
        </w:tc>
        <w:tc>
          <w:tcPr>
            <w:tcW w:w="970" w:type="pct"/>
          </w:tcPr>
          <w:p w14:paraId="744CB17F" w14:textId="77777777" w:rsidR="00365A9A" w:rsidRPr="00E6236B" w:rsidRDefault="00365A9A" w:rsidP="00365A9A">
            <w:pPr>
              <w:pStyle w:val="TableBodyText"/>
            </w:pPr>
            <w:r w:rsidRPr="00E6236B">
              <w:t xml:space="preserve">Response </w:t>
            </w:r>
          </w:p>
        </w:tc>
        <w:tc>
          <w:tcPr>
            <w:tcW w:w="2623" w:type="pct"/>
          </w:tcPr>
          <w:p w14:paraId="3D423B0A" w14:textId="77777777" w:rsidR="00365A9A" w:rsidRPr="00E6236B" w:rsidRDefault="00365A9A" w:rsidP="00365A9A">
            <w:pPr>
              <w:pStyle w:val="TableBodyText"/>
            </w:pPr>
            <w:r w:rsidRPr="00E6236B">
              <w:t>Rationale / Further Comments</w:t>
            </w:r>
          </w:p>
        </w:tc>
      </w:tr>
      <w:tr w:rsidR="00365A9A" w:rsidRPr="00E6236B" w14:paraId="1E5D1E64" w14:textId="77777777" w:rsidTr="00804F31">
        <w:trPr>
          <w:cantSplit/>
          <w:trHeight w:val="397"/>
        </w:trPr>
        <w:tc>
          <w:tcPr>
            <w:tcW w:w="1407" w:type="pct"/>
          </w:tcPr>
          <w:p w14:paraId="14489990" w14:textId="77777777" w:rsidR="00365A9A" w:rsidRPr="00E6236B" w:rsidRDefault="00365A9A" w:rsidP="00365A9A">
            <w:pPr>
              <w:pStyle w:val="TableBodyText"/>
            </w:pPr>
            <w:r w:rsidRPr="00E6236B">
              <w:t>1) Do you use the P0287 report and, if so, is this used to assist in billing your customers?</w:t>
            </w:r>
          </w:p>
        </w:tc>
        <w:tc>
          <w:tcPr>
            <w:tcW w:w="970" w:type="pct"/>
          </w:tcPr>
          <w:p w14:paraId="4037E721" w14:textId="77777777" w:rsidR="00365A9A" w:rsidRPr="00E6236B" w:rsidRDefault="00365A9A" w:rsidP="00365A9A">
            <w:pPr>
              <w:pStyle w:val="TableBodyText"/>
            </w:pPr>
            <w:r w:rsidRPr="00E6236B">
              <w:t>No</w:t>
            </w:r>
          </w:p>
        </w:tc>
        <w:tc>
          <w:tcPr>
            <w:tcW w:w="2623" w:type="pct"/>
          </w:tcPr>
          <w:p w14:paraId="3BAAB135" w14:textId="77777777" w:rsidR="00365A9A" w:rsidRPr="00E6236B" w:rsidRDefault="00365A9A" w:rsidP="00365A9A">
            <w:pPr>
              <w:pStyle w:val="TableBodyText"/>
            </w:pPr>
            <w:r w:rsidRPr="00E6236B">
              <w:t xml:space="preserve">N/A </w:t>
            </w:r>
          </w:p>
        </w:tc>
      </w:tr>
      <w:tr w:rsidR="00365A9A" w:rsidRPr="00E6236B" w14:paraId="5AD02D28" w14:textId="77777777" w:rsidTr="00804F31">
        <w:trPr>
          <w:cantSplit/>
          <w:trHeight w:val="397"/>
        </w:trPr>
        <w:tc>
          <w:tcPr>
            <w:tcW w:w="1407" w:type="pct"/>
          </w:tcPr>
          <w:p w14:paraId="75639786" w14:textId="77777777" w:rsidR="00365A9A" w:rsidRPr="00E6236B" w:rsidRDefault="00365A9A" w:rsidP="00365A9A">
            <w:pPr>
              <w:pStyle w:val="TableBodyText"/>
            </w:pPr>
            <w:r w:rsidRPr="00E6236B">
              <w:t>2) What would be the impact of receipt of the P0287 report being delayed by 2 days, as per the proposed Modification P461?</w:t>
            </w:r>
          </w:p>
        </w:tc>
        <w:tc>
          <w:tcPr>
            <w:tcW w:w="970" w:type="pct"/>
          </w:tcPr>
          <w:p w14:paraId="08B8EE89" w14:textId="77777777" w:rsidR="00365A9A" w:rsidRPr="00E6236B" w:rsidRDefault="00365A9A" w:rsidP="00365A9A">
            <w:pPr>
              <w:pStyle w:val="TableBodyText"/>
            </w:pPr>
            <w:r w:rsidRPr="00E6236B">
              <w:t>No issues</w:t>
            </w:r>
          </w:p>
        </w:tc>
        <w:tc>
          <w:tcPr>
            <w:tcW w:w="2623" w:type="pct"/>
          </w:tcPr>
          <w:p w14:paraId="39A3C52D" w14:textId="77777777" w:rsidR="00365A9A" w:rsidRPr="00E6236B" w:rsidRDefault="00365A9A" w:rsidP="00365A9A">
            <w:pPr>
              <w:pStyle w:val="TableBodyText"/>
            </w:pPr>
            <w:r w:rsidRPr="00E6236B">
              <w:t>N/A</w:t>
            </w:r>
          </w:p>
        </w:tc>
      </w:tr>
      <w:tr w:rsidR="00365A9A" w:rsidRPr="00E6236B" w14:paraId="222A9530" w14:textId="77777777" w:rsidTr="00804F31">
        <w:trPr>
          <w:cantSplit/>
          <w:trHeight w:val="397"/>
        </w:trPr>
        <w:tc>
          <w:tcPr>
            <w:tcW w:w="1407" w:type="pct"/>
          </w:tcPr>
          <w:p w14:paraId="7F614140" w14:textId="77777777" w:rsidR="00365A9A" w:rsidRPr="00E6236B" w:rsidRDefault="00365A9A" w:rsidP="00365A9A">
            <w:pPr>
              <w:pStyle w:val="TableBodyText"/>
            </w:pPr>
            <w:r w:rsidRPr="00E6236B">
              <w:t>3) Do you have any further views on P461 that you believe should be considered by the BSC Panel?</w:t>
            </w:r>
          </w:p>
        </w:tc>
        <w:tc>
          <w:tcPr>
            <w:tcW w:w="970" w:type="pct"/>
          </w:tcPr>
          <w:p w14:paraId="51113FC4" w14:textId="77777777" w:rsidR="00365A9A" w:rsidRPr="00E6236B" w:rsidRDefault="00365A9A" w:rsidP="00365A9A">
            <w:pPr>
              <w:pStyle w:val="TableBodyText"/>
            </w:pPr>
            <w:r w:rsidRPr="00E6236B">
              <w:t>No</w:t>
            </w:r>
          </w:p>
        </w:tc>
        <w:tc>
          <w:tcPr>
            <w:tcW w:w="2623" w:type="pct"/>
          </w:tcPr>
          <w:p w14:paraId="1DC82470" w14:textId="77777777" w:rsidR="00365A9A" w:rsidRPr="00E6236B" w:rsidRDefault="00365A9A" w:rsidP="00365A9A">
            <w:pPr>
              <w:pStyle w:val="TableBodyText"/>
            </w:pPr>
            <w:r w:rsidRPr="00E6236B">
              <w:t>N/A</w:t>
            </w:r>
          </w:p>
        </w:tc>
      </w:tr>
    </w:tbl>
    <w:p w14:paraId="56AA0444" w14:textId="0FE12AD1" w:rsidR="00D12F5A" w:rsidRDefault="00D12F5A" w:rsidP="00365A9A">
      <w:pPr>
        <w:pStyle w:val="BodyText"/>
      </w:pPr>
    </w:p>
    <w:p w14:paraId="4C3452F1" w14:textId="77777777" w:rsidR="00D12F5A" w:rsidRDefault="00D12F5A">
      <w:pPr>
        <w:spacing w:line="240" w:lineRule="auto"/>
      </w:pPr>
      <w:r>
        <w:br w:type="page"/>
      </w:r>
    </w:p>
    <w:tbl>
      <w:tblPr>
        <w:tblW w:w="5000" w:type="pct"/>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CellMar>
          <w:left w:w="0" w:type="dxa"/>
          <w:right w:w="0" w:type="dxa"/>
        </w:tblCellMar>
        <w:tblLook w:val="01E0" w:firstRow="1" w:lastRow="1" w:firstColumn="1" w:lastColumn="1" w:noHBand="0" w:noVBand="0"/>
      </w:tblPr>
      <w:tblGrid>
        <w:gridCol w:w="2262"/>
        <w:gridCol w:w="1560"/>
        <w:gridCol w:w="4218"/>
      </w:tblGrid>
      <w:tr w:rsidR="00365A9A" w:rsidRPr="00E6236B" w14:paraId="6939DA01" w14:textId="77777777" w:rsidTr="00804F31">
        <w:trPr>
          <w:cantSplit/>
          <w:trHeight w:hRule="exact" w:val="397"/>
        </w:trPr>
        <w:tc>
          <w:tcPr>
            <w:tcW w:w="5000" w:type="pct"/>
            <w:gridSpan w:val="3"/>
            <w:shd w:val="clear" w:color="auto" w:fill="A0C4E5" w:themeFill="accent4"/>
          </w:tcPr>
          <w:p w14:paraId="53727686" w14:textId="77777777" w:rsidR="00365A9A" w:rsidRPr="00E6236B" w:rsidRDefault="00365A9A" w:rsidP="00365A9A">
            <w:pPr>
              <w:pStyle w:val="TableBodyText"/>
            </w:pPr>
            <w:r w:rsidRPr="00E6236B">
              <w:lastRenderedPageBreak/>
              <w:t xml:space="preserve">Respondent 2: </w:t>
            </w:r>
          </w:p>
        </w:tc>
      </w:tr>
      <w:tr w:rsidR="00365A9A" w:rsidRPr="00E6236B" w14:paraId="3E081892" w14:textId="77777777" w:rsidTr="00804F31">
        <w:trPr>
          <w:cantSplit/>
          <w:trHeight w:val="397"/>
        </w:trPr>
        <w:tc>
          <w:tcPr>
            <w:tcW w:w="1407" w:type="pct"/>
          </w:tcPr>
          <w:p w14:paraId="6B6D44B5" w14:textId="77777777" w:rsidR="00365A9A" w:rsidRPr="00E6236B" w:rsidRDefault="00365A9A" w:rsidP="00365A9A">
            <w:pPr>
              <w:pStyle w:val="TableBodyText"/>
            </w:pPr>
            <w:r w:rsidRPr="00E6236B">
              <w:t>Question</w:t>
            </w:r>
          </w:p>
        </w:tc>
        <w:tc>
          <w:tcPr>
            <w:tcW w:w="970" w:type="pct"/>
          </w:tcPr>
          <w:p w14:paraId="59F1C69E" w14:textId="77777777" w:rsidR="00365A9A" w:rsidRPr="00E6236B" w:rsidRDefault="00365A9A" w:rsidP="00365A9A">
            <w:pPr>
              <w:pStyle w:val="TableBodyText"/>
            </w:pPr>
            <w:r w:rsidRPr="00E6236B">
              <w:t xml:space="preserve">Response </w:t>
            </w:r>
          </w:p>
        </w:tc>
        <w:tc>
          <w:tcPr>
            <w:tcW w:w="2623" w:type="pct"/>
          </w:tcPr>
          <w:p w14:paraId="2B5D86C6" w14:textId="77777777" w:rsidR="00365A9A" w:rsidRPr="00E6236B" w:rsidRDefault="00365A9A" w:rsidP="00365A9A">
            <w:pPr>
              <w:pStyle w:val="TableBodyText"/>
            </w:pPr>
            <w:r w:rsidRPr="00E6236B">
              <w:t xml:space="preserve">Rationale / Further Comments </w:t>
            </w:r>
          </w:p>
        </w:tc>
      </w:tr>
      <w:tr w:rsidR="00365A9A" w:rsidRPr="00E6236B" w14:paraId="7EE97295" w14:textId="77777777" w:rsidTr="00804F31">
        <w:trPr>
          <w:cantSplit/>
          <w:trHeight w:val="397"/>
        </w:trPr>
        <w:tc>
          <w:tcPr>
            <w:tcW w:w="1407" w:type="pct"/>
          </w:tcPr>
          <w:p w14:paraId="57A36D2F" w14:textId="77777777" w:rsidR="00365A9A" w:rsidRPr="00E6236B" w:rsidRDefault="00365A9A" w:rsidP="00365A9A">
            <w:pPr>
              <w:pStyle w:val="TableBodyText"/>
            </w:pPr>
            <w:r w:rsidRPr="00821AED">
              <w:t xml:space="preserve">1) </w:t>
            </w:r>
            <w:r w:rsidRPr="00F95D99">
              <w:t>Do you use the P0287 report and, if so, is this used to assist in billing your customers?</w:t>
            </w:r>
          </w:p>
        </w:tc>
        <w:tc>
          <w:tcPr>
            <w:tcW w:w="970" w:type="pct"/>
          </w:tcPr>
          <w:p w14:paraId="33A07D3D" w14:textId="77777777" w:rsidR="00365A9A" w:rsidRPr="00F95D99" w:rsidRDefault="00365A9A" w:rsidP="00365A9A">
            <w:pPr>
              <w:pStyle w:val="TableBodyText"/>
            </w:pPr>
            <w:r w:rsidRPr="00F95D99">
              <w:t>Yes</w:t>
            </w:r>
          </w:p>
        </w:tc>
        <w:tc>
          <w:tcPr>
            <w:tcW w:w="2623" w:type="pct"/>
          </w:tcPr>
          <w:p w14:paraId="2EF16CD8" w14:textId="77777777" w:rsidR="00365A9A" w:rsidRPr="00F95D99" w:rsidRDefault="00365A9A" w:rsidP="00365A9A">
            <w:pPr>
              <w:pStyle w:val="TableBodyText"/>
            </w:pPr>
            <w:r w:rsidRPr="00F95D99">
              <w:t>Flexitricity is both VLP and Supplier.  Flexitricity is Lead Party and Virtual Lead Party for a number of sites; there is overlap between these two roles.  Flexitricity uses the P0287 flow to verify the integrity of its customer settlement processes.</w:t>
            </w:r>
          </w:p>
        </w:tc>
      </w:tr>
      <w:tr w:rsidR="00365A9A" w:rsidRPr="00E6236B" w14:paraId="19EB1C9A" w14:textId="77777777" w:rsidTr="00804F31">
        <w:trPr>
          <w:cantSplit/>
          <w:trHeight w:val="397"/>
        </w:trPr>
        <w:tc>
          <w:tcPr>
            <w:tcW w:w="1407" w:type="pct"/>
          </w:tcPr>
          <w:p w14:paraId="5CDDAF58" w14:textId="77777777" w:rsidR="00365A9A" w:rsidRPr="00E6236B" w:rsidRDefault="00365A9A" w:rsidP="00365A9A">
            <w:pPr>
              <w:pStyle w:val="TableBodyText"/>
            </w:pPr>
            <w:r w:rsidRPr="00821AED">
              <w:t xml:space="preserve">2) </w:t>
            </w:r>
            <w:r w:rsidRPr="00F95D99">
              <w:t>What would be the impact of receipt of the P0287 report being delayed by 2 days, as per the proposed Modification P461?</w:t>
            </w:r>
          </w:p>
        </w:tc>
        <w:tc>
          <w:tcPr>
            <w:tcW w:w="970" w:type="pct"/>
          </w:tcPr>
          <w:p w14:paraId="3F9CAE7E" w14:textId="77777777" w:rsidR="00365A9A" w:rsidRPr="00F95D99" w:rsidRDefault="00365A9A" w:rsidP="00365A9A">
            <w:pPr>
              <w:pStyle w:val="TableBodyText"/>
            </w:pPr>
            <w:r w:rsidRPr="00F95D99">
              <w:t>A short delay as proposed is unlikely to create any material adverse impact.</w:t>
            </w:r>
          </w:p>
        </w:tc>
        <w:tc>
          <w:tcPr>
            <w:tcW w:w="2623" w:type="pct"/>
          </w:tcPr>
          <w:p w14:paraId="78DEE459" w14:textId="77777777" w:rsidR="00365A9A" w:rsidRPr="00F95D99" w:rsidRDefault="00365A9A" w:rsidP="00365A9A">
            <w:pPr>
              <w:pStyle w:val="TableBodyText"/>
            </w:pPr>
            <w:r>
              <w:t>N/A</w:t>
            </w:r>
          </w:p>
        </w:tc>
      </w:tr>
      <w:tr w:rsidR="00365A9A" w:rsidRPr="00E6236B" w14:paraId="66D925CD" w14:textId="77777777" w:rsidTr="00804F31">
        <w:trPr>
          <w:cantSplit/>
          <w:trHeight w:val="397"/>
        </w:trPr>
        <w:tc>
          <w:tcPr>
            <w:tcW w:w="1407" w:type="pct"/>
          </w:tcPr>
          <w:p w14:paraId="6BB4F392" w14:textId="77777777" w:rsidR="00365A9A" w:rsidRPr="00E6236B" w:rsidRDefault="00365A9A" w:rsidP="00365A9A">
            <w:pPr>
              <w:pStyle w:val="TableBodyText"/>
            </w:pPr>
            <w:r w:rsidRPr="00821AED">
              <w:t xml:space="preserve">3) </w:t>
            </w:r>
            <w:r w:rsidRPr="00F95D99">
              <w:t>Do you have any further views on P461 that you believe should be considered by the BSC Panel?</w:t>
            </w:r>
          </w:p>
        </w:tc>
        <w:tc>
          <w:tcPr>
            <w:tcW w:w="970" w:type="pct"/>
          </w:tcPr>
          <w:p w14:paraId="17F107A6" w14:textId="77777777" w:rsidR="00365A9A" w:rsidRPr="00F95D99" w:rsidRDefault="00365A9A" w:rsidP="00365A9A">
            <w:pPr>
              <w:pStyle w:val="TableBodyText"/>
            </w:pPr>
            <w:r w:rsidRPr="00F95D99">
              <w:t>Yes</w:t>
            </w:r>
          </w:p>
        </w:tc>
        <w:tc>
          <w:tcPr>
            <w:tcW w:w="2623" w:type="pct"/>
          </w:tcPr>
          <w:p w14:paraId="14BF3C74" w14:textId="77777777" w:rsidR="00365A9A" w:rsidRPr="00F95D99" w:rsidRDefault="00365A9A" w:rsidP="00365A9A">
            <w:pPr>
              <w:pStyle w:val="TableBodyText"/>
            </w:pPr>
            <w:r w:rsidRPr="00F95D99">
              <w:t>While the proposal deals with the proximate cause of the inaccuracy, it does not deal with the ultimate cause, which is the fact that energy imbalance for VLPs is calculated from FPN, whereas energy imbalance for Suppliers is calculated from contracted energy.  A number of solutions for this could be considered:</w:t>
            </w:r>
          </w:p>
          <w:p w14:paraId="077EFD1E" w14:textId="77777777" w:rsidR="00365A9A" w:rsidRPr="00F95D99" w:rsidRDefault="00365A9A" w:rsidP="00365A9A">
            <w:pPr>
              <w:pStyle w:val="TableBodyText"/>
            </w:pPr>
            <w:r w:rsidRPr="00F95D99">
              <w:t>Support adoption of asset metering as introduced under P375, to remove contamination of VLP-related volumes by uncorrelated, independent actions behind the same boundary meter.  It is pointed out that P375 is presently suffering implementation difficulties resulting from very limited metering agent support and (specifically for small sites) additional requirements for asset meters imposed outwith the BSC.</w:t>
            </w:r>
          </w:p>
          <w:p w14:paraId="2DC12C9C" w14:textId="77777777" w:rsidR="00365A9A" w:rsidRPr="00F95D99" w:rsidRDefault="00365A9A" w:rsidP="00365A9A">
            <w:pPr>
              <w:pStyle w:val="TableBodyText"/>
            </w:pPr>
            <w:r w:rsidRPr="00F95D99">
              <w:t>Re-consider the use of the FPN as the basis for energy imbalance calculation for VLPs, and seek a solution which is more closely aligned between VLPs and Suppliers.</w:t>
            </w:r>
          </w:p>
        </w:tc>
      </w:tr>
    </w:tbl>
    <w:p w14:paraId="74EAFD26" w14:textId="77777777" w:rsidR="00D12F5A" w:rsidRDefault="00D12F5A" w:rsidP="00365A9A">
      <w:pPr>
        <w:pStyle w:val="BodyText"/>
      </w:pPr>
    </w:p>
    <w:p w14:paraId="1F05D31D" w14:textId="3FD8A2D1" w:rsidR="00365A9A" w:rsidRPr="00365A9A" w:rsidRDefault="00365A9A" w:rsidP="00365A9A">
      <w:pPr>
        <w:pStyle w:val="BodyText"/>
      </w:pPr>
      <w:r w:rsidRPr="00365A9A">
        <w:t xml:space="preserve">Both Suppliers who responded indicated that they did not foresee any material impacts as a result of the solution originally proposed by P461. </w:t>
      </w:r>
    </w:p>
    <w:p w14:paraId="3D80C6F1" w14:textId="77777777" w:rsidR="00365A9A" w:rsidRPr="00365A9A" w:rsidRDefault="00365A9A" w:rsidP="00365A9A">
      <w:pPr>
        <w:pStyle w:val="BodyText"/>
      </w:pPr>
      <w:r w:rsidRPr="00365A9A">
        <w:t xml:space="preserve">Noting that one respondent suggested a number of alternative solutions, Elexon sought legal opinion and confirmed that the suggestion from the Supplier would not address the same issue/defect as described in P461. The issue addressed by this Modification (as captured in the Proposal Form submitted by the P461 Proposer) is that P0287 data flows cannot be reconciled to imbalance calculations, whereas the Supplier’s issue/defect is that VLP volumes are not settled on the same basis as Supplier volumes. Elexon therefore concludes that the Supplier’s proposal could not constitute an alternative, even if the Modification went to Assessment Phase. </w:t>
      </w:r>
    </w:p>
    <w:p w14:paraId="105CE95D" w14:textId="77777777" w:rsidR="00365A9A" w:rsidRPr="00365A9A" w:rsidRDefault="00365A9A" w:rsidP="00365A9A">
      <w:pPr>
        <w:pStyle w:val="BodyText"/>
      </w:pPr>
      <w:r w:rsidRPr="00365A9A">
        <w:lastRenderedPageBreak/>
        <w:t>The Proposer has confirmed that they explicitly seek to avoid altering how the VLP actions are recorded and processed, instead proposing a change to the P0287 flow data to incorporate currently missing data, which provides a ‘closed loop’ approach to settling customers accurately.</w:t>
      </w:r>
    </w:p>
    <w:p w14:paraId="57715825" w14:textId="77777777" w:rsidR="00365A9A" w:rsidRPr="00365A9A" w:rsidRDefault="00365A9A" w:rsidP="00365A9A">
      <w:pPr>
        <w:pStyle w:val="BodyText"/>
      </w:pPr>
      <w:r w:rsidRPr="00365A9A">
        <w:t xml:space="preserve">Therefore, the suggested variation is not ‘addressing the same issue or defect as originally identified by the Proposer in their Modification Proposal’ as required by Section F2.1.12 (b) (ii). </w:t>
      </w:r>
    </w:p>
    <w:p w14:paraId="3565B5AC" w14:textId="3744C029" w:rsidR="00EC39A6" w:rsidRDefault="00365A9A" w:rsidP="00365A9A">
      <w:pPr>
        <w:pStyle w:val="BodyText"/>
      </w:pPr>
      <w:r w:rsidRPr="00365A9A">
        <w:t>For avoidance of doubt, the outcome is that Elexon recommends that P461 proceed with progression of the original proposed solution. This was discussed with the P461 Proposer who concurred. Further consideration may be necessary on whether to raise a separate Modification to address the issue that VLP volumes are not settled on the same basis as Supplier volumes, however this will need to occur outside of progression and discussions of this P461 BSC Modification.</w:t>
      </w:r>
    </w:p>
    <w:p w14:paraId="700F0684" w14:textId="50961A4D" w:rsidR="004C3632" w:rsidRDefault="00220637" w:rsidP="004C3632">
      <w:pPr>
        <w:pStyle w:val="BodyText"/>
      </w:pPr>
      <w:r>
        <w:t xml:space="preserve">Panel considered the response to the RFI </w:t>
      </w:r>
      <w:r w:rsidR="00721FB5">
        <w:t>at their meeting</w:t>
      </w:r>
      <w:r>
        <w:t xml:space="preserve"> on 9 N</w:t>
      </w:r>
      <w:r w:rsidR="00721FB5">
        <w:t xml:space="preserve">ovember 2024 and is detailed in </w:t>
      </w:r>
      <w:hyperlink w:anchor="_Panel’s_Initial_Discussions" w:history="1">
        <w:r w:rsidR="00721FB5" w:rsidRPr="00721FB5">
          <w:rPr>
            <w:rStyle w:val="Hyperlink"/>
            <w:rFonts w:asciiTheme="minorHAnsi" w:hAnsiTheme="minorHAnsi"/>
          </w:rPr>
          <w:t>Section 7, ‘Panel’s Initial Discussions’</w:t>
        </w:r>
      </w:hyperlink>
      <w:r w:rsidR="00721FB5">
        <w:t xml:space="preserve">.  </w:t>
      </w:r>
    </w:p>
    <w:p w14:paraId="3270C34A" w14:textId="77777777" w:rsidR="00DB536D" w:rsidRDefault="00DB536D" w:rsidP="008F65A0">
      <w:pPr>
        <w:pStyle w:val="Heading8"/>
        <w:pageBreakBefore/>
        <w:ind w:right="198"/>
      </w:pPr>
      <w:bookmarkStart w:id="7" w:name="_Toc154065903"/>
      <w:r w:rsidRPr="00D45E4C">
        <w:lastRenderedPageBreak/>
        <w:t>Implementation</w:t>
      </w:r>
      <w:bookmarkEnd w:id="7"/>
      <w:r>
        <w:t xml:space="preserve"> </w:t>
      </w:r>
    </w:p>
    <w:p w14:paraId="1A13FBEE" w14:textId="77777777" w:rsidR="00365A9A" w:rsidRDefault="00365A9A" w:rsidP="00365A9A">
      <w:pPr>
        <w:pStyle w:val="Heading4"/>
      </w:pPr>
      <w:r>
        <w:t>Recommended Implementation Date</w:t>
      </w:r>
    </w:p>
    <w:p w14:paraId="0BB4885F" w14:textId="77777777" w:rsidR="00365A9A" w:rsidRPr="006A13F1" w:rsidRDefault="00365A9A" w:rsidP="00365A9A">
      <w:pPr>
        <w:pStyle w:val="BodyText"/>
      </w:pPr>
      <w:r>
        <w:t xml:space="preserve">The Panel recommends an Implementation Date for P461 of: </w:t>
      </w:r>
    </w:p>
    <w:p w14:paraId="27E04CC0" w14:textId="77777777" w:rsidR="00365A9A" w:rsidRPr="00CC45EF" w:rsidRDefault="00365A9A" w:rsidP="00365A9A">
      <w:pPr>
        <w:pStyle w:val="ListParagraph"/>
      </w:pPr>
      <w:r w:rsidRPr="00641BC8">
        <w:rPr>
          <w:b/>
        </w:rPr>
        <w:t>7 November 2024</w:t>
      </w:r>
      <w:r w:rsidRPr="00CC45EF">
        <w:t xml:space="preserve"> </w:t>
      </w:r>
      <w:r>
        <w:t xml:space="preserve">as part of the standard November 2024 BSC Release </w:t>
      </w:r>
      <w:r w:rsidRPr="00CC45EF">
        <w:t xml:space="preserve">if an Authority decision is received on or before </w:t>
      </w:r>
      <w:r>
        <w:t>7 May 2024</w:t>
      </w:r>
      <w:r w:rsidRPr="00CC45EF">
        <w:t xml:space="preserve"> or</w:t>
      </w:r>
    </w:p>
    <w:p w14:paraId="4C4E61AF" w14:textId="4FC46A69" w:rsidR="00365A9A" w:rsidRDefault="00365A9A" w:rsidP="00365A9A">
      <w:pPr>
        <w:pStyle w:val="ListParagraph"/>
      </w:pPr>
      <w:r w:rsidRPr="00641BC8">
        <w:rPr>
          <w:b/>
        </w:rPr>
        <w:t>27 February 2025</w:t>
      </w:r>
      <w:r w:rsidRPr="008835B3">
        <w:t xml:space="preserve"> </w:t>
      </w:r>
      <w:r>
        <w:t>a</w:t>
      </w:r>
      <w:r w:rsidRPr="008835B3">
        <w:t>s part o</w:t>
      </w:r>
      <w:r>
        <w:t>f the standard February 2025 BSC Release</w:t>
      </w:r>
      <w:r w:rsidRPr="00CC45EF">
        <w:t xml:space="preserve"> if an Authority decision is received after </w:t>
      </w:r>
      <w:r>
        <w:t>7 May 2024.</w:t>
      </w:r>
    </w:p>
    <w:p w14:paraId="1B347157" w14:textId="5CC24DBC" w:rsidR="002F7DEF" w:rsidRDefault="002F7DEF">
      <w:pPr>
        <w:spacing w:line="240" w:lineRule="auto"/>
      </w:pPr>
      <w:r>
        <w:br w:type="page"/>
      </w:r>
    </w:p>
    <w:p w14:paraId="49938539" w14:textId="77777777" w:rsidR="00F57883" w:rsidRDefault="00DE4228" w:rsidP="007D0D66">
      <w:pPr>
        <w:pStyle w:val="Heading8"/>
      </w:pPr>
      <w:bookmarkStart w:id="8" w:name="_Panel’s_Initial_Discussions"/>
      <w:bookmarkStart w:id="9" w:name="_Toc154065904"/>
      <w:bookmarkEnd w:id="8"/>
      <w:r>
        <w:lastRenderedPageBreak/>
        <w:t>Panel’s Initial Discussions</w:t>
      </w:r>
      <w:bookmarkEnd w:id="9"/>
    </w:p>
    <w:p w14:paraId="258E5E41" w14:textId="5513589D" w:rsidR="0047530F" w:rsidRDefault="00705F58" w:rsidP="00705F58">
      <w:pPr>
        <w:pStyle w:val="BodyText"/>
      </w:pPr>
      <w:r w:rsidRPr="00705F58">
        <w:t xml:space="preserve">The P461 </w:t>
      </w:r>
      <w:r w:rsidR="008F43C2">
        <w:t xml:space="preserve">Initial Written Assessment </w:t>
      </w:r>
      <w:r w:rsidRPr="00705F58">
        <w:t xml:space="preserve">was </w:t>
      </w:r>
      <w:r w:rsidR="00721FB5">
        <w:t xml:space="preserve">first </w:t>
      </w:r>
      <w:r w:rsidRPr="00705F58">
        <w:t>presented to the Panel at its meeting on 12 October 2023 (</w:t>
      </w:r>
      <w:hyperlink r:id="rId32" w:history="1">
        <w:r w:rsidRPr="0047530F">
          <w:rPr>
            <w:rStyle w:val="Hyperlink"/>
            <w:rFonts w:asciiTheme="minorHAnsi" w:hAnsiTheme="minorHAnsi"/>
          </w:rPr>
          <w:t>343/03</w:t>
        </w:r>
      </w:hyperlink>
      <w:r w:rsidR="006C474E">
        <w:rPr>
          <w:rStyle w:val="FootnoteReference"/>
        </w:rPr>
        <w:footnoteReference w:id="8"/>
      </w:r>
      <w:r w:rsidRPr="00705F58">
        <w:t>) The Panel deferred P461 for 1 month, while a Request for Information (RFI) was carried out to assess the potential impact on Industry. Those who may be affected would be those who require the MPAN level data contained within the P0287.</w:t>
      </w:r>
      <w:r w:rsidR="0047530F">
        <w:t xml:space="preserve"> </w:t>
      </w:r>
    </w:p>
    <w:p w14:paraId="6D51EF9C" w14:textId="6AC126DE" w:rsidR="00705F58" w:rsidRPr="00705F58" w:rsidRDefault="0047530F" w:rsidP="00705F58">
      <w:pPr>
        <w:pStyle w:val="BodyText"/>
      </w:pPr>
      <w:r>
        <w:t xml:space="preserve">The P461 </w:t>
      </w:r>
      <w:r w:rsidR="00C50142">
        <w:t>RFI</w:t>
      </w:r>
      <w:r>
        <w:t xml:space="preserve"> was presented to the Panel at its meeting on</w:t>
      </w:r>
      <w:r w:rsidR="006C474E">
        <w:t xml:space="preserve"> 9 November 2024</w:t>
      </w:r>
      <w:r>
        <w:t xml:space="preserve"> </w:t>
      </w:r>
      <w:r w:rsidR="006C474E">
        <w:t>(</w:t>
      </w:r>
      <w:hyperlink r:id="rId33" w:history="1">
        <w:r w:rsidR="006C474E" w:rsidRPr="006C474E">
          <w:rPr>
            <w:rStyle w:val="Hyperlink"/>
            <w:rFonts w:asciiTheme="minorHAnsi" w:hAnsiTheme="minorHAnsi"/>
          </w:rPr>
          <w:t>344/04</w:t>
        </w:r>
      </w:hyperlink>
      <w:r w:rsidR="006C474E">
        <w:rPr>
          <w:rStyle w:val="FootnoteReference"/>
        </w:rPr>
        <w:footnoteReference w:id="9"/>
      </w:r>
      <w:r w:rsidR="006C474E">
        <w:t>).</w:t>
      </w:r>
      <w:r w:rsidR="00721FB5">
        <w:t xml:space="preserve"> </w:t>
      </w:r>
      <w:r w:rsidR="00C50142" w:rsidRPr="00873EA6">
        <w:t xml:space="preserve">The Panel noted that this Modification had originally been brought the previous month and was returning following a request for industry comment having been made. </w:t>
      </w:r>
      <w:r w:rsidR="00C50142">
        <w:t>Panel queried the low response rate to the RFI. Elexon</w:t>
      </w:r>
      <w:r w:rsidR="00C50142" w:rsidRPr="00873EA6">
        <w:t xml:space="preserve"> confirmed that all of the usual channels and distribution lists had been utilised to generate responses. A Panel Member highlighted, in relation to the modest number of consultation responses, that the Proposer has a particular business model which other Suppliers do not, therefore the other Suppliers may not see the significance of these costs. </w:t>
      </w:r>
      <w:r w:rsidR="00C50142">
        <w:t xml:space="preserve">The Panel noted that </w:t>
      </w:r>
      <w:bookmarkStart w:id="10" w:name="_GoBack"/>
      <w:bookmarkEnd w:id="10"/>
      <w:r w:rsidR="00C50142">
        <w:t>the RFI responses didn’t indicate any issues for Suppliers with P461.</w:t>
      </w:r>
    </w:p>
    <w:p w14:paraId="7B621B72" w14:textId="77777777" w:rsidR="00705F58" w:rsidRDefault="00705F58" w:rsidP="00705F58">
      <w:pPr>
        <w:pStyle w:val="Heading5"/>
      </w:pPr>
      <w:r w:rsidRPr="00641BC8">
        <w:lastRenderedPageBreak/>
        <w:t xml:space="preserve">Initial Recommendations </w:t>
      </w:r>
    </w:p>
    <w:p w14:paraId="7DC3D447" w14:textId="77777777" w:rsidR="00705F58" w:rsidRPr="00BE62F9" w:rsidRDefault="00705F58" w:rsidP="00705F58">
      <w:pPr>
        <w:pStyle w:val="BodyText"/>
      </w:pPr>
      <w:r w:rsidRPr="00BE62F9">
        <w:t xml:space="preserve">The Panel: </w:t>
      </w:r>
    </w:p>
    <w:p w14:paraId="5CB3AF56" w14:textId="1B8D009B" w:rsidR="00705F58" w:rsidRDefault="00705F58" w:rsidP="00705F58">
      <w:pPr>
        <w:pStyle w:val="BodyText"/>
      </w:pPr>
      <w:r w:rsidRPr="00CC0BFB">
        <w:rPr>
          <w:b/>
        </w:rPr>
        <w:t>AGREED</w:t>
      </w:r>
      <w:r>
        <w:t xml:space="preserve"> that P461 progresses directly to the </w:t>
      </w:r>
      <w:r w:rsidR="00C50142">
        <w:t>R</w:t>
      </w:r>
      <w:r>
        <w:t xml:space="preserve">eport </w:t>
      </w:r>
      <w:r w:rsidR="00C50142">
        <w:t>P</w:t>
      </w:r>
      <w:r>
        <w:t xml:space="preserve">hase </w:t>
      </w:r>
    </w:p>
    <w:p w14:paraId="745A66B5" w14:textId="77777777" w:rsidR="00705F58" w:rsidRDefault="00705F58" w:rsidP="00705F58">
      <w:pPr>
        <w:pStyle w:val="BodyText"/>
      </w:pPr>
      <w:r w:rsidRPr="00CC0BFB">
        <w:rPr>
          <w:b/>
        </w:rPr>
        <w:t>AGREED that P461:</w:t>
      </w:r>
    </w:p>
    <w:p w14:paraId="4B23203E" w14:textId="77777777" w:rsidR="00705F58" w:rsidRDefault="00705F58" w:rsidP="00705F58">
      <w:pPr>
        <w:pStyle w:val="ListParagraph"/>
      </w:pPr>
      <w:r w:rsidRPr="00B422E4">
        <w:rPr>
          <w:b/>
        </w:rPr>
        <w:t>DOES</w:t>
      </w:r>
      <w:r>
        <w:t xml:space="preserve"> better facilitate Applicable BSC Objective (c); </w:t>
      </w:r>
    </w:p>
    <w:p w14:paraId="1D98D958" w14:textId="77777777" w:rsidR="00705F58" w:rsidRDefault="00705F58" w:rsidP="00705F58">
      <w:pPr>
        <w:pStyle w:val="BodyText"/>
      </w:pPr>
      <w:r w:rsidRPr="00CC0BFB">
        <w:rPr>
          <w:b/>
        </w:rPr>
        <w:t>AGREED</w:t>
      </w:r>
      <w:r>
        <w:t xml:space="preserve"> an initial view that P461 should not be treated as a Self-Governance Modification;</w:t>
      </w:r>
    </w:p>
    <w:p w14:paraId="0BD6D140" w14:textId="77777777" w:rsidR="00705F58" w:rsidRDefault="00705F58" w:rsidP="00705F58">
      <w:pPr>
        <w:pStyle w:val="BodyText"/>
      </w:pPr>
      <w:r w:rsidRPr="00CC0BFB">
        <w:rPr>
          <w:b/>
        </w:rPr>
        <w:t>AGREED</w:t>
      </w:r>
      <w:r>
        <w:t xml:space="preserve"> that P461 </w:t>
      </w:r>
      <w:r w:rsidRPr="00780A2F">
        <w:rPr>
          <w:b/>
        </w:rPr>
        <w:t>DOES</w:t>
      </w:r>
      <w:r>
        <w:t xml:space="preserve"> impact the EBGL Article 18 terms and conditions held within the BSC;</w:t>
      </w:r>
    </w:p>
    <w:p w14:paraId="4B263447" w14:textId="5FD4BF5B" w:rsidR="00705F58" w:rsidRDefault="00705F58" w:rsidP="00705F58">
      <w:pPr>
        <w:pStyle w:val="BodyText"/>
      </w:pPr>
      <w:r w:rsidRPr="00CC0BFB">
        <w:rPr>
          <w:b/>
        </w:rPr>
        <w:t>AGREED</w:t>
      </w:r>
      <w:r>
        <w:t xml:space="preserve"> </w:t>
      </w:r>
      <w:r w:rsidR="00C50142">
        <w:t xml:space="preserve">that </w:t>
      </w:r>
      <w:r>
        <w:t>the impact on the EBGL objectives</w:t>
      </w:r>
      <w:r w:rsidR="00C50142">
        <w:t xml:space="preserve"> are </w:t>
      </w:r>
      <w:r w:rsidR="00C50142" w:rsidRPr="00780A2F">
        <w:rPr>
          <w:b/>
        </w:rPr>
        <w:t>neutral</w:t>
      </w:r>
      <w:r>
        <w:t>;</w:t>
      </w:r>
    </w:p>
    <w:p w14:paraId="13B07232" w14:textId="77777777" w:rsidR="00705F58" w:rsidRDefault="00705F58" w:rsidP="00705F58">
      <w:pPr>
        <w:pStyle w:val="BodyText"/>
      </w:pPr>
      <w:r w:rsidRPr="00CC0BFB">
        <w:rPr>
          <w:b/>
        </w:rPr>
        <w:t>AGREED</w:t>
      </w:r>
      <w:r>
        <w:t xml:space="preserve"> an initial recommendation to the Authority that P461 should be approved </w:t>
      </w:r>
    </w:p>
    <w:p w14:paraId="731998F1" w14:textId="77777777" w:rsidR="00705F58" w:rsidRDefault="00705F58" w:rsidP="00705F58">
      <w:pPr>
        <w:pStyle w:val="BodyText"/>
      </w:pPr>
      <w:r w:rsidRPr="00CC0BFB">
        <w:rPr>
          <w:b/>
        </w:rPr>
        <w:t>AGREED</w:t>
      </w:r>
      <w:r>
        <w:t xml:space="preserve"> an initial Implementation Date Modification of:</w:t>
      </w:r>
    </w:p>
    <w:p w14:paraId="380D38E8" w14:textId="77777777" w:rsidR="00705F58" w:rsidRDefault="00705F58" w:rsidP="00705F58">
      <w:pPr>
        <w:pStyle w:val="ListParagraph"/>
      </w:pPr>
      <w:r w:rsidRPr="004E200C">
        <w:rPr>
          <w:b/>
        </w:rPr>
        <w:t>7 November 2024</w:t>
      </w:r>
      <w:r>
        <w:t xml:space="preserve"> if an Authority decision is received on or before 7 May 2024; or</w:t>
      </w:r>
    </w:p>
    <w:p w14:paraId="6E4CF0B9" w14:textId="77777777" w:rsidR="00705F58" w:rsidRDefault="00705F58" w:rsidP="00705F58">
      <w:pPr>
        <w:pStyle w:val="ListParagraph"/>
      </w:pPr>
      <w:r w:rsidRPr="004E200C">
        <w:rPr>
          <w:b/>
        </w:rPr>
        <w:t>27 February 2025</w:t>
      </w:r>
      <w:r>
        <w:t xml:space="preserve"> if an Authority decision is received after 7 May 2024 but on or before 27 August 2024 </w:t>
      </w:r>
    </w:p>
    <w:p w14:paraId="18BBDE3F" w14:textId="623B61A4" w:rsidR="00705F58" w:rsidRDefault="00705F58" w:rsidP="00705F58">
      <w:pPr>
        <w:pStyle w:val="BodyText"/>
      </w:pPr>
      <w:r w:rsidRPr="00CC0BFB">
        <w:rPr>
          <w:b/>
        </w:rPr>
        <w:t>AGREED</w:t>
      </w:r>
      <w:r>
        <w:t xml:space="preserve"> the draft Legal Text for P461;</w:t>
      </w:r>
    </w:p>
    <w:p w14:paraId="5EDFF85E" w14:textId="0488E039" w:rsidR="00705F58" w:rsidRDefault="00705F58" w:rsidP="008F43C2">
      <w:r w:rsidRPr="003B1129">
        <w:rPr>
          <w:b/>
        </w:rPr>
        <w:t>NOTED</w:t>
      </w:r>
      <w:r>
        <w:t xml:space="preserve"> that Elexon will issue the P461 Draft Modification Report (including the draft Legal Text) for a one month consultation and will present the results to the Panel at its meeting on 11 January 2024.</w:t>
      </w:r>
    </w:p>
    <w:p w14:paraId="1510B379" w14:textId="40BE2FD5" w:rsidR="00C50142" w:rsidRDefault="00705F58" w:rsidP="00873EA6">
      <w:pPr>
        <w:pStyle w:val="BodyText"/>
      </w:pPr>
      <w:r w:rsidRPr="00873EA6">
        <w:t xml:space="preserve"> </w:t>
      </w:r>
    </w:p>
    <w:p w14:paraId="122BF4C9" w14:textId="128D0FDE" w:rsidR="006271DD" w:rsidRPr="00873EA6" w:rsidRDefault="00C50142" w:rsidP="00B7694F">
      <w:pPr>
        <w:spacing w:line="240" w:lineRule="auto"/>
      </w:pPr>
      <w:r>
        <w:br w:type="page"/>
      </w:r>
    </w:p>
    <w:p w14:paraId="36ED38EE" w14:textId="4C407C6B" w:rsidR="006271DD" w:rsidRDefault="006271DD" w:rsidP="006271DD">
      <w:pPr>
        <w:pStyle w:val="Heading8"/>
      </w:pPr>
      <w:bookmarkStart w:id="11" w:name="_Toc135988914"/>
      <w:bookmarkStart w:id="12" w:name="_Toc154065905"/>
      <w:r>
        <w:lastRenderedPageBreak/>
        <w:t>Report Phase Consultation Responses</w:t>
      </w:r>
      <w:bookmarkEnd w:id="11"/>
      <w:bookmarkEnd w:id="12"/>
    </w:p>
    <w:p w14:paraId="45ADE61E" w14:textId="61459FB2" w:rsidR="006271DD" w:rsidRDefault="006271DD" w:rsidP="008F43C2">
      <w:pPr>
        <w:pStyle w:val="BodyText"/>
      </w:pPr>
      <w:r w:rsidRPr="006432EE">
        <w:t xml:space="preserve">This section summarises the responses to the Panel’s Report Phase Consultation on its initial recommendations. </w:t>
      </w:r>
    </w:p>
    <w:p w14:paraId="764AA9FE" w14:textId="77F41035" w:rsidR="000A5A2A" w:rsidRDefault="00F148D7" w:rsidP="008F43C2">
      <w:pPr>
        <w:pStyle w:val="BodyText"/>
      </w:pPr>
      <w:r>
        <w:t>No</w:t>
      </w:r>
      <w:r w:rsidR="006271DD">
        <w:t xml:space="preserve"> res</w:t>
      </w:r>
      <w:r w:rsidR="00E07B6C">
        <w:t>ponses were received</w:t>
      </w:r>
      <w:r w:rsidR="008F43C2">
        <w:t xml:space="preserve">. </w:t>
      </w:r>
      <w:r w:rsidR="000A5A2A">
        <w:t>Elexon published the Report Phase Consultation via the usual distribution lists and posted a weekly reminder in our external newsletter</w:t>
      </w:r>
      <w:r w:rsidR="00D854A2">
        <w:t xml:space="preserve"> and direct email contact</w:t>
      </w:r>
      <w:r w:rsidR="000A5A2A">
        <w:t xml:space="preserve">. </w:t>
      </w:r>
    </w:p>
    <w:p w14:paraId="33768E02" w14:textId="33002954" w:rsidR="006271DD" w:rsidRDefault="00F148D7" w:rsidP="008F43C2">
      <w:pPr>
        <w:pStyle w:val="BodyText"/>
      </w:pPr>
      <w:r>
        <w:t xml:space="preserve">Flexitricity, who is a Supplier and VLP, </w:t>
      </w:r>
      <w:r w:rsidR="00231934">
        <w:t xml:space="preserve">requested a meeting to discuss the consultation. The meeting was held on </w:t>
      </w:r>
      <w:r w:rsidR="007D3E24">
        <w:t>28 November</w:t>
      </w:r>
      <w:r w:rsidR="008C3D36">
        <w:t>. Flexitricity</w:t>
      </w:r>
      <w:r w:rsidR="004675C2">
        <w:t xml:space="preserve"> sought to understand more about the issue itself and ultimately </w:t>
      </w:r>
      <w:r w:rsidR="008C3D36">
        <w:t xml:space="preserve">confirmed that </w:t>
      </w:r>
      <w:r w:rsidR="008C3D36" w:rsidRPr="008C3D36">
        <w:t xml:space="preserve">they </w:t>
      </w:r>
      <w:r w:rsidR="008C3D36">
        <w:t>“</w:t>
      </w:r>
      <w:r w:rsidR="008C3D36" w:rsidRPr="008C3D36">
        <w:t>did</w:t>
      </w:r>
      <w:r w:rsidR="008C3D36">
        <w:t xml:space="preserve"> not</w:t>
      </w:r>
      <w:r w:rsidR="008C3D36" w:rsidRPr="008C3D36">
        <w:t xml:space="preserve"> see a problem with the change to the timing of settlement data flows</w:t>
      </w:r>
      <w:r w:rsidR="008C3D36">
        <w:t>”.</w:t>
      </w:r>
      <w:r w:rsidR="00721FB5">
        <w:t xml:space="preserve"> They did not return a Consultation questionnaire, having shared their views in the context of the meeting and re-establishing their initial view</w:t>
      </w:r>
      <w:r w:rsidR="000A5A2A">
        <w:t xml:space="preserve">. </w:t>
      </w:r>
      <w:r w:rsidR="008C3D36">
        <w:t xml:space="preserve"> </w:t>
      </w:r>
    </w:p>
    <w:p w14:paraId="6632BBAA" w14:textId="77777777" w:rsidR="006271DD" w:rsidRDefault="006271DD" w:rsidP="006271DD">
      <w:pPr>
        <w:spacing w:line="240" w:lineRule="auto"/>
      </w:pPr>
    </w:p>
    <w:p w14:paraId="12239ED1" w14:textId="77777777" w:rsidR="00FC09BF" w:rsidRDefault="00FC09BF" w:rsidP="00FC09BF">
      <w:pPr>
        <w:spacing w:line="240" w:lineRule="auto"/>
      </w:pPr>
    </w:p>
    <w:p w14:paraId="2EE78E80" w14:textId="288A23E7" w:rsidR="00506786" w:rsidRDefault="00506786">
      <w:pPr>
        <w:spacing w:line="240" w:lineRule="auto"/>
      </w:pPr>
      <w:r>
        <w:br w:type="page"/>
      </w:r>
    </w:p>
    <w:p w14:paraId="19C86911" w14:textId="77777777" w:rsidR="009E7663" w:rsidRDefault="009E7663" w:rsidP="001A1DA2">
      <w:pPr>
        <w:pStyle w:val="Heading8"/>
      </w:pPr>
      <w:bookmarkStart w:id="13" w:name="_Toc154065906"/>
      <w:r>
        <w:lastRenderedPageBreak/>
        <w:t>Recommendations</w:t>
      </w:r>
      <w:bookmarkEnd w:id="13"/>
    </w:p>
    <w:p w14:paraId="0FBC6F5C" w14:textId="77777777" w:rsidR="004E712B" w:rsidRDefault="004E712B" w:rsidP="004E712B">
      <w:pPr>
        <w:pStyle w:val="BodyText"/>
      </w:pPr>
      <w:r>
        <w:t>We invite the Panel to</w:t>
      </w:r>
      <w:r w:rsidRPr="001F12F7">
        <w:t>:</w:t>
      </w:r>
    </w:p>
    <w:p w14:paraId="4B08DCC9" w14:textId="68B08831" w:rsidR="004E712B" w:rsidRDefault="004E712B" w:rsidP="004E712B">
      <w:pPr>
        <w:pStyle w:val="ListParagraph"/>
        <w:numPr>
          <w:ilvl w:val="0"/>
          <w:numId w:val="2"/>
        </w:numPr>
        <w:ind w:left="714" w:hanging="357"/>
      </w:pPr>
      <w:r w:rsidRPr="00A35437">
        <w:rPr>
          <w:b/>
        </w:rPr>
        <w:t>AGREE</w:t>
      </w:r>
      <w:r w:rsidR="004675C2">
        <w:t xml:space="preserve"> that </w:t>
      </w:r>
      <w:r>
        <w:t>P</w:t>
      </w:r>
      <w:r w:rsidR="004675C2">
        <w:t>461</w:t>
      </w:r>
      <w:r>
        <w:t>:</w:t>
      </w:r>
    </w:p>
    <w:p w14:paraId="7D914DFF" w14:textId="57659FC8" w:rsidR="00EF5014" w:rsidRPr="008F43C2" w:rsidRDefault="004E712B" w:rsidP="008F43C2">
      <w:pPr>
        <w:pStyle w:val="ListParagraph"/>
        <w:numPr>
          <w:ilvl w:val="1"/>
          <w:numId w:val="2"/>
        </w:numPr>
      </w:pPr>
      <w:r w:rsidRPr="00A35437">
        <w:rPr>
          <w:b/>
        </w:rPr>
        <w:t>DOES</w:t>
      </w:r>
      <w:r>
        <w:t xml:space="preserve"> better facilitate Applicable BSC Objective (</w:t>
      </w:r>
      <w:r w:rsidR="004675C2">
        <w:t>c</w:t>
      </w:r>
      <w:r>
        <w:t>);</w:t>
      </w:r>
    </w:p>
    <w:p w14:paraId="38D67016" w14:textId="691EC6EC" w:rsidR="00EF5014" w:rsidRPr="00D56590" w:rsidRDefault="00EF5014" w:rsidP="00EF5014">
      <w:pPr>
        <w:pStyle w:val="ListParagraph"/>
        <w:numPr>
          <w:ilvl w:val="0"/>
          <w:numId w:val="2"/>
        </w:numPr>
        <w:ind w:left="714" w:hanging="357"/>
      </w:pPr>
      <w:r w:rsidRPr="719CE7DF">
        <w:rPr>
          <w:b/>
          <w:bCs/>
        </w:rPr>
        <w:t>AGREE</w:t>
      </w:r>
      <w:r>
        <w:t xml:space="preserve"> that P4</w:t>
      </w:r>
      <w:r w:rsidR="00B7694F">
        <w:t>6</w:t>
      </w:r>
      <w:r>
        <w:t>1</w:t>
      </w:r>
      <w:r w:rsidRPr="719CE7DF">
        <w:rPr>
          <w:b/>
          <w:bCs/>
        </w:rPr>
        <w:t xml:space="preserve"> should not</w:t>
      </w:r>
      <w:r>
        <w:t xml:space="preserve"> be treated as a Self-Governance Modification;</w:t>
      </w:r>
    </w:p>
    <w:p w14:paraId="0FB1F89C" w14:textId="0D2861B2" w:rsidR="00165DDB" w:rsidRPr="00865674" w:rsidRDefault="00165DDB" w:rsidP="00165DDB">
      <w:pPr>
        <w:pStyle w:val="ListParagraph"/>
        <w:numPr>
          <w:ilvl w:val="0"/>
          <w:numId w:val="2"/>
        </w:numPr>
        <w:ind w:left="714" w:hanging="357"/>
      </w:pPr>
      <w:r w:rsidRPr="00F5419F">
        <w:rPr>
          <w:b/>
        </w:rPr>
        <w:t>AGREE</w:t>
      </w:r>
      <w:r w:rsidRPr="00865674">
        <w:t xml:space="preserve"> that </w:t>
      </w:r>
      <w:r>
        <w:t>P461</w:t>
      </w:r>
      <w:r w:rsidRPr="00865674">
        <w:t xml:space="preserve"> </w:t>
      </w:r>
      <w:r w:rsidRPr="008F43C2">
        <w:rPr>
          <w:b/>
        </w:rPr>
        <w:t>DOES</w:t>
      </w:r>
      <w:r>
        <w:t xml:space="preserve"> </w:t>
      </w:r>
      <w:r w:rsidRPr="00865674">
        <w:t>impact the EBGL Article 18 terms and conditions held within the BSC;</w:t>
      </w:r>
    </w:p>
    <w:p w14:paraId="35EBC9D4" w14:textId="6A612D6D" w:rsidR="004E712B" w:rsidRDefault="004E712B" w:rsidP="00165DDB">
      <w:pPr>
        <w:pStyle w:val="ListParagraph"/>
      </w:pPr>
      <w:r w:rsidRPr="00865674">
        <w:rPr>
          <w:b/>
        </w:rPr>
        <w:t>AGREE</w:t>
      </w:r>
      <w:r>
        <w:t xml:space="preserve"> </w:t>
      </w:r>
      <w:r w:rsidR="00DA4C43">
        <w:t>that</w:t>
      </w:r>
      <w:r w:rsidR="00DA4C43" w:rsidRPr="00865674">
        <w:t xml:space="preserve"> </w:t>
      </w:r>
      <w:r w:rsidRPr="00865674">
        <w:t>P</w:t>
      </w:r>
      <w:r w:rsidR="004675C2">
        <w:t>461</w:t>
      </w:r>
      <w:r w:rsidRPr="00865674">
        <w:t xml:space="preserve"> </w:t>
      </w:r>
      <w:r w:rsidR="00DA4C43">
        <w:t xml:space="preserve">is </w:t>
      </w:r>
      <w:r w:rsidR="00165DDB" w:rsidRPr="008F43C2">
        <w:rPr>
          <w:b/>
        </w:rPr>
        <w:t>NEUTRAL</w:t>
      </w:r>
      <w:r w:rsidR="00DA4C43">
        <w:t xml:space="preserve"> against</w:t>
      </w:r>
      <w:r w:rsidR="00DA4C43" w:rsidRPr="00865674">
        <w:t xml:space="preserve"> </w:t>
      </w:r>
      <w:r w:rsidRPr="00865674">
        <w:t xml:space="preserve">the </w:t>
      </w:r>
      <w:r w:rsidR="00165DDB" w:rsidRPr="00165DDB">
        <w:t>EBGL Article 18 terms and conditions</w:t>
      </w:r>
      <w:r w:rsidRPr="00865674">
        <w:t>;</w:t>
      </w:r>
    </w:p>
    <w:p w14:paraId="04FC4F1D" w14:textId="468A42E4" w:rsidR="004E712B" w:rsidRDefault="004E712B" w:rsidP="004E712B">
      <w:pPr>
        <w:pStyle w:val="ListParagraph"/>
        <w:numPr>
          <w:ilvl w:val="0"/>
          <w:numId w:val="2"/>
        </w:numPr>
        <w:ind w:left="714" w:hanging="357"/>
      </w:pPr>
      <w:r w:rsidRPr="00B279AA">
        <w:rPr>
          <w:b/>
        </w:rPr>
        <w:t>AGREE</w:t>
      </w:r>
      <w:r>
        <w:t xml:space="preserve"> a recommendation </w:t>
      </w:r>
      <w:r w:rsidR="00165DDB">
        <w:t>to the Authority</w:t>
      </w:r>
      <w:r w:rsidR="00165DDB" w:rsidRPr="00D56590">
        <w:t xml:space="preserve"> </w:t>
      </w:r>
      <w:r>
        <w:t>that P</w:t>
      </w:r>
      <w:r w:rsidR="004675C2">
        <w:t>461</w:t>
      </w:r>
      <w:r>
        <w:t xml:space="preserve"> </w:t>
      </w:r>
      <w:r w:rsidRPr="002A39BA">
        <w:t>should</w:t>
      </w:r>
      <w:r>
        <w:t xml:space="preserve"> be </w:t>
      </w:r>
      <w:r w:rsidRPr="002A39BA">
        <w:rPr>
          <w:b/>
        </w:rPr>
        <w:t>approved</w:t>
      </w:r>
      <w:r w:rsidR="001A39AF">
        <w:rPr>
          <w:b/>
        </w:rPr>
        <w:t>;</w:t>
      </w:r>
      <w:r w:rsidR="004675C2">
        <w:rPr>
          <w:b/>
        </w:rPr>
        <w:t xml:space="preserve"> </w:t>
      </w:r>
    </w:p>
    <w:p w14:paraId="19682848" w14:textId="4134FE84" w:rsidR="004E712B" w:rsidRDefault="004E712B" w:rsidP="004E712B">
      <w:pPr>
        <w:pStyle w:val="ListParagraph"/>
        <w:numPr>
          <w:ilvl w:val="0"/>
          <w:numId w:val="2"/>
        </w:numPr>
        <w:ind w:left="714" w:hanging="357"/>
      </w:pPr>
      <w:r>
        <w:rPr>
          <w:b/>
        </w:rPr>
        <w:t>APPROVE</w:t>
      </w:r>
      <w:r>
        <w:t xml:space="preserve"> an Implementation Date of:</w:t>
      </w:r>
    </w:p>
    <w:p w14:paraId="07D6EB77" w14:textId="09180795" w:rsidR="004675C2" w:rsidRPr="00CC45EF" w:rsidRDefault="004675C2" w:rsidP="004675C2">
      <w:pPr>
        <w:pStyle w:val="ListParagraph"/>
        <w:numPr>
          <w:ilvl w:val="1"/>
          <w:numId w:val="2"/>
        </w:numPr>
      </w:pPr>
      <w:r w:rsidRPr="00641BC8">
        <w:rPr>
          <w:b/>
        </w:rPr>
        <w:t>7 November 2024</w:t>
      </w:r>
      <w:r w:rsidRPr="00CC45EF">
        <w:t xml:space="preserve"> </w:t>
      </w:r>
      <w:r>
        <w:t xml:space="preserve">as part of the standard November 2024 BSC Release </w:t>
      </w:r>
      <w:r w:rsidRPr="00CC45EF">
        <w:t xml:space="preserve">if an Authority decision is received on or before </w:t>
      </w:r>
      <w:r>
        <w:t>7 May 2024</w:t>
      </w:r>
      <w:r w:rsidR="00DA4C43">
        <w:t>;</w:t>
      </w:r>
      <w:r w:rsidRPr="00CC45EF">
        <w:t xml:space="preserve"> or</w:t>
      </w:r>
    </w:p>
    <w:p w14:paraId="5B13DC17" w14:textId="77777777" w:rsidR="004675C2" w:rsidRPr="00CC45EF" w:rsidRDefault="004675C2" w:rsidP="004675C2">
      <w:pPr>
        <w:pStyle w:val="ListParagraph"/>
        <w:numPr>
          <w:ilvl w:val="1"/>
          <w:numId w:val="2"/>
        </w:numPr>
      </w:pPr>
      <w:r w:rsidRPr="00641BC8">
        <w:rPr>
          <w:b/>
        </w:rPr>
        <w:t>27 February 2025</w:t>
      </w:r>
      <w:r w:rsidRPr="008835B3">
        <w:t xml:space="preserve"> </w:t>
      </w:r>
      <w:r>
        <w:t>a</w:t>
      </w:r>
      <w:r w:rsidRPr="008835B3">
        <w:t>s part o</w:t>
      </w:r>
      <w:r>
        <w:t>f the standard February 2025 BSC Release</w:t>
      </w:r>
      <w:r w:rsidRPr="00CC45EF">
        <w:t xml:space="preserve"> if an Authority decision is received after </w:t>
      </w:r>
      <w:r>
        <w:t>7 May 2024.</w:t>
      </w:r>
    </w:p>
    <w:p w14:paraId="21A211F6" w14:textId="67842C88" w:rsidR="004E712B" w:rsidRDefault="004E712B" w:rsidP="004675C2">
      <w:pPr>
        <w:pStyle w:val="ListParagraph"/>
        <w:numPr>
          <w:ilvl w:val="0"/>
          <w:numId w:val="2"/>
        </w:numPr>
        <w:ind w:left="714" w:hanging="357"/>
      </w:pPr>
      <w:r w:rsidRPr="004675C2">
        <w:rPr>
          <w:b/>
        </w:rPr>
        <w:t>APPROVE</w:t>
      </w:r>
      <w:r>
        <w:t xml:space="preserve"> the draft </w:t>
      </w:r>
      <w:r w:rsidR="00165DDB">
        <w:t>L</w:t>
      </w:r>
      <w:r>
        <w:t xml:space="preserve">egal </w:t>
      </w:r>
      <w:r w:rsidR="00165DDB">
        <w:t>T</w:t>
      </w:r>
      <w:r>
        <w:t xml:space="preserve">ext for </w:t>
      </w:r>
      <w:r w:rsidR="00165DDB">
        <w:t>P461</w:t>
      </w:r>
      <w:r>
        <w:t>;</w:t>
      </w:r>
      <w:r w:rsidR="00165DDB">
        <w:t xml:space="preserve"> and</w:t>
      </w:r>
    </w:p>
    <w:p w14:paraId="10123285" w14:textId="53004C86" w:rsidR="004E712B" w:rsidRDefault="004E712B" w:rsidP="004E712B">
      <w:pPr>
        <w:pStyle w:val="ListParagraph"/>
        <w:numPr>
          <w:ilvl w:val="0"/>
          <w:numId w:val="2"/>
        </w:numPr>
        <w:ind w:left="714" w:hanging="357"/>
      </w:pPr>
      <w:r w:rsidRPr="00960194">
        <w:rPr>
          <w:b/>
        </w:rPr>
        <w:t>APPROVE</w:t>
      </w:r>
      <w:r>
        <w:t xml:space="preserve"> the P</w:t>
      </w:r>
      <w:r w:rsidR="006B2D78">
        <w:t>461</w:t>
      </w:r>
      <w:r>
        <w:t xml:space="preserve"> Modification Report.</w:t>
      </w:r>
    </w:p>
    <w:sectPr w:rsidR="004E712B" w:rsidSect="00B81305">
      <w:headerReference w:type="first" r:id="rId34"/>
      <w:pgSz w:w="11906" w:h="16838" w:code="9"/>
      <w:pgMar w:top="567" w:right="2722" w:bottom="567" w:left="1134" w:header="284" w:footer="28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2BBAF7" w16cex:dateUtc="2024-01-02T14:06:44.635Z"/>
</w16cex:commentsExtensible>
</file>

<file path=word/commentsIds.xml><?xml version="1.0" encoding="utf-8"?>
<w16cid:commentsIds xmlns:mc="http://schemas.openxmlformats.org/markup-compatibility/2006" xmlns:w16cid="http://schemas.microsoft.com/office/word/2016/wordml/cid" mc:Ignorable="w16cid">
  <w16cid:commentId w16cid:paraId="6F7DB834" w16cid:durableId="6FC13CF2"/>
  <w16cid:commentId w16cid:paraId="3F940AE9" w16cid:durableId="5B36698B"/>
  <w16cid:commentId w16cid:paraId="7D5D42EC" w16cid:durableId="5109D7DE"/>
  <w16cid:commentId w16cid:paraId="31803A68" w16cid:durableId="271BA249"/>
  <w16cid:commentId w16cid:paraId="46D83564" w16cid:durableId="6D4C5EAB"/>
  <w16cid:commentId w16cid:paraId="2EAB761D" w16cid:durableId="1A921644"/>
  <w16cid:commentId w16cid:paraId="307AE7E5" w16cid:durableId="7F8B93ED"/>
  <w16cid:commentId w16cid:paraId="25999F83" w16cid:durableId="244986B9"/>
  <w16cid:commentId w16cid:paraId="7B1F8C3B" w16cid:durableId="462BBA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1D36" w14:textId="77777777" w:rsidR="00780A2F" w:rsidRDefault="00780A2F">
      <w:r>
        <w:separator/>
      </w:r>
    </w:p>
  </w:endnote>
  <w:endnote w:type="continuationSeparator" w:id="0">
    <w:p w14:paraId="093B7118" w14:textId="77777777" w:rsidR="00780A2F" w:rsidRDefault="0078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885E" w14:textId="77777777" w:rsidR="00780A2F" w:rsidRPr="00843EA5" w:rsidRDefault="00780A2F" w:rsidP="00843EA5">
    <w:pPr>
      <w:pStyle w:val="Footer"/>
      <w:tabs>
        <w:tab w:val="clear" w:pos="4153"/>
        <w:tab w:val="clear" w:pos="8306"/>
      </w:tabs>
    </w:pPr>
    <w:r>
      <w:rPr>
        <w:noProof/>
      </w:rPr>
      <mc:AlternateContent>
        <mc:Choice Requires="wps">
          <w:drawing>
            <wp:anchor distT="0" distB="0" distL="114300" distR="114300" simplePos="0" relativeHeight="251658752" behindDoc="0" locked="1" layoutInCell="1" allowOverlap="1" wp14:anchorId="502C9579" wp14:editId="596F1826">
              <wp:simplePos x="0" y="0"/>
              <wp:positionH relativeFrom="page">
                <wp:posOffset>6012815</wp:posOffset>
              </wp:positionH>
              <wp:positionV relativeFrom="page">
                <wp:posOffset>8749030</wp:posOffset>
              </wp:positionV>
              <wp:extent cx="1332230" cy="1677035"/>
              <wp:effectExtent l="2540" t="0" r="0" b="381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113"/>
                          </w:tblGrid>
                          <w:tr w:rsidR="00780A2F" w14:paraId="24C4C39E" w14:textId="77777777" w:rsidTr="005F3262">
                            <w:trPr>
                              <w:trHeight w:val="340"/>
                            </w:trPr>
                            <w:tc>
                              <w:tcPr>
                                <w:tcW w:w="2113" w:type="dxa"/>
                                <w:vAlign w:val="center"/>
                              </w:tcPr>
                              <w:p w14:paraId="0669D2B3" w14:textId="45B85C3A" w:rsidR="00780A2F" w:rsidRDefault="00780A2F" w:rsidP="006C2760">
                                <w:pPr>
                                  <w:pStyle w:val="Footer"/>
                                </w:pPr>
                                <w:fldSimple w:instr="DOCPROPERTY  &quot;Panel number&quot;  \* MERGEFORMAT">
                                  <w:r>
                                    <w:t xml:space="preserve"> </w:t>
                                  </w:r>
                                </w:fldSimple>
                              </w:p>
                            </w:tc>
                          </w:tr>
                          <w:tr w:rsidR="00780A2F" w14:paraId="7FF7333E" w14:textId="77777777" w:rsidTr="005F3262">
                            <w:trPr>
                              <w:trHeight w:val="748"/>
                            </w:trPr>
                            <w:tc>
                              <w:tcPr>
                                <w:tcW w:w="2113" w:type="dxa"/>
                              </w:tcPr>
                              <w:p w14:paraId="2B914CC8" w14:textId="1F79395B" w:rsidR="00780A2F" w:rsidRDefault="00780A2F" w:rsidP="009A745E">
                                <w:pPr>
                                  <w:pStyle w:val="Footer"/>
                                  <w:spacing w:before="40"/>
                                </w:pPr>
                                <w:fldSimple w:instr="DOCPROPERTY  Subject  \* MERGEFORMAT">
                                  <w:r>
                                    <w:t>P461</w:t>
                                  </w:r>
                                </w:fldSimple>
                              </w:p>
                              <w:p w14:paraId="003B59F8" w14:textId="1D25E57D" w:rsidR="00780A2F" w:rsidRDefault="00780A2F" w:rsidP="009A745E">
                                <w:pPr>
                                  <w:pStyle w:val="Footer"/>
                                  <w:spacing w:before="40"/>
                                </w:pPr>
                                <w:fldSimple w:instr="DOCPROPERTY  Title  \* MERGEFORMAT">
                                  <w:r>
                                    <w:t>Draft Modification Report</w:t>
                                  </w:r>
                                </w:fldSimple>
                              </w:p>
                            </w:tc>
                          </w:tr>
                          <w:tr w:rsidR="00780A2F" w14:paraId="44A8D2FC" w14:textId="77777777" w:rsidTr="005F3262">
                            <w:trPr>
                              <w:trHeight w:val="340"/>
                            </w:trPr>
                            <w:tc>
                              <w:tcPr>
                                <w:tcW w:w="2113" w:type="dxa"/>
                                <w:vAlign w:val="center"/>
                              </w:tcPr>
                              <w:p w14:paraId="4975BB8C" w14:textId="252D04C2" w:rsidR="00780A2F" w:rsidRPr="006C2760" w:rsidRDefault="00780A2F" w:rsidP="006C2760">
                                <w:pPr>
                                  <w:pStyle w:val="Footer"/>
                                </w:pPr>
                                <w:fldSimple w:instr="DOCPROPERTY  Date  \* MERGEFORMAT">
                                  <w:r>
                                    <w:t>4 January 2024</w:t>
                                  </w:r>
                                </w:fldSimple>
                              </w:p>
                            </w:tc>
                          </w:tr>
                          <w:tr w:rsidR="00780A2F" w14:paraId="387ABD1D" w14:textId="77777777" w:rsidTr="005F3262">
                            <w:trPr>
                              <w:trHeight w:val="340"/>
                            </w:trPr>
                            <w:tc>
                              <w:tcPr>
                                <w:tcW w:w="2113" w:type="dxa"/>
                                <w:vAlign w:val="center"/>
                              </w:tcPr>
                              <w:p w14:paraId="1BB2E152" w14:textId="61E74FEE" w:rsidR="00780A2F" w:rsidRPr="006C2760" w:rsidRDefault="00780A2F" w:rsidP="006C2760">
                                <w:pPr>
                                  <w:pStyle w:val="Footer"/>
                                </w:pPr>
                                <w:r w:rsidRPr="006C2760">
                                  <w:t xml:space="preserve">Version </w:t>
                                </w:r>
                                <w:fldSimple w:instr="DOCPROPERTY  Version  \* MERGEFORMAT">
                                  <w:r>
                                    <w:t>1.0</w:t>
                                  </w:r>
                                </w:fldSimple>
                              </w:p>
                            </w:tc>
                          </w:tr>
                          <w:tr w:rsidR="00780A2F" w14:paraId="74E4B81B" w14:textId="77777777" w:rsidTr="005F3262">
                            <w:trPr>
                              <w:trHeight w:val="340"/>
                            </w:trPr>
                            <w:tc>
                              <w:tcPr>
                                <w:tcW w:w="2113" w:type="dxa"/>
                                <w:vAlign w:val="center"/>
                              </w:tcPr>
                              <w:p w14:paraId="57B5CF76" w14:textId="4934365A" w:rsidR="00780A2F" w:rsidRPr="006C2760" w:rsidRDefault="00780A2F" w:rsidP="006C2760">
                                <w:pPr>
                                  <w:pStyle w:val="Footer"/>
                                </w:pPr>
                                <w:r w:rsidRPr="006C2760">
                                  <w:t xml:space="preserve">Page </w:t>
                                </w:r>
                                <w:r w:rsidRPr="006C2760">
                                  <w:fldChar w:fldCharType="begin"/>
                                </w:r>
                                <w:r w:rsidRPr="006C2760">
                                  <w:instrText xml:space="preserve"> PAGE </w:instrText>
                                </w:r>
                                <w:r w:rsidRPr="006C2760">
                                  <w:fldChar w:fldCharType="separate"/>
                                </w:r>
                                <w:r w:rsidR="00B7694F">
                                  <w:rPr>
                                    <w:noProof/>
                                  </w:rPr>
                                  <w:t>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B7694F">
                                  <w:rPr>
                                    <w:noProof/>
                                  </w:rPr>
                                  <w:t>21</w:t>
                                </w:r>
                                <w:r>
                                  <w:rPr>
                                    <w:noProof/>
                                  </w:rPr>
                                  <w:fldChar w:fldCharType="end"/>
                                </w:r>
                              </w:p>
                            </w:tc>
                          </w:tr>
                          <w:tr w:rsidR="00780A2F" w14:paraId="71B4D932" w14:textId="77777777" w:rsidTr="005F3262">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1A323261" w14:textId="77777777" w:rsidTr="008A330E">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01F0F346" w14:textId="77777777" w:rsidTr="008A330E">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2913143F" w14:textId="77777777" w:rsidTr="008A330E">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7E1BD289" w14:textId="77777777" w:rsidTr="008A330E">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63D7B462" w14:textId="77777777" w:rsidTr="008A330E">
                                                          <w:trPr>
                                                            <w:trHeight w:val="340"/>
                                                          </w:trPr>
                                                          <w:tc>
                                                            <w:tcPr>
                                                              <w:tcW w:w="2113" w:type="dxa"/>
                                                              <w:vAlign w:val="center"/>
                                                            </w:tcPr>
                                                            <w:p w14:paraId="0577E6A3" w14:textId="53CED463" w:rsidR="00780A2F" w:rsidRPr="006C2760" w:rsidRDefault="00780A2F" w:rsidP="009517E8">
                                                              <w:pPr>
                                                                <w:pStyle w:val="Footer"/>
                                                              </w:pPr>
                                                              <w:r w:rsidRPr="006C2760">
                                                                <w:t xml:space="preserve">© </w:t>
                                                              </w:r>
                                                              <w:r>
                                                                <w:t xml:space="preserve">Elexon </w:t>
                                                              </w:r>
                                                              <w:r w:rsidRPr="006C2760">
                                                                <w:t xml:space="preserve">Limited </w:t>
                                                              </w:r>
                                                              <w:r>
                                                                <w:fldChar w:fldCharType="begin"/>
                                                              </w:r>
                                                              <w:r>
                                                                <w:instrText xml:space="preserve"> DATE  \@ "yyyy"  \* MERGEFORMAT </w:instrText>
                                                              </w:r>
                                                              <w:r>
                                                                <w:fldChar w:fldCharType="separate"/>
                                                              </w:r>
                                                              <w:r>
                                                                <w:rPr>
                                                                  <w:noProof/>
                                                                </w:rPr>
                                                                <w:t>2024</w:t>
                                                              </w:r>
                                                              <w:r>
                                                                <w:fldChar w:fldCharType="end"/>
                                                              </w:r>
                                                            </w:p>
                                                          </w:tc>
                                                        </w:tr>
                                                      </w:tbl>
                                                      <w:p w14:paraId="65300424" w14:textId="77777777" w:rsidR="00780A2F" w:rsidRPr="006C2760" w:rsidRDefault="00780A2F" w:rsidP="005A78B1">
                                                        <w:pPr>
                                                          <w:pStyle w:val="Footer"/>
                                                        </w:pPr>
                                                      </w:p>
                                                    </w:tc>
                                                  </w:tr>
                                                </w:tbl>
                                                <w:p w14:paraId="0C68BC79" w14:textId="77777777" w:rsidR="00780A2F" w:rsidRPr="006C2760" w:rsidRDefault="00780A2F" w:rsidP="005A78B1">
                                                  <w:pPr>
                                                    <w:pStyle w:val="Footer"/>
                                                  </w:pPr>
                                                </w:p>
                                              </w:tc>
                                            </w:tr>
                                          </w:tbl>
                                          <w:p w14:paraId="5BFC87C2" w14:textId="77777777" w:rsidR="00780A2F" w:rsidRPr="006C2760" w:rsidRDefault="00780A2F" w:rsidP="005A78B1">
                                            <w:pPr>
                                              <w:pStyle w:val="Footer"/>
                                            </w:pPr>
                                          </w:p>
                                        </w:tc>
                                      </w:tr>
                                    </w:tbl>
                                    <w:p w14:paraId="13B17716" w14:textId="77777777" w:rsidR="00780A2F" w:rsidRPr="006C2760" w:rsidRDefault="00780A2F" w:rsidP="005A78B1">
                                      <w:pPr>
                                        <w:pStyle w:val="Footer"/>
                                      </w:pPr>
                                    </w:p>
                                  </w:tc>
                                </w:tr>
                              </w:tbl>
                              <w:p w14:paraId="12C3843D" w14:textId="77777777" w:rsidR="00780A2F" w:rsidRPr="006C2760" w:rsidRDefault="00780A2F" w:rsidP="00A47519">
                                <w:pPr>
                                  <w:pStyle w:val="Footer"/>
                                </w:pPr>
                              </w:p>
                            </w:tc>
                          </w:tr>
                        </w:tbl>
                        <w:p w14:paraId="41FD467B" w14:textId="77777777" w:rsidR="00780A2F" w:rsidRPr="006C2760" w:rsidRDefault="00780A2F" w:rsidP="00900242">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C9579" id="_x0000_t202" coordsize="21600,21600" o:spt="202" path="m,l,21600r21600,l21600,xe">
              <v:stroke joinstyle="miter"/>
              <v:path gradientshapeok="t" o:connecttype="rect"/>
            </v:shapetype>
            <v:shape id="Text Box 108" o:spid="_x0000_s1040" type="#_x0000_t202" style="position:absolute;margin-left:473.45pt;margin-top:688.9pt;width:104.9pt;height:13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YurgIAAKw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C5DBEF" w:themeColor="accent4" w:themeTint="99"/>
                      </w:tblBorders>
                      <w:tblLayout w:type="fixed"/>
                      <w:tblCellMar>
                        <w:left w:w="0" w:type="dxa"/>
                        <w:right w:w="0" w:type="dxa"/>
                      </w:tblCellMar>
                      <w:tblLook w:val="01E0" w:firstRow="1" w:lastRow="1" w:firstColumn="1" w:lastColumn="1" w:noHBand="0" w:noVBand="0"/>
                    </w:tblPr>
                    <w:tblGrid>
                      <w:gridCol w:w="2113"/>
                    </w:tblGrid>
                    <w:tr w:rsidR="00780A2F" w14:paraId="24C4C39E" w14:textId="77777777" w:rsidTr="005F3262">
                      <w:trPr>
                        <w:trHeight w:val="340"/>
                      </w:trPr>
                      <w:tc>
                        <w:tcPr>
                          <w:tcW w:w="2113" w:type="dxa"/>
                          <w:vAlign w:val="center"/>
                        </w:tcPr>
                        <w:p w14:paraId="0669D2B3" w14:textId="45B85C3A" w:rsidR="00780A2F" w:rsidRDefault="00780A2F" w:rsidP="006C2760">
                          <w:pPr>
                            <w:pStyle w:val="Footer"/>
                          </w:pPr>
                          <w:fldSimple w:instr="DOCPROPERTY  &quot;Panel number&quot;  \* MERGEFORMAT">
                            <w:r>
                              <w:t xml:space="preserve"> </w:t>
                            </w:r>
                          </w:fldSimple>
                        </w:p>
                      </w:tc>
                    </w:tr>
                    <w:tr w:rsidR="00780A2F" w14:paraId="7FF7333E" w14:textId="77777777" w:rsidTr="005F3262">
                      <w:trPr>
                        <w:trHeight w:val="748"/>
                      </w:trPr>
                      <w:tc>
                        <w:tcPr>
                          <w:tcW w:w="2113" w:type="dxa"/>
                        </w:tcPr>
                        <w:p w14:paraId="2B914CC8" w14:textId="1F79395B" w:rsidR="00780A2F" w:rsidRDefault="00780A2F" w:rsidP="009A745E">
                          <w:pPr>
                            <w:pStyle w:val="Footer"/>
                            <w:spacing w:before="40"/>
                          </w:pPr>
                          <w:fldSimple w:instr="DOCPROPERTY  Subject  \* MERGEFORMAT">
                            <w:r>
                              <w:t>P461</w:t>
                            </w:r>
                          </w:fldSimple>
                        </w:p>
                        <w:p w14:paraId="003B59F8" w14:textId="1D25E57D" w:rsidR="00780A2F" w:rsidRDefault="00780A2F" w:rsidP="009A745E">
                          <w:pPr>
                            <w:pStyle w:val="Footer"/>
                            <w:spacing w:before="40"/>
                          </w:pPr>
                          <w:fldSimple w:instr="DOCPROPERTY  Title  \* MERGEFORMAT">
                            <w:r>
                              <w:t>Draft Modification Report</w:t>
                            </w:r>
                          </w:fldSimple>
                        </w:p>
                      </w:tc>
                    </w:tr>
                    <w:tr w:rsidR="00780A2F" w14:paraId="44A8D2FC" w14:textId="77777777" w:rsidTr="005F3262">
                      <w:trPr>
                        <w:trHeight w:val="340"/>
                      </w:trPr>
                      <w:tc>
                        <w:tcPr>
                          <w:tcW w:w="2113" w:type="dxa"/>
                          <w:vAlign w:val="center"/>
                        </w:tcPr>
                        <w:p w14:paraId="4975BB8C" w14:textId="252D04C2" w:rsidR="00780A2F" w:rsidRPr="006C2760" w:rsidRDefault="00780A2F" w:rsidP="006C2760">
                          <w:pPr>
                            <w:pStyle w:val="Footer"/>
                          </w:pPr>
                          <w:fldSimple w:instr="DOCPROPERTY  Date  \* MERGEFORMAT">
                            <w:r>
                              <w:t>4 January 2024</w:t>
                            </w:r>
                          </w:fldSimple>
                        </w:p>
                      </w:tc>
                    </w:tr>
                    <w:tr w:rsidR="00780A2F" w14:paraId="387ABD1D" w14:textId="77777777" w:rsidTr="005F3262">
                      <w:trPr>
                        <w:trHeight w:val="340"/>
                      </w:trPr>
                      <w:tc>
                        <w:tcPr>
                          <w:tcW w:w="2113" w:type="dxa"/>
                          <w:vAlign w:val="center"/>
                        </w:tcPr>
                        <w:p w14:paraId="1BB2E152" w14:textId="61E74FEE" w:rsidR="00780A2F" w:rsidRPr="006C2760" w:rsidRDefault="00780A2F" w:rsidP="006C2760">
                          <w:pPr>
                            <w:pStyle w:val="Footer"/>
                          </w:pPr>
                          <w:r w:rsidRPr="006C2760">
                            <w:t xml:space="preserve">Version </w:t>
                          </w:r>
                          <w:fldSimple w:instr="DOCPROPERTY  Version  \* MERGEFORMAT">
                            <w:r>
                              <w:t>1.0</w:t>
                            </w:r>
                          </w:fldSimple>
                        </w:p>
                      </w:tc>
                    </w:tr>
                    <w:tr w:rsidR="00780A2F" w14:paraId="74E4B81B" w14:textId="77777777" w:rsidTr="005F3262">
                      <w:trPr>
                        <w:trHeight w:val="340"/>
                      </w:trPr>
                      <w:tc>
                        <w:tcPr>
                          <w:tcW w:w="2113" w:type="dxa"/>
                          <w:vAlign w:val="center"/>
                        </w:tcPr>
                        <w:p w14:paraId="57B5CF76" w14:textId="4934365A" w:rsidR="00780A2F" w:rsidRPr="006C2760" w:rsidRDefault="00780A2F" w:rsidP="006C2760">
                          <w:pPr>
                            <w:pStyle w:val="Footer"/>
                          </w:pPr>
                          <w:r w:rsidRPr="006C2760">
                            <w:t xml:space="preserve">Page </w:t>
                          </w:r>
                          <w:r w:rsidRPr="006C2760">
                            <w:fldChar w:fldCharType="begin"/>
                          </w:r>
                          <w:r w:rsidRPr="006C2760">
                            <w:instrText xml:space="preserve"> PAGE </w:instrText>
                          </w:r>
                          <w:r w:rsidRPr="006C2760">
                            <w:fldChar w:fldCharType="separate"/>
                          </w:r>
                          <w:r w:rsidR="00B7694F">
                            <w:rPr>
                              <w:noProof/>
                            </w:rPr>
                            <w:t>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B7694F">
                            <w:rPr>
                              <w:noProof/>
                            </w:rPr>
                            <w:t>21</w:t>
                          </w:r>
                          <w:r>
                            <w:rPr>
                              <w:noProof/>
                            </w:rPr>
                            <w:fldChar w:fldCharType="end"/>
                          </w:r>
                        </w:p>
                      </w:tc>
                    </w:tr>
                    <w:tr w:rsidR="00780A2F" w14:paraId="71B4D932" w14:textId="77777777" w:rsidTr="005F3262">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1A323261" w14:textId="77777777" w:rsidTr="008A330E">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01F0F346" w14:textId="77777777" w:rsidTr="008A330E">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2913143F" w14:textId="77777777" w:rsidTr="008A330E">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7E1BD289" w14:textId="77777777" w:rsidTr="008A330E">
                                              <w:trPr>
                                                <w:trHeight w:val="340"/>
                                              </w:trPr>
                                              <w:tc>
                                                <w:tcPr>
                                                  <w:tcW w:w="2113" w:type="dxa"/>
                                                  <w:vAlign w:val="center"/>
                                                </w:tcPr>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rsidRPr="006C2760" w14:paraId="63D7B462" w14:textId="77777777" w:rsidTr="008A330E">
                                                    <w:trPr>
                                                      <w:trHeight w:val="340"/>
                                                    </w:trPr>
                                                    <w:tc>
                                                      <w:tcPr>
                                                        <w:tcW w:w="2113" w:type="dxa"/>
                                                        <w:vAlign w:val="center"/>
                                                      </w:tcPr>
                                                      <w:p w14:paraId="0577E6A3" w14:textId="53CED463" w:rsidR="00780A2F" w:rsidRPr="006C2760" w:rsidRDefault="00780A2F" w:rsidP="009517E8">
                                                        <w:pPr>
                                                          <w:pStyle w:val="Footer"/>
                                                        </w:pPr>
                                                        <w:r w:rsidRPr="006C2760">
                                                          <w:t xml:space="preserve">© </w:t>
                                                        </w:r>
                                                        <w:r>
                                                          <w:t xml:space="preserve">Elexon </w:t>
                                                        </w:r>
                                                        <w:r w:rsidRPr="006C2760">
                                                          <w:t xml:space="preserve">Limited </w:t>
                                                        </w:r>
                                                        <w:r>
                                                          <w:fldChar w:fldCharType="begin"/>
                                                        </w:r>
                                                        <w:r>
                                                          <w:instrText xml:space="preserve"> DATE  \@ "yyyy"  \* MERGEFORMAT </w:instrText>
                                                        </w:r>
                                                        <w:r>
                                                          <w:fldChar w:fldCharType="separate"/>
                                                        </w:r>
                                                        <w:r>
                                                          <w:rPr>
                                                            <w:noProof/>
                                                          </w:rPr>
                                                          <w:t>2024</w:t>
                                                        </w:r>
                                                        <w:r>
                                                          <w:fldChar w:fldCharType="end"/>
                                                        </w:r>
                                                      </w:p>
                                                    </w:tc>
                                                  </w:tr>
                                                </w:tbl>
                                                <w:p w14:paraId="65300424" w14:textId="77777777" w:rsidR="00780A2F" w:rsidRPr="006C2760" w:rsidRDefault="00780A2F" w:rsidP="005A78B1">
                                                  <w:pPr>
                                                    <w:pStyle w:val="Footer"/>
                                                  </w:pPr>
                                                </w:p>
                                              </w:tc>
                                            </w:tr>
                                          </w:tbl>
                                          <w:p w14:paraId="0C68BC79" w14:textId="77777777" w:rsidR="00780A2F" w:rsidRPr="006C2760" w:rsidRDefault="00780A2F" w:rsidP="005A78B1">
                                            <w:pPr>
                                              <w:pStyle w:val="Footer"/>
                                            </w:pPr>
                                          </w:p>
                                        </w:tc>
                                      </w:tr>
                                    </w:tbl>
                                    <w:p w14:paraId="5BFC87C2" w14:textId="77777777" w:rsidR="00780A2F" w:rsidRPr="006C2760" w:rsidRDefault="00780A2F" w:rsidP="005A78B1">
                                      <w:pPr>
                                        <w:pStyle w:val="Footer"/>
                                      </w:pPr>
                                    </w:p>
                                  </w:tc>
                                </w:tr>
                              </w:tbl>
                              <w:p w14:paraId="13B17716" w14:textId="77777777" w:rsidR="00780A2F" w:rsidRPr="006C2760" w:rsidRDefault="00780A2F" w:rsidP="005A78B1">
                                <w:pPr>
                                  <w:pStyle w:val="Footer"/>
                                </w:pPr>
                              </w:p>
                            </w:tc>
                          </w:tr>
                        </w:tbl>
                        <w:p w14:paraId="12C3843D" w14:textId="77777777" w:rsidR="00780A2F" w:rsidRPr="006C2760" w:rsidRDefault="00780A2F" w:rsidP="00A47519">
                          <w:pPr>
                            <w:pStyle w:val="Footer"/>
                          </w:pPr>
                        </w:p>
                      </w:tc>
                    </w:tr>
                  </w:tbl>
                  <w:p w14:paraId="41FD467B" w14:textId="77777777" w:rsidR="00780A2F" w:rsidRPr="006C2760" w:rsidRDefault="00780A2F" w:rsidP="00900242">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52E1" w14:textId="77777777" w:rsidR="00780A2F" w:rsidRDefault="00780A2F" w:rsidP="001A5A15">
    <w:pPr>
      <w:pStyle w:val="Footer"/>
      <w:tabs>
        <w:tab w:val="clear" w:pos="4153"/>
        <w:tab w:val="clear" w:pos="8306"/>
      </w:tabs>
    </w:pPr>
    <w:r>
      <w:rPr>
        <w:noProof/>
      </w:rPr>
      <mc:AlternateContent>
        <mc:Choice Requires="wps">
          <w:drawing>
            <wp:anchor distT="0" distB="0" distL="114300" distR="114300" simplePos="0" relativeHeight="251654656" behindDoc="0" locked="1" layoutInCell="1" allowOverlap="1" wp14:anchorId="5E249CE8" wp14:editId="3DA45942">
              <wp:simplePos x="0" y="0"/>
              <wp:positionH relativeFrom="page">
                <wp:posOffset>6012815</wp:posOffset>
              </wp:positionH>
              <wp:positionV relativeFrom="page">
                <wp:posOffset>8749030</wp:posOffset>
              </wp:positionV>
              <wp:extent cx="1332230" cy="1677035"/>
              <wp:effectExtent l="254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14:paraId="5B42AFB3" w14:textId="77777777" w:rsidTr="005A78B1">
                            <w:trPr>
                              <w:trHeight w:val="340"/>
                            </w:trPr>
                            <w:tc>
                              <w:tcPr>
                                <w:tcW w:w="2113" w:type="dxa"/>
                                <w:vAlign w:val="center"/>
                              </w:tcPr>
                              <w:p w14:paraId="11148518" w14:textId="3C2B16DD" w:rsidR="00780A2F" w:rsidRDefault="00780A2F" w:rsidP="006C2760">
                                <w:pPr>
                                  <w:pStyle w:val="Footer"/>
                                </w:pPr>
                                <w:fldSimple w:instr="DOCPROPERTY  &quot;Panel number&quot;  \* MERGEFORMAT">
                                  <w:r>
                                    <w:t xml:space="preserve"> </w:t>
                                  </w:r>
                                </w:fldSimple>
                              </w:p>
                            </w:tc>
                          </w:tr>
                          <w:tr w:rsidR="00780A2F" w14:paraId="4020BFA9" w14:textId="77777777" w:rsidTr="005A78B1">
                            <w:trPr>
                              <w:trHeight w:val="748"/>
                            </w:trPr>
                            <w:tc>
                              <w:tcPr>
                                <w:tcW w:w="2113" w:type="dxa"/>
                              </w:tcPr>
                              <w:p w14:paraId="285B58E5" w14:textId="417F3FA3" w:rsidR="00780A2F" w:rsidRDefault="00780A2F" w:rsidP="009A745E">
                                <w:pPr>
                                  <w:pStyle w:val="Footer"/>
                                  <w:spacing w:before="40"/>
                                </w:pPr>
                                <w:fldSimple w:instr="DOCPROPERTY  Subject  \* MERGEFORMAT">
                                  <w:r>
                                    <w:t>P461</w:t>
                                  </w:r>
                                </w:fldSimple>
                              </w:p>
                              <w:p w14:paraId="536E0E20" w14:textId="608F013F" w:rsidR="00780A2F" w:rsidRDefault="00780A2F" w:rsidP="009A745E">
                                <w:pPr>
                                  <w:pStyle w:val="Footer"/>
                                  <w:spacing w:before="40"/>
                                </w:pPr>
                                <w:fldSimple w:instr="DOCPROPERTY  Title  \* MERGEFORMAT">
                                  <w:r>
                                    <w:t>Draft Modification Report</w:t>
                                  </w:r>
                                </w:fldSimple>
                              </w:p>
                            </w:tc>
                          </w:tr>
                          <w:tr w:rsidR="00780A2F" w14:paraId="2A1EC230" w14:textId="77777777" w:rsidTr="005A78B1">
                            <w:trPr>
                              <w:trHeight w:val="340"/>
                            </w:trPr>
                            <w:tc>
                              <w:tcPr>
                                <w:tcW w:w="2113" w:type="dxa"/>
                                <w:vAlign w:val="center"/>
                              </w:tcPr>
                              <w:p w14:paraId="43658EA9" w14:textId="73749182" w:rsidR="00780A2F" w:rsidRPr="006C2760" w:rsidRDefault="00780A2F" w:rsidP="006C2760">
                                <w:pPr>
                                  <w:pStyle w:val="Footer"/>
                                </w:pPr>
                                <w:fldSimple w:instr="DOCPROPERTY  Date  \* MERGEFORMAT">
                                  <w:r>
                                    <w:t>4 January 2024</w:t>
                                  </w:r>
                                </w:fldSimple>
                              </w:p>
                            </w:tc>
                          </w:tr>
                          <w:tr w:rsidR="00780A2F" w14:paraId="6C095883" w14:textId="77777777" w:rsidTr="005A78B1">
                            <w:trPr>
                              <w:trHeight w:val="340"/>
                            </w:trPr>
                            <w:tc>
                              <w:tcPr>
                                <w:tcW w:w="2113" w:type="dxa"/>
                                <w:vAlign w:val="center"/>
                              </w:tcPr>
                              <w:p w14:paraId="790C6847" w14:textId="371625F8" w:rsidR="00780A2F" w:rsidRPr="006C2760" w:rsidRDefault="00780A2F" w:rsidP="006C2760">
                                <w:pPr>
                                  <w:pStyle w:val="Footer"/>
                                </w:pPr>
                                <w:r w:rsidRPr="006C2760">
                                  <w:t xml:space="preserve">Version </w:t>
                                </w:r>
                                <w:fldSimple w:instr="DOCPROPERTY  Version  \* MERGEFORMAT">
                                  <w:r>
                                    <w:t>1.0</w:t>
                                  </w:r>
                                </w:fldSimple>
                              </w:p>
                            </w:tc>
                          </w:tr>
                          <w:tr w:rsidR="00780A2F" w14:paraId="2CB5EF77" w14:textId="77777777" w:rsidTr="005A78B1">
                            <w:trPr>
                              <w:trHeight w:val="340"/>
                            </w:trPr>
                            <w:tc>
                              <w:tcPr>
                                <w:tcW w:w="2113" w:type="dxa"/>
                                <w:vAlign w:val="center"/>
                              </w:tcPr>
                              <w:p w14:paraId="3D958902" w14:textId="171313B5" w:rsidR="00780A2F" w:rsidRPr="006C2760" w:rsidRDefault="00780A2F" w:rsidP="006C2760">
                                <w:pPr>
                                  <w:pStyle w:val="Footer"/>
                                </w:pPr>
                                <w:r w:rsidRPr="006C2760">
                                  <w:t xml:space="preserve">Page </w:t>
                                </w:r>
                                <w:r w:rsidRPr="006C2760">
                                  <w:fldChar w:fldCharType="begin"/>
                                </w:r>
                                <w:r w:rsidRPr="006C2760">
                                  <w:instrText xml:space="preserve"> PAGE </w:instrText>
                                </w:r>
                                <w:r w:rsidRPr="006C2760">
                                  <w:fldChar w:fldCharType="separate"/>
                                </w:r>
                                <w:r w:rsidR="00B7694F">
                                  <w:rPr>
                                    <w:noProof/>
                                  </w:rPr>
                                  <w:t>1</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B7694F">
                                  <w:rPr>
                                    <w:noProof/>
                                  </w:rPr>
                                  <w:t>21</w:t>
                                </w:r>
                                <w:r>
                                  <w:rPr>
                                    <w:noProof/>
                                  </w:rPr>
                                  <w:fldChar w:fldCharType="end"/>
                                </w:r>
                              </w:p>
                            </w:tc>
                          </w:tr>
                          <w:tr w:rsidR="00780A2F" w14:paraId="3C111109" w14:textId="77777777" w:rsidTr="005A78B1">
                            <w:trPr>
                              <w:trHeight w:val="340"/>
                            </w:trPr>
                            <w:tc>
                              <w:tcPr>
                                <w:tcW w:w="2113" w:type="dxa"/>
                                <w:vAlign w:val="center"/>
                              </w:tcPr>
                              <w:p w14:paraId="5AB0649F" w14:textId="52C1C88B" w:rsidR="00780A2F" w:rsidRPr="006C2760" w:rsidRDefault="00780A2F" w:rsidP="009517E8">
                                <w:pPr>
                                  <w:pStyle w:val="Footer"/>
                                </w:pPr>
                                <w:r w:rsidRPr="006C2760">
                                  <w:t xml:space="preserve">© </w:t>
                                </w:r>
                                <w:r>
                                  <w:t>Elexon</w:t>
                                </w:r>
                                <w:r w:rsidRPr="006C2760">
                                  <w:t xml:space="preserve"> Limited </w:t>
                                </w:r>
                                <w:r>
                                  <w:fldChar w:fldCharType="begin"/>
                                </w:r>
                                <w:r>
                                  <w:instrText xml:space="preserve"> DATE  \@ "yyyy"  \* MERGEFORMAT </w:instrText>
                                </w:r>
                                <w:r>
                                  <w:fldChar w:fldCharType="separate"/>
                                </w:r>
                                <w:r>
                                  <w:rPr>
                                    <w:noProof/>
                                  </w:rPr>
                                  <w:t>2024</w:t>
                                </w:r>
                                <w:r>
                                  <w:fldChar w:fldCharType="end"/>
                                </w:r>
                              </w:p>
                            </w:tc>
                          </w:tr>
                        </w:tbl>
                        <w:p w14:paraId="75C767F9" w14:textId="77777777" w:rsidR="00780A2F" w:rsidRPr="006C2760" w:rsidRDefault="00780A2F" w:rsidP="006C276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49CE8" id="_x0000_t202" coordsize="21600,21600" o:spt="202" path="m,l,21600r21600,l21600,xe">
              <v:stroke joinstyle="miter"/>
              <v:path gradientshapeok="t" o:connecttype="rect"/>
            </v:shapetype>
            <v:shape id="Text Box 7" o:spid="_x0000_s1049" type="#_x0000_t202" style="position:absolute;margin-left:473.45pt;margin-top:688.9pt;width:104.9pt;height:132.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51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BT3651sQIAALEF&#10;AAAOAAAAAAAAAAAAAAAAAC4CAABkcnMvZTJvRG9jLnhtbFBLAQItABQABgAIAAAAIQDviRWw4gAA&#10;AA4BAAAPAAAAAAAAAAAAAAAAAAsFAABkcnMvZG93bnJldi54bWxQSwUGAAAAAAQABADzAAAAGgYA&#10;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single" w:sz="4" w:space="0" w:color="C5DBEF" w:themeColor="accent4" w:themeTint="99"/>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780A2F" w14:paraId="5B42AFB3" w14:textId="77777777" w:rsidTr="005A78B1">
                      <w:trPr>
                        <w:trHeight w:val="340"/>
                      </w:trPr>
                      <w:tc>
                        <w:tcPr>
                          <w:tcW w:w="2113" w:type="dxa"/>
                          <w:vAlign w:val="center"/>
                        </w:tcPr>
                        <w:p w14:paraId="11148518" w14:textId="3C2B16DD" w:rsidR="00780A2F" w:rsidRDefault="00780A2F" w:rsidP="006C2760">
                          <w:pPr>
                            <w:pStyle w:val="Footer"/>
                          </w:pPr>
                          <w:fldSimple w:instr="DOCPROPERTY  &quot;Panel number&quot;  \* MERGEFORMAT">
                            <w:r>
                              <w:t xml:space="preserve"> </w:t>
                            </w:r>
                          </w:fldSimple>
                        </w:p>
                      </w:tc>
                    </w:tr>
                    <w:tr w:rsidR="00780A2F" w14:paraId="4020BFA9" w14:textId="77777777" w:rsidTr="005A78B1">
                      <w:trPr>
                        <w:trHeight w:val="748"/>
                      </w:trPr>
                      <w:tc>
                        <w:tcPr>
                          <w:tcW w:w="2113" w:type="dxa"/>
                        </w:tcPr>
                        <w:p w14:paraId="285B58E5" w14:textId="417F3FA3" w:rsidR="00780A2F" w:rsidRDefault="00780A2F" w:rsidP="009A745E">
                          <w:pPr>
                            <w:pStyle w:val="Footer"/>
                            <w:spacing w:before="40"/>
                          </w:pPr>
                          <w:fldSimple w:instr="DOCPROPERTY  Subject  \* MERGEFORMAT">
                            <w:r>
                              <w:t>P461</w:t>
                            </w:r>
                          </w:fldSimple>
                        </w:p>
                        <w:p w14:paraId="536E0E20" w14:textId="608F013F" w:rsidR="00780A2F" w:rsidRDefault="00780A2F" w:rsidP="009A745E">
                          <w:pPr>
                            <w:pStyle w:val="Footer"/>
                            <w:spacing w:before="40"/>
                          </w:pPr>
                          <w:fldSimple w:instr="DOCPROPERTY  Title  \* MERGEFORMAT">
                            <w:r>
                              <w:t>Draft Modification Report</w:t>
                            </w:r>
                          </w:fldSimple>
                        </w:p>
                      </w:tc>
                    </w:tr>
                    <w:tr w:rsidR="00780A2F" w14:paraId="2A1EC230" w14:textId="77777777" w:rsidTr="005A78B1">
                      <w:trPr>
                        <w:trHeight w:val="340"/>
                      </w:trPr>
                      <w:tc>
                        <w:tcPr>
                          <w:tcW w:w="2113" w:type="dxa"/>
                          <w:vAlign w:val="center"/>
                        </w:tcPr>
                        <w:p w14:paraId="43658EA9" w14:textId="73749182" w:rsidR="00780A2F" w:rsidRPr="006C2760" w:rsidRDefault="00780A2F" w:rsidP="006C2760">
                          <w:pPr>
                            <w:pStyle w:val="Footer"/>
                          </w:pPr>
                          <w:fldSimple w:instr="DOCPROPERTY  Date  \* MERGEFORMAT">
                            <w:r>
                              <w:t>4 January 2024</w:t>
                            </w:r>
                          </w:fldSimple>
                        </w:p>
                      </w:tc>
                    </w:tr>
                    <w:tr w:rsidR="00780A2F" w14:paraId="6C095883" w14:textId="77777777" w:rsidTr="005A78B1">
                      <w:trPr>
                        <w:trHeight w:val="340"/>
                      </w:trPr>
                      <w:tc>
                        <w:tcPr>
                          <w:tcW w:w="2113" w:type="dxa"/>
                          <w:vAlign w:val="center"/>
                        </w:tcPr>
                        <w:p w14:paraId="790C6847" w14:textId="371625F8" w:rsidR="00780A2F" w:rsidRPr="006C2760" w:rsidRDefault="00780A2F" w:rsidP="006C2760">
                          <w:pPr>
                            <w:pStyle w:val="Footer"/>
                          </w:pPr>
                          <w:r w:rsidRPr="006C2760">
                            <w:t xml:space="preserve">Version </w:t>
                          </w:r>
                          <w:fldSimple w:instr="DOCPROPERTY  Version  \* MERGEFORMAT">
                            <w:r>
                              <w:t>1.0</w:t>
                            </w:r>
                          </w:fldSimple>
                        </w:p>
                      </w:tc>
                    </w:tr>
                    <w:tr w:rsidR="00780A2F" w14:paraId="2CB5EF77" w14:textId="77777777" w:rsidTr="005A78B1">
                      <w:trPr>
                        <w:trHeight w:val="340"/>
                      </w:trPr>
                      <w:tc>
                        <w:tcPr>
                          <w:tcW w:w="2113" w:type="dxa"/>
                          <w:vAlign w:val="center"/>
                        </w:tcPr>
                        <w:p w14:paraId="3D958902" w14:textId="171313B5" w:rsidR="00780A2F" w:rsidRPr="006C2760" w:rsidRDefault="00780A2F" w:rsidP="006C2760">
                          <w:pPr>
                            <w:pStyle w:val="Footer"/>
                          </w:pPr>
                          <w:r w:rsidRPr="006C2760">
                            <w:t xml:space="preserve">Page </w:t>
                          </w:r>
                          <w:r w:rsidRPr="006C2760">
                            <w:fldChar w:fldCharType="begin"/>
                          </w:r>
                          <w:r w:rsidRPr="006C2760">
                            <w:instrText xml:space="preserve"> PAGE </w:instrText>
                          </w:r>
                          <w:r w:rsidRPr="006C2760">
                            <w:fldChar w:fldCharType="separate"/>
                          </w:r>
                          <w:r w:rsidR="00B7694F">
                            <w:rPr>
                              <w:noProof/>
                            </w:rPr>
                            <w:t>1</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B7694F">
                            <w:rPr>
                              <w:noProof/>
                            </w:rPr>
                            <w:t>21</w:t>
                          </w:r>
                          <w:r>
                            <w:rPr>
                              <w:noProof/>
                            </w:rPr>
                            <w:fldChar w:fldCharType="end"/>
                          </w:r>
                        </w:p>
                      </w:tc>
                    </w:tr>
                    <w:tr w:rsidR="00780A2F" w14:paraId="3C111109" w14:textId="77777777" w:rsidTr="005A78B1">
                      <w:trPr>
                        <w:trHeight w:val="340"/>
                      </w:trPr>
                      <w:tc>
                        <w:tcPr>
                          <w:tcW w:w="2113" w:type="dxa"/>
                          <w:vAlign w:val="center"/>
                        </w:tcPr>
                        <w:p w14:paraId="5AB0649F" w14:textId="52C1C88B" w:rsidR="00780A2F" w:rsidRPr="006C2760" w:rsidRDefault="00780A2F" w:rsidP="009517E8">
                          <w:pPr>
                            <w:pStyle w:val="Footer"/>
                          </w:pPr>
                          <w:r w:rsidRPr="006C2760">
                            <w:t xml:space="preserve">© </w:t>
                          </w:r>
                          <w:r>
                            <w:t>Elexon</w:t>
                          </w:r>
                          <w:r w:rsidRPr="006C2760">
                            <w:t xml:space="preserve"> Limited </w:t>
                          </w:r>
                          <w:r>
                            <w:fldChar w:fldCharType="begin"/>
                          </w:r>
                          <w:r>
                            <w:instrText xml:space="preserve"> DATE  \@ "yyyy"  \* MERGEFORMAT </w:instrText>
                          </w:r>
                          <w:r>
                            <w:fldChar w:fldCharType="separate"/>
                          </w:r>
                          <w:r>
                            <w:rPr>
                              <w:noProof/>
                            </w:rPr>
                            <w:t>2024</w:t>
                          </w:r>
                          <w:r>
                            <w:fldChar w:fldCharType="end"/>
                          </w:r>
                        </w:p>
                      </w:tc>
                    </w:tr>
                  </w:tbl>
                  <w:p w14:paraId="75C767F9" w14:textId="77777777" w:rsidR="00780A2F" w:rsidRPr="006C2760" w:rsidRDefault="00780A2F" w:rsidP="006C2760">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5D97" w14:textId="77777777" w:rsidR="00780A2F" w:rsidRDefault="00780A2F">
      <w:r>
        <w:separator/>
      </w:r>
    </w:p>
  </w:footnote>
  <w:footnote w:type="continuationSeparator" w:id="0">
    <w:p w14:paraId="373E31A3" w14:textId="77777777" w:rsidR="00780A2F" w:rsidRDefault="00780A2F">
      <w:r>
        <w:continuationSeparator/>
      </w:r>
    </w:p>
  </w:footnote>
  <w:footnote w:id="1">
    <w:p w14:paraId="06A29E43" w14:textId="77777777" w:rsidR="00780A2F" w:rsidRPr="00E3549F" w:rsidRDefault="00780A2F" w:rsidP="00E23B44">
      <w:pPr>
        <w:pStyle w:val="FootnoteText"/>
        <w:rPr>
          <w:color w:val="F68B00" w:themeColor="accent6"/>
          <w:sz w:val="16"/>
          <w:u w:val="single"/>
        </w:rPr>
      </w:pPr>
      <w:r>
        <w:rPr>
          <w:rStyle w:val="FootnoteReference"/>
        </w:rPr>
        <w:footnoteRef/>
      </w:r>
      <w:r>
        <w:t xml:space="preserve"> </w:t>
      </w:r>
      <w:hyperlink r:id="rId1" w:history="1">
        <w:r w:rsidRPr="00B910D7">
          <w:rPr>
            <w:rStyle w:val="Hyperlink"/>
            <w:sz w:val="16"/>
          </w:rPr>
          <w:t>https://bscdocs.elexon.co.uk/simple-guides/section-s-annex-s-2-supplier-allocation-rules</w:t>
        </w:r>
      </w:hyperlink>
    </w:p>
  </w:footnote>
  <w:footnote w:id="2">
    <w:p w14:paraId="279E2577" w14:textId="77777777" w:rsidR="00780A2F" w:rsidRDefault="00780A2F" w:rsidP="00E23B44">
      <w:pPr>
        <w:pStyle w:val="FootnoteText"/>
      </w:pPr>
      <w:r>
        <w:rPr>
          <w:rStyle w:val="FootnoteReference"/>
        </w:rPr>
        <w:footnoteRef/>
      </w:r>
      <w:r>
        <w:t xml:space="preserve"> </w:t>
      </w:r>
      <w:hyperlink r:id="rId2" w:history="1">
        <w:r w:rsidRPr="00B910D7">
          <w:rPr>
            <w:rStyle w:val="Hyperlink"/>
            <w:sz w:val="16"/>
          </w:rPr>
          <w:t>https://bscdocs.elexon.co.uk/bsc/bsc-section-t-settlement-and-trading-charges</w:t>
        </w:r>
      </w:hyperlink>
      <w:r>
        <w:t xml:space="preserve"> </w:t>
      </w:r>
    </w:p>
  </w:footnote>
  <w:footnote w:id="3">
    <w:p w14:paraId="791017C0" w14:textId="77777777" w:rsidR="00780A2F" w:rsidRDefault="00780A2F" w:rsidP="00E23B44">
      <w:pPr>
        <w:pStyle w:val="FootnoteText"/>
      </w:pPr>
      <w:r>
        <w:rPr>
          <w:rStyle w:val="FootnoteReference"/>
        </w:rPr>
        <w:footnoteRef/>
      </w:r>
      <w:r>
        <w:t xml:space="preserve"> </w:t>
      </w:r>
      <w:hyperlink r:id="rId3" w:anchor="annex-f-2" w:history="1">
        <w:r w:rsidRPr="00B910D7">
          <w:rPr>
            <w:rStyle w:val="Hyperlink"/>
            <w:sz w:val="16"/>
          </w:rPr>
          <w:t>https://bscdocs.elexon.co.uk/bsc/bsc-section-f-modification-procedures#annex-f-2</w:t>
        </w:r>
      </w:hyperlink>
      <w:r>
        <w:rPr>
          <w:rStyle w:val="Hyperlink"/>
          <w:sz w:val="16"/>
        </w:rPr>
        <w:t xml:space="preserve"> </w:t>
      </w:r>
    </w:p>
  </w:footnote>
  <w:footnote w:id="4">
    <w:p w14:paraId="6334B767" w14:textId="77777777" w:rsidR="00780A2F" w:rsidRDefault="00780A2F" w:rsidP="00E23B44">
      <w:pPr>
        <w:pStyle w:val="FootnoteText"/>
      </w:pPr>
      <w:r>
        <w:rPr>
          <w:rStyle w:val="FootnoteReference"/>
        </w:rPr>
        <w:footnoteRef/>
      </w:r>
      <w:r>
        <w:t xml:space="preserve"> </w:t>
      </w:r>
      <w:hyperlink r:id="rId4" w:history="1">
        <w:r w:rsidRPr="006879AF">
          <w:rPr>
            <w:rStyle w:val="Hyperlink"/>
          </w:rPr>
          <w:t>https://www.elexon.co.uk/meeting/bsc-panel-343/</w:t>
        </w:r>
      </w:hyperlink>
      <w:r>
        <w:t xml:space="preserve"> </w:t>
      </w:r>
    </w:p>
  </w:footnote>
  <w:footnote w:id="5">
    <w:p w14:paraId="3FC42552" w14:textId="6359C26A" w:rsidR="00780A2F" w:rsidRPr="008F43C2" w:rsidRDefault="00780A2F">
      <w:pPr>
        <w:pStyle w:val="FootnoteText"/>
        <w:rPr>
          <w:lang w:val="en-US"/>
        </w:rPr>
      </w:pPr>
      <w:r>
        <w:rPr>
          <w:rStyle w:val="FootnoteReference"/>
        </w:rPr>
        <w:footnoteRef/>
      </w:r>
      <w:r>
        <w:t xml:space="preserve"> </w:t>
      </w:r>
      <w:hyperlink r:id="rId5" w:history="1">
        <w:r w:rsidRPr="00F20D24">
          <w:rPr>
            <w:rStyle w:val="Hyperlink"/>
            <w:rFonts w:asciiTheme="minorHAnsi" w:hAnsiTheme="minorHAnsi"/>
          </w:rPr>
          <w:t>https://www.elexon.co.uk/meeting/bsc-panel-344/</w:t>
        </w:r>
      </w:hyperlink>
      <w:r>
        <w:t xml:space="preserve"> </w:t>
      </w:r>
    </w:p>
  </w:footnote>
  <w:footnote w:id="6">
    <w:p w14:paraId="7804F5DD" w14:textId="5EBD6C62" w:rsidR="00780A2F" w:rsidRPr="008F43C2" w:rsidRDefault="00780A2F">
      <w:pPr>
        <w:pStyle w:val="FootnoteText"/>
        <w:rPr>
          <w:lang w:val="en-US"/>
        </w:rPr>
      </w:pPr>
      <w:r>
        <w:rPr>
          <w:rStyle w:val="FootnoteReference"/>
        </w:rPr>
        <w:footnoteRef/>
      </w:r>
      <w:r>
        <w:t xml:space="preserve"> </w:t>
      </w:r>
      <w:hyperlink r:id="rId6" w:history="1">
        <w:r w:rsidRPr="00F20D24">
          <w:rPr>
            <w:rStyle w:val="Hyperlink"/>
            <w:rFonts w:asciiTheme="minorHAnsi" w:hAnsiTheme="minorHAnsi"/>
          </w:rPr>
          <w:t>https://www.elexon.co.uk/mod-proposal/p344/</w:t>
        </w:r>
      </w:hyperlink>
      <w:r>
        <w:t xml:space="preserve"> </w:t>
      </w:r>
    </w:p>
  </w:footnote>
  <w:footnote w:id="7">
    <w:p w14:paraId="2B6C714D" w14:textId="77777777" w:rsidR="00780A2F" w:rsidRDefault="00780A2F" w:rsidP="00365A9A">
      <w:pPr>
        <w:pStyle w:val="FootnoteText"/>
      </w:pPr>
      <w:r>
        <w:rPr>
          <w:rStyle w:val="FootnoteReference"/>
        </w:rPr>
        <w:footnoteRef/>
      </w:r>
      <w:r>
        <w:t xml:space="preserve"> </w:t>
      </w:r>
      <w:hyperlink r:id="rId7" w:history="1">
        <w:r w:rsidRPr="006879AF">
          <w:rPr>
            <w:rStyle w:val="Hyperlink"/>
          </w:rPr>
          <w:t>https://www.elexon.co.uk/meeting/bsc-panel-343/</w:t>
        </w:r>
      </w:hyperlink>
      <w:r>
        <w:t xml:space="preserve"> </w:t>
      </w:r>
    </w:p>
  </w:footnote>
  <w:footnote w:id="8">
    <w:p w14:paraId="0FEE28D2" w14:textId="354EFAD2" w:rsidR="00780A2F" w:rsidRDefault="00780A2F">
      <w:pPr>
        <w:pStyle w:val="FootnoteText"/>
      </w:pPr>
      <w:r>
        <w:rPr>
          <w:rStyle w:val="FootnoteReference"/>
        </w:rPr>
        <w:footnoteRef/>
      </w:r>
      <w:r>
        <w:t xml:space="preserve"> </w:t>
      </w:r>
      <w:hyperlink r:id="rId8" w:history="1">
        <w:r w:rsidRPr="0007656D">
          <w:rPr>
            <w:rStyle w:val="Hyperlink"/>
            <w:rFonts w:asciiTheme="minorHAnsi" w:hAnsiTheme="minorHAnsi"/>
          </w:rPr>
          <w:t>https://www.elexon.co.uk/meeting/bsc-panel-343/</w:t>
        </w:r>
      </w:hyperlink>
      <w:r>
        <w:t xml:space="preserve"> </w:t>
      </w:r>
    </w:p>
  </w:footnote>
  <w:footnote w:id="9">
    <w:p w14:paraId="62DE8926" w14:textId="2C89E79C" w:rsidR="00780A2F" w:rsidRDefault="00780A2F">
      <w:pPr>
        <w:pStyle w:val="FootnoteText"/>
      </w:pPr>
      <w:r>
        <w:rPr>
          <w:rStyle w:val="FootnoteReference"/>
        </w:rPr>
        <w:footnoteRef/>
      </w:r>
      <w:r>
        <w:t xml:space="preserve"> </w:t>
      </w:r>
      <w:hyperlink r:id="rId9" w:history="1">
        <w:r w:rsidRPr="0007656D">
          <w:rPr>
            <w:rStyle w:val="Hyperlink"/>
            <w:rFonts w:asciiTheme="minorHAnsi" w:hAnsiTheme="minorHAnsi"/>
          </w:rPr>
          <w:t>https://www.elexon.co.uk/meeting/bsc-panel-344/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D225C" w14:textId="77777777" w:rsidR="00780A2F" w:rsidRDefault="00780A2F" w:rsidP="00FD068E">
    <w:pPr>
      <w:pStyle w:val="BodyText"/>
    </w:pPr>
    <w:r>
      <w:rPr>
        <w:noProof/>
      </w:rPr>
      <mc:AlternateContent>
        <mc:Choice Requires="wps">
          <w:drawing>
            <wp:anchor distT="0" distB="0" distL="114300" distR="114300" simplePos="0" relativeHeight="251665920" behindDoc="0" locked="0" layoutInCell="1" allowOverlap="1" wp14:anchorId="15FE57CD" wp14:editId="42386F4D">
              <wp:simplePos x="0" y="0"/>
              <wp:positionH relativeFrom="column">
                <wp:posOffset>-446490</wp:posOffset>
              </wp:positionH>
              <wp:positionV relativeFrom="paragraph">
                <wp:posOffset>-205415</wp:posOffset>
              </wp:positionV>
              <wp:extent cx="7075805" cy="807720"/>
              <wp:effectExtent l="0" t="0" r="0" b="5080"/>
              <wp:wrapNone/>
              <wp:docPr id="34" name="Round Diagonal Corner Rectangle 34"/>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0"/>
                          <a:gd name="adj2" fmla="val 0"/>
                        </a:avLst>
                      </a:prstGeom>
                      <a:solidFill>
                        <a:srgbClr val="F8981D"/>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B0E7D" w14:textId="689AC7B1" w:rsidR="00780A2F" w:rsidRPr="00A2370C" w:rsidRDefault="00780A2F" w:rsidP="00FD068E">
                          <w:pPr>
                            <w:spacing w:line="240" w:lineRule="auto"/>
                            <w:rPr>
                              <w:sz w:val="48"/>
                              <w:szCs w:val="48"/>
                              <w:lang w:val="en-US"/>
                            </w:rPr>
                          </w:pPr>
                          <w:r>
                            <w:rPr>
                              <w:sz w:val="48"/>
                              <w:szCs w:val="48"/>
                              <w:lang w:val="en-US"/>
                            </w:rPr>
                            <w:t>Draft Modification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E57CD" id="Round Diagonal Corner Rectangle 34" o:spid="_x0000_s1041" style="position:absolute;margin-left:-35.15pt;margin-top:-16.15pt;width:557.15pt;height:63.6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" adj="-11796480,,5400" path="m,l7075805,r,l7075805,807720r,l,807720r,l,,,xe" fillcolor="#f8981d" stroked="f" strokeweight="1pt">
              <v:stroke joinstyle="miter"/>
              <v:formulas/>
              <v:path arrowok="t" o:connecttype="custom" o:connectlocs="0,0;7075805,0;7075805,0;7075805,807720;7075805,807720;0,807720;0,807720;0,0;0,0" o:connectangles="0,0,0,0,0,0,0,0,0" textboxrect="0,0,7075805,807720"/>
              <v:textbox>
                <w:txbxContent>
                  <w:p w14:paraId="67EB0E7D" w14:textId="689AC7B1" w:rsidR="00780A2F" w:rsidRPr="00A2370C" w:rsidRDefault="00780A2F" w:rsidP="00FD068E">
                    <w:pPr>
                      <w:spacing w:line="240" w:lineRule="auto"/>
                      <w:rPr>
                        <w:sz w:val="48"/>
                        <w:szCs w:val="48"/>
                        <w:lang w:val="en-US"/>
                      </w:rPr>
                    </w:pPr>
                    <w:r>
                      <w:rPr>
                        <w:sz w:val="48"/>
                        <w:szCs w:val="48"/>
                        <w:lang w:val="en-US"/>
                      </w:rPr>
                      <w:t>Draft Modification Report</w:t>
                    </w:r>
                  </w:p>
                </w:txbxContent>
              </v:textbox>
            </v:shape>
          </w:pict>
        </mc:Fallback>
      </mc:AlternateContent>
    </w:r>
  </w:p>
  <w:p w14:paraId="3F97B4C4" w14:textId="77777777" w:rsidR="00780A2F" w:rsidRDefault="00780A2F" w:rsidP="005F3262">
    <w:pPr>
      <w:pStyle w:val="BodyText"/>
      <w:ind w:right="-30"/>
    </w:pPr>
    <w:r w:rsidRPr="005F3262">
      <w:rPr>
        <w:noProof/>
      </w:rPr>
      <mc:AlternateContent>
        <mc:Choice Requires="wpg">
          <w:drawing>
            <wp:anchor distT="0" distB="0" distL="114300" distR="114300" simplePos="0" relativeHeight="251652607" behindDoc="0" locked="0" layoutInCell="1" allowOverlap="1" wp14:anchorId="0732D991" wp14:editId="7F873834">
              <wp:simplePos x="0" y="0"/>
              <wp:positionH relativeFrom="column">
                <wp:posOffset>5291455</wp:posOffset>
              </wp:positionH>
              <wp:positionV relativeFrom="paragraph">
                <wp:posOffset>880110</wp:posOffset>
              </wp:positionV>
              <wp:extent cx="1331595" cy="2087880"/>
              <wp:effectExtent l="0" t="0" r="14605" b="7620"/>
              <wp:wrapNone/>
              <wp:docPr id="7" name="Group 7"/>
              <wp:cNvGraphicFramePr/>
              <a:graphic xmlns:a="http://schemas.openxmlformats.org/drawingml/2006/main">
                <a:graphicData uri="http://schemas.microsoft.com/office/word/2010/wordprocessingGroup">
                  <wpg:wgp>
                    <wpg:cNvGrpSpPr/>
                    <wpg:grpSpPr>
                      <a:xfrm>
                        <a:off x="0" y="0"/>
                        <a:ext cx="1331595" cy="2087880"/>
                        <a:chOff x="0" y="0"/>
                        <a:chExt cx="1332000" cy="2088225"/>
                      </a:xfrm>
                    </wpg:grpSpPr>
                    <wps:wsp>
                      <wps:cNvPr id="8" name="Round Diagonal Corner Rectangle 22"/>
                      <wps:cNvSpPr>
                        <a:spLocks noChangeArrowheads="1"/>
                      </wps:cNvSpPr>
                      <wps:spPr bwMode="auto">
                        <a:xfrm flipH="1">
                          <a:off x="0" y="1438275"/>
                          <a:ext cx="1332000" cy="288000"/>
                        </a:xfrm>
                        <a:prstGeom prst="round2DiagRect">
                          <a:avLst>
                            <a:gd name="adj1" fmla="val 0"/>
                            <a:gd name="adj2" fmla="val 0"/>
                          </a:avLst>
                        </a:prstGeom>
                        <a:solidFill>
                          <a:schemeClr val="accent6"/>
                        </a:solidFill>
                        <a:ln w="12700" cmpd="sng">
                          <a:solidFill>
                            <a:schemeClr val="accent6"/>
                          </a:solidFill>
                          <a:miter lim="800000"/>
                          <a:headEnd/>
                          <a:tailEnd/>
                        </a:ln>
                      </wps:spPr>
                      <wps:txbx>
                        <w:txbxContent>
                          <w:p w14:paraId="5A895D9A" w14:textId="77777777" w:rsidR="00780A2F" w:rsidRPr="005F3262" w:rsidRDefault="00780A2F" w:rsidP="005F3262">
                            <w:pPr>
                              <w:pStyle w:val="BodyTextIndent"/>
                              <w:spacing w:after="0" w:line="240" w:lineRule="auto"/>
                              <w:ind w:left="0"/>
                              <w:jc w:val="center"/>
                              <w:rPr>
                                <w:rFonts w:asciiTheme="majorHAnsi" w:hAnsiTheme="majorHAnsi" w:cstheme="majorHAnsi"/>
                                <w:color w:val="FFFFFF" w:themeColor="background1"/>
                                <w:sz w:val="16"/>
                                <w:szCs w:val="16"/>
                              </w:rPr>
                            </w:pPr>
                            <w:r w:rsidRPr="005F3262">
                              <w:rPr>
                                <w:rFonts w:asciiTheme="majorHAnsi" w:hAnsiTheme="majorHAnsi" w:cstheme="majorHAnsi"/>
                                <w:color w:val="FFFFFF" w:themeColor="background1"/>
                                <w:sz w:val="16"/>
                                <w:szCs w:val="16"/>
                              </w:rPr>
                              <w:t>Report Phase</w:t>
                            </w:r>
                          </w:p>
                        </w:txbxContent>
                      </wps:txbx>
                      <wps:bodyPr rot="0" vert="horz" wrap="square" lIns="54000" tIns="36000" rIns="54000" bIns="36000" anchor="ctr" anchorCtr="0" upright="1">
                        <a:noAutofit/>
                      </wps:bodyPr>
                    </wps:wsp>
                    <wps:wsp>
                      <wps:cNvPr id="22" name="Round Diagonal Corner Rectangle 23"/>
                      <wps:cNvSpPr>
                        <a:spLocks noChangeArrowheads="1"/>
                      </wps:cNvSpPr>
                      <wps:spPr bwMode="auto">
                        <a:xfrm flipH="1">
                          <a:off x="0" y="361950"/>
                          <a:ext cx="1332000" cy="288000"/>
                        </a:xfrm>
                        <a:prstGeom prst="round2DiagRect">
                          <a:avLst>
                            <a:gd name="adj1" fmla="val 0"/>
                            <a:gd name="adj2" fmla="val 0"/>
                          </a:avLst>
                        </a:prstGeom>
                        <a:noFill/>
                        <a:ln w="12700" cmpd="sng">
                          <a:solidFill>
                            <a:srgbClr val="00B274"/>
                          </a:solidFill>
                          <a:miter lim="800000"/>
                          <a:headEnd/>
                          <a:tailEnd/>
                        </a:ln>
                        <a:extLst>
                          <a:ext uri="{909E8E84-426E-40DD-AFC4-6F175D3DCCD1}">
                            <a14:hiddenFill xmlns:a14="http://schemas.microsoft.com/office/drawing/2010/main">
                              <a:solidFill>
                                <a:srgbClr val="00B274"/>
                              </a:solidFill>
                            </a14:hiddenFill>
                          </a:ext>
                        </a:extLst>
                      </wps:spPr>
                      <wps:txbx>
                        <w:txbxContent>
                          <w:p w14:paraId="12987F01" w14:textId="77777777" w:rsidR="00780A2F" w:rsidRPr="00AD1D6E" w:rsidRDefault="00780A2F" w:rsidP="005F3262">
                            <w:pPr>
                              <w:pStyle w:val="BodyTextIndent"/>
                              <w:spacing w:after="0" w:line="240" w:lineRule="auto"/>
                              <w:ind w:left="0"/>
                              <w:jc w:val="center"/>
                              <w:rPr>
                                <w:rFonts w:asciiTheme="majorHAnsi" w:hAnsiTheme="majorHAnsi" w:cstheme="majorHAnsi"/>
                                <w:color w:val="00B274"/>
                                <w:sz w:val="16"/>
                                <w:szCs w:val="16"/>
                              </w:rPr>
                            </w:pPr>
                            <w:r w:rsidRPr="00AD1D6E">
                              <w:rPr>
                                <w:rFonts w:asciiTheme="majorHAnsi" w:hAnsiTheme="majorHAnsi" w:cstheme="majorHAnsi"/>
                                <w:color w:val="00B274"/>
                                <w:sz w:val="16"/>
                                <w:szCs w:val="16"/>
                              </w:rPr>
                              <w:t>Initial Written Assessment</w:t>
                            </w:r>
                          </w:p>
                        </w:txbxContent>
                      </wps:txbx>
                      <wps:bodyPr rot="0" vert="horz" wrap="square" lIns="54000" tIns="36000" rIns="54000" bIns="36000" anchor="ctr" anchorCtr="0" upright="1">
                        <a:noAutofit/>
                      </wps:bodyPr>
                    </wps:wsp>
                    <wps:wsp>
                      <wps:cNvPr id="23" name="Round Diagonal Corner Rectangle 24"/>
                      <wps:cNvSpPr>
                        <a:spLocks noChangeArrowheads="1"/>
                      </wps:cNvSpPr>
                      <wps:spPr bwMode="auto">
                        <a:xfrm flipH="1">
                          <a:off x="0" y="1076325"/>
                          <a:ext cx="1332000" cy="288000"/>
                        </a:xfrm>
                        <a:prstGeom prst="round2DiagRect">
                          <a:avLst>
                            <a:gd name="adj1" fmla="val 0"/>
                            <a:gd name="adj2" fmla="val 0"/>
                          </a:avLst>
                        </a:prstGeom>
                        <a:noFill/>
                        <a:ln w="12700" cmpd="sng">
                          <a:solidFill>
                            <a:srgbClr val="9A4D9E"/>
                          </a:solidFill>
                          <a:miter lim="800000"/>
                          <a:headEnd/>
                          <a:tailEnd/>
                        </a:ln>
                        <a:extLst>
                          <a:ext uri="{909E8E84-426E-40DD-AFC4-6F175D3DCCD1}">
                            <a14:hiddenFill xmlns:a14="http://schemas.microsoft.com/office/drawing/2010/main">
                              <a:solidFill>
                                <a:srgbClr val="9A4D9E"/>
                              </a:solidFill>
                            </a14:hiddenFill>
                          </a:ext>
                        </a:extLst>
                      </wps:spPr>
                      <wps:txbx>
                        <w:txbxContent>
                          <w:p w14:paraId="670BA648" w14:textId="77777777" w:rsidR="00780A2F" w:rsidRPr="00AD1D6E" w:rsidRDefault="00780A2F" w:rsidP="005F3262">
                            <w:pPr>
                              <w:pStyle w:val="BodyTextIndent"/>
                              <w:spacing w:after="0" w:line="240" w:lineRule="auto"/>
                              <w:ind w:left="0"/>
                              <w:jc w:val="center"/>
                              <w:rPr>
                                <w:rFonts w:asciiTheme="majorHAnsi" w:hAnsiTheme="majorHAnsi" w:cstheme="majorHAnsi"/>
                                <w:color w:val="9A4D9E"/>
                                <w:sz w:val="16"/>
                                <w:szCs w:val="16"/>
                              </w:rPr>
                            </w:pPr>
                            <w:r w:rsidRPr="00AD1D6E">
                              <w:rPr>
                                <w:rFonts w:asciiTheme="majorHAnsi" w:hAnsiTheme="majorHAnsi" w:cstheme="majorHAnsi"/>
                                <w:color w:val="9A4D9E"/>
                                <w:sz w:val="16"/>
                                <w:szCs w:val="16"/>
                              </w:rPr>
                              <w:t>Assessment Procedure</w:t>
                            </w:r>
                          </w:p>
                        </w:txbxContent>
                      </wps:txbx>
                      <wps:bodyPr rot="0" vert="horz" wrap="square" lIns="54000" tIns="36000" rIns="54000" bIns="36000" anchor="ctr" anchorCtr="0" upright="1">
                        <a:noAutofit/>
                      </wps:bodyPr>
                    </wps:wsp>
                    <wps:wsp>
                      <wps:cNvPr id="24" name="Round Diagonal Corner Rectangle 26"/>
                      <wps:cNvSpPr>
                        <a:spLocks noChangeArrowheads="1"/>
                      </wps:cNvSpPr>
                      <wps:spPr bwMode="auto">
                        <a:xfrm flipH="1">
                          <a:off x="0" y="723900"/>
                          <a:ext cx="1332000" cy="288000"/>
                        </a:xfrm>
                        <a:prstGeom prst="round2DiagRect">
                          <a:avLst>
                            <a:gd name="adj1" fmla="val 0"/>
                            <a:gd name="adj2" fmla="val 0"/>
                          </a:avLst>
                        </a:prstGeom>
                        <a:noFill/>
                        <a:ln w="12700" cmpd="sng">
                          <a:solidFill>
                            <a:srgbClr val="0096D7"/>
                          </a:solidFill>
                          <a:miter lim="800000"/>
                          <a:headEnd/>
                          <a:tailEnd/>
                        </a:ln>
                        <a:extLst>
                          <a:ext uri="{909E8E84-426E-40DD-AFC4-6F175D3DCCD1}">
                            <a14:hiddenFill xmlns:a14="http://schemas.microsoft.com/office/drawing/2010/main">
                              <a:solidFill>
                                <a:srgbClr val="0096D7"/>
                              </a:solidFill>
                            </a14:hiddenFill>
                          </a:ext>
                        </a:extLst>
                      </wps:spPr>
                      <wps:txbx>
                        <w:txbxContent>
                          <w:p w14:paraId="3461DB77" w14:textId="77777777" w:rsidR="00780A2F" w:rsidRPr="00AD1D6E" w:rsidRDefault="00780A2F" w:rsidP="005F3262">
                            <w:pPr>
                              <w:pStyle w:val="BodyTextIndent"/>
                              <w:spacing w:after="0" w:line="240" w:lineRule="auto"/>
                              <w:ind w:left="0"/>
                              <w:jc w:val="center"/>
                              <w:rPr>
                                <w:rFonts w:asciiTheme="majorHAnsi" w:hAnsiTheme="majorHAnsi" w:cstheme="majorHAnsi"/>
                                <w:color w:val="0096D7"/>
                                <w:sz w:val="16"/>
                                <w:szCs w:val="16"/>
                              </w:rPr>
                            </w:pPr>
                            <w:r w:rsidRPr="00AD1D6E">
                              <w:rPr>
                                <w:rFonts w:asciiTheme="majorHAnsi" w:hAnsiTheme="majorHAnsi" w:cstheme="majorHAnsi"/>
                                <w:color w:val="0096D7"/>
                                <w:sz w:val="16"/>
                                <w:szCs w:val="16"/>
                              </w:rPr>
                              <w:t>Definition Procedure</w:t>
                            </w:r>
                          </w:p>
                        </w:txbxContent>
                      </wps:txbx>
                      <wps:bodyPr rot="0" vert="horz" wrap="square" lIns="54000" tIns="36000" rIns="54000" bIns="36000" anchor="ctr" anchorCtr="0" upright="1">
                        <a:noAutofit/>
                      </wps:bodyPr>
                    </wps:wsp>
                    <wps:wsp>
                      <wps:cNvPr id="27" name="Round Diagonal Corner Rectangle 30"/>
                      <wps:cNvSpPr>
                        <a:spLocks noChangeArrowheads="1"/>
                      </wps:cNvSpPr>
                      <wps:spPr bwMode="auto">
                        <a:xfrm flipH="1">
                          <a:off x="0" y="0"/>
                          <a:ext cx="1332000" cy="288000"/>
                        </a:xfrm>
                        <a:prstGeom prst="round2DiagRect">
                          <a:avLst>
                            <a:gd name="adj1" fmla="val 0"/>
                            <a:gd name="adj2" fmla="val 0"/>
                          </a:avLst>
                        </a:prstGeom>
                        <a:solidFill>
                          <a:schemeClr val="accent6"/>
                        </a:solidFill>
                        <a:ln w="12700" cmpd="sng">
                          <a:solidFill>
                            <a:schemeClr val="accent6"/>
                          </a:solidFill>
                          <a:miter lim="800000"/>
                          <a:headEnd/>
                          <a:tailEnd/>
                        </a:ln>
                      </wps:spPr>
                      <wps:txbx>
                        <w:txbxContent>
                          <w:p w14:paraId="216589C0" w14:textId="77777777" w:rsidR="00780A2F" w:rsidRPr="00AD1D6E" w:rsidRDefault="00780A2F" w:rsidP="005F3262">
                            <w:pPr>
                              <w:pStyle w:val="BodyTextIndent"/>
                              <w:spacing w:after="0" w:line="240" w:lineRule="auto"/>
                              <w:ind w:left="0" w:right="-30"/>
                              <w:jc w:val="center"/>
                              <w:rPr>
                                <w:rFonts w:asciiTheme="majorHAnsi" w:hAnsiTheme="majorHAnsi" w:cstheme="majorHAnsi"/>
                                <w:b/>
                                <w:color w:val="FFFFFF" w:themeColor="background1"/>
                                <w:szCs w:val="16"/>
                              </w:rPr>
                            </w:pPr>
                            <w:r w:rsidRPr="00AD1D6E">
                              <w:rPr>
                                <w:rFonts w:asciiTheme="majorHAnsi" w:hAnsiTheme="majorHAnsi" w:cstheme="majorHAnsi"/>
                                <w:b/>
                                <w:color w:val="FFFFFF" w:themeColor="background1"/>
                                <w:szCs w:val="16"/>
                              </w:rPr>
                              <w:t>Phase</w:t>
                            </w:r>
                          </w:p>
                        </w:txbxContent>
                      </wps:txbx>
                      <wps:bodyPr rot="0" vert="horz" wrap="square" lIns="54000" tIns="36000" rIns="54000" bIns="36000" anchor="ctr" anchorCtr="0" upright="1">
                        <a:noAutofit/>
                      </wps:bodyPr>
                    </wps:wsp>
                    <wps:wsp>
                      <wps:cNvPr id="28" name="Round Diagonal Corner Rectangle 31"/>
                      <wps:cNvSpPr>
                        <a:spLocks noChangeArrowheads="1"/>
                      </wps:cNvSpPr>
                      <wps:spPr bwMode="auto">
                        <a:xfrm flipH="1">
                          <a:off x="0" y="1800225"/>
                          <a:ext cx="1332000" cy="288000"/>
                        </a:xfrm>
                        <a:prstGeom prst="round2DiagRect">
                          <a:avLst>
                            <a:gd name="adj1" fmla="val 0"/>
                            <a:gd name="adj2" fmla="val 0"/>
                          </a:avLst>
                        </a:prstGeom>
                        <a:noFill/>
                        <a:ln w="12700" cmpd="sng">
                          <a:solidFill>
                            <a:srgbClr val="9FA617"/>
                          </a:solidFill>
                          <a:miter lim="800000"/>
                          <a:headEnd/>
                          <a:tailEnd/>
                        </a:ln>
                      </wps:spPr>
                      <wps:txbx>
                        <w:txbxContent>
                          <w:p w14:paraId="24F94722" w14:textId="77777777" w:rsidR="00780A2F" w:rsidRPr="00AD1D6E" w:rsidRDefault="00780A2F" w:rsidP="005F3262">
                            <w:pPr>
                              <w:pStyle w:val="BodyTextIndent"/>
                              <w:spacing w:after="0" w:line="240" w:lineRule="auto"/>
                              <w:ind w:left="0"/>
                              <w:jc w:val="center"/>
                              <w:rPr>
                                <w:rFonts w:cstheme="minorHAnsi"/>
                                <w:color w:val="9FA617"/>
                                <w:sz w:val="16"/>
                                <w:szCs w:val="16"/>
                              </w:rPr>
                            </w:pPr>
                            <w:r w:rsidRPr="00AD1D6E">
                              <w:rPr>
                                <w:rFonts w:cstheme="minorHAnsi"/>
                                <w:color w:val="9FA617"/>
                                <w:sz w:val="16"/>
                                <w:szCs w:val="16"/>
                              </w:rPr>
                              <w:t>Implementation</w:t>
                            </w:r>
                          </w:p>
                        </w:txbxContent>
                      </wps:txbx>
                      <wps:bodyPr rot="0" vert="horz" wrap="square" lIns="54000" tIns="36000" rIns="54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32D991" id="Group 7" o:spid="_x0000_s1042" style="position:absolute;margin-left:416.65pt;margin-top:69.3pt;width:104.85pt;height:164.4pt;z-index:251652607;mso-width-relative:margin;mso-height-relative:margin" coordsize="13320,2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">
              <v:shape id="Round Diagonal Corner Rectangle 22" o:spid="_x0000_s1043" style="position:absolute;top:14382;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" adj="-11796480,,5400" path="m,l1332000,r,l1332000,288000r,l,288000r,l,,,xe" fillcolor="#f68b00 [3209]" strokecolor="#f68b00 [3209]" strokeweight="1pt">
                <v:stroke joinstyle="miter"/>
                <v:formulas/>
                <v:path o:connecttype="custom" o:connectlocs="0,0;1332000,0;1332000,0;1332000,288000;1332000,288000;0,288000;0,288000;0,0;0,0" o:connectangles="0,0,0,0,0,0,0,0,0" textboxrect="0,0,1332000,288000"/>
                <v:textbox inset="1.5mm,1mm,1.5mm,1mm">
                  <w:txbxContent>
                    <w:p w14:paraId="5A895D9A" w14:textId="77777777" w:rsidR="00780A2F" w:rsidRPr="005F3262" w:rsidRDefault="00780A2F" w:rsidP="005F3262">
                      <w:pPr>
                        <w:pStyle w:val="BodyTextIndent"/>
                        <w:spacing w:after="0" w:line="240" w:lineRule="auto"/>
                        <w:ind w:left="0"/>
                        <w:jc w:val="center"/>
                        <w:rPr>
                          <w:rFonts w:asciiTheme="majorHAnsi" w:hAnsiTheme="majorHAnsi" w:cstheme="majorHAnsi"/>
                          <w:color w:val="FFFFFF" w:themeColor="background1"/>
                          <w:sz w:val="16"/>
                          <w:szCs w:val="16"/>
                        </w:rPr>
                      </w:pPr>
                      <w:r w:rsidRPr="005F3262">
                        <w:rPr>
                          <w:rFonts w:asciiTheme="majorHAnsi" w:hAnsiTheme="majorHAnsi" w:cstheme="majorHAnsi"/>
                          <w:color w:val="FFFFFF" w:themeColor="background1"/>
                          <w:sz w:val="16"/>
                          <w:szCs w:val="16"/>
                        </w:rPr>
                        <w:t>Report Phase</w:t>
                      </w:r>
                    </w:p>
                  </w:txbxContent>
                </v:textbox>
              </v:shape>
              <v:shape id="Round Diagonal Corner Rectangle 23" o:spid="_x0000_s1044" style="position:absolute;top:3619;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" adj="-11796480,,5400" path="m,l1332000,r,l1332000,288000r,l,288000r,l,,,xe" filled="f" fillcolor="#00b274" strokecolor="#00b274" strokeweight="1pt">
                <v:stroke joinstyle="miter"/>
                <v:formulas/>
                <v:path o:connecttype="custom" o:connectlocs="0,0;1332000,0;1332000,0;1332000,288000;1332000,288000;0,288000;0,288000;0,0;0,0" o:connectangles="0,0,0,0,0,0,0,0,0" textboxrect="0,0,1332000,288000"/>
                <v:textbox inset="1.5mm,1mm,1.5mm,1mm">
                  <w:txbxContent>
                    <w:p w14:paraId="12987F01" w14:textId="77777777" w:rsidR="00780A2F" w:rsidRPr="00AD1D6E" w:rsidRDefault="00780A2F" w:rsidP="005F3262">
                      <w:pPr>
                        <w:pStyle w:val="BodyTextIndent"/>
                        <w:spacing w:after="0" w:line="240" w:lineRule="auto"/>
                        <w:ind w:left="0"/>
                        <w:jc w:val="center"/>
                        <w:rPr>
                          <w:rFonts w:asciiTheme="majorHAnsi" w:hAnsiTheme="majorHAnsi" w:cstheme="majorHAnsi"/>
                          <w:color w:val="00B274"/>
                          <w:sz w:val="16"/>
                          <w:szCs w:val="16"/>
                        </w:rPr>
                      </w:pPr>
                      <w:r w:rsidRPr="00AD1D6E">
                        <w:rPr>
                          <w:rFonts w:asciiTheme="majorHAnsi" w:hAnsiTheme="majorHAnsi" w:cstheme="majorHAnsi"/>
                          <w:color w:val="00B274"/>
                          <w:sz w:val="16"/>
                          <w:szCs w:val="16"/>
                        </w:rPr>
                        <w:t>Initial Written Assessment</w:t>
                      </w:r>
                    </w:p>
                  </w:txbxContent>
                </v:textbox>
              </v:shape>
              <v:shape id="Round Diagonal Corner Rectangle 24" o:spid="_x0000_s1045" style="position:absolute;top:10763;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" adj="-11796480,,5400" path="m,l1332000,r,l1332000,288000r,l,288000r,l,,,xe" filled="f" fillcolor="#9a4d9e" strokecolor="#9a4d9e" strokeweight="1pt">
                <v:stroke joinstyle="miter"/>
                <v:formulas/>
                <v:path o:connecttype="custom" o:connectlocs="0,0;1332000,0;1332000,0;1332000,288000;1332000,288000;0,288000;0,288000;0,0;0,0" o:connectangles="0,0,0,0,0,0,0,0,0" textboxrect="0,0,1332000,288000"/>
                <v:textbox inset="1.5mm,1mm,1.5mm,1mm">
                  <w:txbxContent>
                    <w:p w14:paraId="670BA648" w14:textId="77777777" w:rsidR="00780A2F" w:rsidRPr="00AD1D6E" w:rsidRDefault="00780A2F" w:rsidP="005F3262">
                      <w:pPr>
                        <w:pStyle w:val="BodyTextIndent"/>
                        <w:spacing w:after="0" w:line="240" w:lineRule="auto"/>
                        <w:ind w:left="0"/>
                        <w:jc w:val="center"/>
                        <w:rPr>
                          <w:rFonts w:asciiTheme="majorHAnsi" w:hAnsiTheme="majorHAnsi" w:cstheme="majorHAnsi"/>
                          <w:color w:val="9A4D9E"/>
                          <w:sz w:val="16"/>
                          <w:szCs w:val="16"/>
                        </w:rPr>
                      </w:pPr>
                      <w:r w:rsidRPr="00AD1D6E">
                        <w:rPr>
                          <w:rFonts w:asciiTheme="majorHAnsi" w:hAnsiTheme="majorHAnsi" w:cstheme="majorHAnsi"/>
                          <w:color w:val="9A4D9E"/>
                          <w:sz w:val="16"/>
                          <w:szCs w:val="16"/>
                        </w:rPr>
                        <w:t>Assessment Procedure</w:t>
                      </w:r>
                    </w:p>
                  </w:txbxContent>
                </v:textbox>
              </v:shape>
              <v:shape id="Round Diagonal Corner Rectangle 26" o:spid="_x0000_s1046" style="position:absolute;top:7239;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" adj="-11796480,,5400" path="m,l1332000,r,l1332000,288000r,l,288000r,l,,,xe" filled="f" fillcolor="#0096d7" strokecolor="#0096d7" strokeweight="1pt">
                <v:stroke joinstyle="miter"/>
                <v:formulas/>
                <v:path o:connecttype="custom" o:connectlocs="0,0;1332000,0;1332000,0;1332000,288000;1332000,288000;0,288000;0,288000;0,0;0,0" o:connectangles="0,0,0,0,0,0,0,0,0" textboxrect="0,0,1332000,288000"/>
                <v:textbox inset="1.5mm,1mm,1.5mm,1mm">
                  <w:txbxContent>
                    <w:p w14:paraId="3461DB77" w14:textId="77777777" w:rsidR="00780A2F" w:rsidRPr="00AD1D6E" w:rsidRDefault="00780A2F" w:rsidP="005F3262">
                      <w:pPr>
                        <w:pStyle w:val="BodyTextIndent"/>
                        <w:spacing w:after="0" w:line="240" w:lineRule="auto"/>
                        <w:ind w:left="0"/>
                        <w:jc w:val="center"/>
                        <w:rPr>
                          <w:rFonts w:asciiTheme="majorHAnsi" w:hAnsiTheme="majorHAnsi" w:cstheme="majorHAnsi"/>
                          <w:color w:val="0096D7"/>
                          <w:sz w:val="16"/>
                          <w:szCs w:val="16"/>
                        </w:rPr>
                      </w:pPr>
                      <w:r w:rsidRPr="00AD1D6E">
                        <w:rPr>
                          <w:rFonts w:asciiTheme="majorHAnsi" w:hAnsiTheme="majorHAnsi" w:cstheme="majorHAnsi"/>
                          <w:color w:val="0096D7"/>
                          <w:sz w:val="16"/>
                          <w:szCs w:val="16"/>
                        </w:rPr>
                        <w:t>Definition Procedure</w:t>
                      </w:r>
                    </w:p>
                  </w:txbxContent>
                </v:textbox>
              </v:shape>
              <v:shape id="Round Diagonal Corner Rectangle 30" o:spid="_x0000_s1047" style="position:absolute;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" adj="-11796480,,5400" path="m,l1332000,r,l1332000,288000r,l,288000r,l,,,xe" fillcolor="#f68b00 [3209]" strokecolor="#f68b00 [3209]" strokeweight="1pt">
                <v:stroke joinstyle="miter"/>
                <v:formulas/>
                <v:path o:connecttype="custom" o:connectlocs="0,0;1332000,0;1332000,0;1332000,288000;1332000,288000;0,288000;0,288000;0,0;0,0" o:connectangles="0,0,0,0,0,0,0,0,0" textboxrect="0,0,1332000,288000"/>
                <v:textbox inset="1.5mm,1mm,1.5mm,1mm">
                  <w:txbxContent>
                    <w:p w14:paraId="216589C0" w14:textId="77777777" w:rsidR="00780A2F" w:rsidRPr="00AD1D6E" w:rsidRDefault="00780A2F" w:rsidP="005F3262">
                      <w:pPr>
                        <w:pStyle w:val="BodyTextIndent"/>
                        <w:spacing w:after="0" w:line="240" w:lineRule="auto"/>
                        <w:ind w:left="0" w:right="-30"/>
                        <w:jc w:val="center"/>
                        <w:rPr>
                          <w:rFonts w:asciiTheme="majorHAnsi" w:hAnsiTheme="majorHAnsi" w:cstheme="majorHAnsi"/>
                          <w:b/>
                          <w:color w:val="FFFFFF" w:themeColor="background1"/>
                          <w:szCs w:val="16"/>
                        </w:rPr>
                      </w:pPr>
                      <w:r w:rsidRPr="00AD1D6E">
                        <w:rPr>
                          <w:rFonts w:asciiTheme="majorHAnsi" w:hAnsiTheme="majorHAnsi" w:cstheme="majorHAnsi"/>
                          <w:b/>
                          <w:color w:val="FFFFFF" w:themeColor="background1"/>
                          <w:szCs w:val="16"/>
                        </w:rPr>
                        <w:t>Phase</w:t>
                      </w:r>
                    </w:p>
                  </w:txbxContent>
                </v:textbox>
              </v:shape>
              <v:shape id="Round Diagonal Corner Rectangle 31" o:spid="_x0000_s1048" style="position:absolute;top:18002;width:13320;height:2880;flip:x;visibility:visible;mso-wrap-style:square;v-text-anchor:middle" coordsize="1332000,28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" adj="-11796480,,5400" path="m,l1332000,r,l1332000,288000r,l,288000r,l,,,xe" filled="f" strokecolor="#9fa617" strokeweight="1pt">
                <v:stroke joinstyle="miter"/>
                <v:formulas/>
                <v:path o:connecttype="custom" o:connectlocs="0,0;1332000,0;1332000,0;1332000,288000;1332000,288000;0,288000;0,288000;0,0;0,0" o:connectangles="0,0,0,0,0,0,0,0,0" textboxrect="0,0,1332000,288000"/>
                <v:textbox inset="1.5mm,1mm,1.5mm,1mm">
                  <w:txbxContent>
                    <w:p w14:paraId="24F94722" w14:textId="77777777" w:rsidR="00780A2F" w:rsidRPr="00AD1D6E" w:rsidRDefault="00780A2F" w:rsidP="005F3262">
                      <w:pPr>
                        <w:pStyle w:val="BodyTextIndent"/>
                        <w:spacing w:after="0" w:line="240" w:lineRule="auto"/>
                        <w:ind w:left="0"/>
                        <w:jc w:val="center"/>
                        <w:rPr>
                          <w:rFonts w:cstheme="minorHAnsi"/>
                          <w:color w:val="9FA617"/>
                          <w:sz w:val="16"/>
                          <w:szCs w:val="16"/>
                        </w:rPr>
                      </w:pPr>
                      <w:r w:rsidRPr="00AD1D6E">
                        <w:rPr>
                          <w:rFonts w:cstheme="minorHAnsi"/>
                          <w:color w:val="9FA617"/>
                          <w:sz w:val="16"/>
                          <w:szCs w:val="16"/>
                        </w:rPr>
                        <w:t>Implementation</w:t>
                      </w:r>
                    </w:p>
                  </w:txbxContent>
                </v:textbox>
              </v:shape>
            </v:group>
          </w:pict>
        </mc:Fallback>
      </mc:AlternateContent>
    </w:r>
    <w:r w:rsidRPr="005F3262">
      <w:rPr>
        <w:noProof/>
      </w:rPr>
      <mc:AlternateContent>
        <mc:Choice Requires="wps">
          <w:drawing>
            <wp:anchor distT="0" distB="0" distL="114300" distR="114300" simplePos="0" relativeHeight="251653631" behindDoc="0" locked="0" layoutInCell="1" allowOverlap="1" wp14:anchorId="2C90EF41" wp14:editId="0184201A">
              <wp:simplePos x="0" y="0"/>
              <wp:positionH relativeFrom="page">
                <wp:posOffset>6012725</wp:posOffset>
              </wp:positionH>
              <wp:positionV relativeFrom="page">
                <wp:posOffset>1265920</wp:posOffset>
              </wp:positionV>
              <wp:extent cx="1331357" cy="180479"/>
              <wp:effectExtent l="0" t="0" r="2540" b="0"/>
              <wp:wrapNone/>
              <wp:docPr id="29" name="Graphic 1"/>
              <wp:cNvGraphicFramePr/>
              <a:graphic xmlns:a="http://schemas.openxmlformats.org/drawingml/2006/main">
                <a:graphicData uri="http://schemas.microsoft.com/office/word/2010/wordprocessingShape">
                  <wps:wsp>
                    <wps:cNvSpPr/>
                    <wps:spPr>
                      <a:xfrm>
                        <a:off x="0" y="0"/>
                        <a:ext cx="1331357" cy="180479"/>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0F2F" id="Graphic 1" o:spid="_x0000_s1026" style="position:absolute;margin-left:473.45pt;margin-top:99.7pt;width:104.85pt;height:14.2pt;z-index:251653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02529,2521;102529,22434;20708,22434;20708,78393;93942,78393;93942,98306;20708,98306;20708,158046;102529,158046;102529,177959;0,177959;0,2521;102529,2521;224250,2521;224250,177959;332839,177959;332839,158046;244958,158046;244958,2521;224250,2521;1310397,139393;1214686,2521;1195494,2521;1195494,177959;1216202,177959;1216202,41339;1312417,177959;1331357,177959;1331357,2521;1310397,2521;1310397,139393;548251,177959;548251,158046;466430,158046;466430,98306;539664,98306;539664,78393;466430,78393;466430,22434;548251,22434;548251,2521;445722,2521;445722,177959;548251,177959;924778,89736;991952,160314;1059126,89736;991952,20165;924778,89736;991952,180479;903313,89736;991952,0;1080591,89736;991952,180479;690679,178211;807350,2521;782602,2521;665679,178211;690679,178211;665931,2521;711892,71839;724266,53186;690679,2521;665931,2521;782602,178211;807350,178211;761389,108893;749015,127545;782602,178211" o:connectangles="0,0,0,0,0,0,0,0,0,0,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C9B88" w14:textId="77777777" w:rsidR="00780A2F" w:rsidRPr="005973AE" w:rsidRDefault="00780A2F" w:rsidP="00597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FFD"/>
    <w:multiLevelType w:val="hybridMultilevel"/>
    <w:tmpl w:val="414C7A96"/>
    <w:lvl w:ilvl="0" w:tplc="959A9932">
      <w:start w:val="1"/>
      <w:numFmt w:val="decimal"/>
      <w:pStyle w:val="Heading8"/>
      <w:lvlText w:val="%1"/>
      <w:lvlJc w:val="left"/>
      <w:pPr>
        <w:tabs>
          <w:tab w:val="num" w:pos="550"/>
        </w:tabs>
        <w:ind w:left="550" w:hanging="567"/>
      </w:pPr>
      <w:rPr>
        <w:rFonts w:ascii="Arial" w:hAnsi="Arial"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C3282"/>
    <w:multiLevelType w:val="hybridMultilevel"/>
    <w:tmpl w:val="B03C7FFA"/>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D1A4F"/>
    <w:multiLevelType w:val="hybridMultilevel"/>
    <w:tmpl w:val="3304A752"/>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3" w15:restartNumberingAfterBreak="0">
    <w:nsid w:val="12A57A82"/>
    <w:multiLevelType w:val="hybridMultilevel"/>
    <w:tmpl w:val="5F70C3F6"/>
    <w:lvl w:ilvl="0" w:tplc="0809000F">
      <w:start w:val="1"/>
      <w:numFmt w:val="decimal"/>
      <w:lvlText w:val="%1."/>
      <w:lvlJc w:val="left"/>
      <w:pPr>
        <w:ind w:left="717" w:hanging="360"/>
      </w:pPr>
      <w:rPr>
        <w:rFonts w:hint="default"/>
        <w:color w:val="00008B" w:themeColor="text1"/>
      </w:rPr>
    </w:lvl>
    <w:lvl w:ilvl="1" w:tplc="08D63D66">
      <w:start w:val="1"/>
      <w:numFmt w:val="bullet"/>
      <w:lvlText w:val="o"/>
      <w:lvlJc w:val="left"/>
      <w:pPr>
        <w:ind w:left="1440" w:hanging="360"/>
      </w:pPr>
      <w:rPr>
        <w:rFonts w:ascii="Courier New" w:hAnsi="Courier New" w:hint="default"/>
        <w:color w:val="00008B"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940CE"/>
    <w:multiLevelType w:val="multilevel"/>
    <w:tmpl w:val="2C005FC6"/>
    <w:styleLink w:val="CurrentList1"/>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656FF6"/>
    <w:multiLevelType w:val="hybridMultilevel"/>
    <w:tmpl w:val="B008D444"/>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01E58"/>
    <w:multiLevelType w:val="hybridMultilevel"/>
    <w:tmpl w:val="AA2E1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11135"/>
    <w:multiLevelType w:val="multilevel"/>
    <w:tmpl w:val="A61064FE"/>
    <w:styleLink w:val="CurrentList2"/>
    <w:lvl w:ilvl="0">
      <w:start w:val="1"/>
      <w:numFmt w:val="bullet"/>
      <w:lvlText w:val=""/>
      <w:lvlJc w:val="left"/>
      <w:pPr>
        <w:ind w:left="720" w:hanging="360"/>
      </w:pPr>
      <w:rPr>
        <w:rFonts w:ascii="Symbol" w:hAnsi="Symbol" w:hint="default"/>
        <w:color w:val="0085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97F5E"/>
    <w:multiLevelType w:val="hybridMultilevel"/>
    <w:tmpl w:val="C0761044"/>
    <w:lvl w:ilvl="0" w:tplc="5A725CBE">
      <w:start w:val="1"/>
      <w:numFmt w:val="bullet"/>
      <w:lvlText w:val=""/>
      <w:lvlJc w:val="left"/>
      <w:pPr>
        <w:ind w:left="720" w:hanging="360"/>
      </w:pPr>
      <w:rPr>
        <w:rFonts w:ascii="Symbol" w:hAnsi="Symbol" w:hint="default"/>
        <w:color w:val="00008B"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1069D"/>
    <w:multiLevelType w:val="hybridMultilevel"/>
    <w:tmpl w:val="E5905A30"/>
    <w:lvl w:ilvl="0" w:tplc="0809000F">
      <w:start w:val="1"/>
      <w:numFmt w:val="decimal"/>
      <w:lvlText w:val="%1."/>
      <w:lvlJc w:val="left"/>
      <w:pPr>
        <w:ind w:left="717" w:hanging="360"/>
      </w:pPr>
      <w:rPr>
        <w:rFonts w:hint="default"/>
        <w:color w:val="00008B" w:themeColor="text1"/>
      </w:rPr>
    </w:lvl>
    <w:lvl w:ilvl="1" w:tplc="08D63D66">
      <w:start w:val="1"/>
      <w:numFmt w:val="bullet"/>
      <w:lvlText w:val="o"/>
      <w:lvlJc w:val="left"/>
      <w:pPr>
        <w:ind w:left="1440" w:hanging="360"/>
      </w:pPr>
      <w:rPr>
        <w:rFonts w:ascii="Courier New" w:hAnsi="Courier New" w:hint="default"/>
        <w:color w:val="00008B"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A7447"/>
    <w:multiLevelType w:val="multilevel"/>
    <w:tmpl w:val="82D49876"/>
    <w:lvl w:ilvl="0">
      <w:start w:val="1"/>
      <w:numFmt w:val="decimal"/>
      <w:pStyle w:val="ListNumber"/>
      <w:lvlText w:val="%1."/>
      <w:lvlJc w:val="left"/>
      <w:pPr>
        <w:ind w:left="284" w:hanging="284"/>
      </w:pPr>
      <w:rPr>
        <w:rFonts w:ascii="Tahoma" w:hAnsi="Tahoma" w:hint="default"/>
        <w:b w:val="0"/>
        <w:i w:val="0"/>
        <w:color w:val="03008B"/>
        <w:sz w:val="20"/>
      </w:rPr>
    </w:lvl>
    <w:lvl w:ilvl="1">
      <w:start w:val="1"/>
      <w:numFmt w:val="decimal"/>
      <w:lvlText w:val="%1.%2."/>
      <w:lvlJc w:val="left"/>
      <w:pPr>
        <w:tabs>
          <w:tab w:val="num" w:pos="737"/>
        </w:tabs>
        <w:ind w:left="737" w:hanging="453"/>
      </w:pPr>
      <w:rPr>
        <w:rFonts w:ascii="Tahoma" w:hAnsi="Tahoma" w:hint="default"/>
        <w:b w:val="0"/>
        <w:i w:val="0"/>
        <w:color w:val="03008B"/>
        <w:sz w:val="20"/>
      </w:rPr>
    </w:lvl>
    <w:lvl w:ilvl="2">
      <w:start w:val="1"/>
      <w:numFmt w:val="decimal"/>
      <w:lvlText w:val="%1.%2.%3."/>
      <w:lvlJc w:val="left"/>
      <w:pPr>
        <w:tabs>
          <w:tab w:val="num" w:pos="1361"/>
        </w:tabs>
        <w:ind w:left="1361" w:hanging="624"/>
      </w:pPr>
      <w:rPr>
        <w:rFonts w:ascii="Tahoma" w:hAnsi="Tahoma" w:hint="default"/>
        <w:b w:val="0"/>
        <w:i w:val="0"/>
        <w:color w:val="03008B"/>
        <w:sz w:val="20"/>
      </w:rPr>
    </w:lvl>
    <w:lvl w:ilvl="3">
      <w:start w:val="1"/>
      <w:numFmt w:val="decimal"/>
      <w:lvlText w:val="%1.%2.%3.%4."/>
      <w:lvlJc w:val="left"/>
      <w:pPr>
        <w:tabs>
          <w:tab w:val="num" w:pos="1928"/>
        </w:tabs>
        <w:ind w:left="1928" w:hanging="567"/>
      </w:pPr>
      <w:rPr>
        <w:rFonts w:ascii="Tahoma" w:hAnsi="Tahoma" w:hint="default"/>
        <w:b w:val="0"/>
        <w:i w:val="0"/>
        <w:color w:val="03008B"/>
        <w:sz w:val="20"/>
      </w:rPr>
    </w:lvl>
    <w:lvl w:ilvl="4">
      <w:start w:val="1"/>
      <w:numFmt w:val="decimal"/>
      <w:lvlText w:val="%1.%2.%3.%4.%5."/>
      <w:lvlJc w:val="left"/>
      <w:pPr>
        <w:tabs>
          <w:tab w:val="num" w:pos="3119"/>
        </w:tabs>
        <w:ind w:left="3119" w:hanging="964"/>
      </w:pPr>
      <w:rPr>
        <w:rFonts w:ascii="Tahoma" w:hAnsi="Tahoma" w:hint="default"/>
        <w:b w:val="0"/>
        <w:i w:val="0"/>
        <w:color w:val="03008B"/>
        <w:sz w:val="20"/>
      </w:rPr>
    </w:lvl>
    <w:lvl w:ilvl="5">
      <w:start w:val="1"/>
      <w:numFmt w:val="decimal"/>
      <w:lvlText w:val="%1.%2.%3.%4.%5.%6."/>
      <w:lvlJc w:val="left"/>
      <w:pPr>
        <w:tabs>
          <w:tab w:val="num" w:pos="4253"/>
        </w:tabs>
        <w:ind w:left="4253" w:hanging="1134"/>
      </w:pPr>
      <w:rPr>
        <w:rFonts w:ascii="Tahoma" w:hAnsi="Tahoma" w:hint="default"/>
        <w:b w:val="0"/>
        <w:i w:val="0"/>
        <w:color w:val="03008B"/>
        <w:sz w:val="20"/>
      </w:rPr>
    </w:lvl>
    <w:lvl w:ilvl="6">
      <w:start w:val="1"/>
      <w:numFmt w:val="decimal"/>
      <w:lvlText w:val="%1.%2.%3.%4.%5.%6.%7."/>
      <w:lvlJc w:val="left"/>
      <w:pPr>
        <w:tabs>
          <w:tab w:val="num" w:pos="5557"/>
        </w:tabs>
        <w:ind w:left="5557" w:hanging="1304"/>
      </w:pPr>
      <w:rPr>
        <w:rFonts w:ascii="Tahoma" w:hAnsi="Tahoma" w:hint="default"/>
        <w:b w:val="0"/>
        <w:i w:val="0"/>
        <w:color w:val="03008B"/>
        <w:sz w:val="20"/>
      </w:rPr>
    </w:lvl>
    <w:lvl w:ilvl="7">
      <w:start w:val="1"/>
      <w:numFmt w:val="decimal"/>
      <w:lvlText w:val="%1.%2.%3.%4.%5.%6.%7.%8."/>
      <w:lvlJc w:val="left"/>
      <w:pPr>
        <w:tabs>
          <w:tab w:val="num" w:pos="4706"/>
        </w:tabs>
        <w:ind w:left="4706" w:hanging="1077"/>
      </w:pPr>
      <w:rPr>
        <w:rFonts w:ascii="Tahoma" w:hAnsi="Tahoma" w:hint="default"/>
        <w:b w:val="0"/>
        <w:i w:val="0"/>
        <w:color w:val="03008B"/>
        <w:sz w:val="20"/>
      </w:rPr>
    </w:lvl>
    <w:lvl w:ilvl="8">
      <w:start w:val="1"/>
      <w:numFmt w:val="decimal"/>
      <w:lvlText w:val="%1.%2.%3.%4.%5.%6.%7.%8.%9."/>
      <w:lvlJc w:val="left"/>
      <w:pPr>
        <w:tabs>
          <w:tab w:val="num" w:pos="7144"/>
        </w:tabs>
        <w:ind w:left="7144" w:hanging="1587"/>
      </w:pPr>
      <w:rPr>
        <w:rFonts w:ascii="Tahoma" w:hAnsi="Tahoma" w:hint="default"/>
        <w:b w:val="0"/>
        <w:i w:val="0"/>
        <w:color w:val="03008B"/>
        <w:sz w:val="20"/>
      </w:rPr>
    </w:lvl>
  </w:abstractNum>
  <w:abstractNum w:abstractNumId="12" w15:restartNumberingAfterBreak="0">
    <w:nsid w:val="2C631EC8"/>
    <w:multiLevelType w:val="multilevel"/>
    <w:tmpl w:val="09926E06"/>
    <w:lvl w:ilvl="0">
      <w:start w:val="1"/>
      <w:numFmt w:val="decimal"/>
      <w:lvlText w:val="%1."/>
      <w:lvlJc w:val="left"/>
      <w:pPr>
        <w:ind w:left="360" w:hanging="360"/>
      </w:pPr>
      <w:rPr>
        <w:rFonts w:hint="default"/>
        <w:b/>
        <w:i w:val="0"/>
        <w:color w:val="231F20" w:themeColor="text2"/>
        <w:sz w:val="24"/>
      </w:rPr>
    </w:lvl>
    <w:lvl w:ilvl="1">
      <w:start w:val="1"/>
      <w:numFmt w:val="decimal"/>
      <w:pStyle w:val="ParagraphList"/>
      <w:lvlText w:val="%1.%2."/>
      <w:lvlJc w:val="left"/>
      <w:pPr>
        <w:ind w:left="567" w:hanging="567"/>
      </w:pPr>
      <w:rPr>
        <w:rFonts w:hint="default"/>
        <w:b w:val="0"/>
        <w:color w:val="00008B"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C632FAC6"/>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830AD"/>
    <w:multiLevelType w:val="hybridMultilevel"/>
    <w:tmpl w:val="D4F8E112"/>
    <w:lvl w:ilvl="0" w:tplc="9FDEA298">
      <w:start w:val="1"/>
      <w:numFmt w:val="bullet"/>
      <w:pStyle w:val="ListParagraph"/>
      <w:lvlText w:val=""/>
      <w:lvlJc w:val="left"/>
      <w:pPr>
        <w:ind w:left="717" w:hanging="360"/>
      </w:pPr>
      <w:rPr>
        <w:rFonts w:ascii="Symbol" w:hAnsi="Symbol" w:hint="default"/>
        <w:color w:val="00008B" w:themeColor="text1"/>
      </w:rPr>
    </w:lvl>
    <w:lvl w:ilvl="1" w:tplc="08D63D66">
      <w:start w:val="1"/>
      <w:numFmt w:val="bullet"/>
      <w:lvlText w:val="o"/>
      <w:lvlJc w:val="left"/>
      <w:pPr>
        <w:ind w:left="1440" w:hanging="360"/>
      </w:pPr>
      <w:rPr>
        <w:rFonts w:ascii="Courier New" w:hAnsi="Courier New" w:hint="default"/>
        <w:color w:val="00008B"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D4CBB"/>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086F1B"/>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D45BE1"/>
    <w:multiLevelType w:val="hybridMultilevel"/>
    <w:tmpl w:val="31B6A028"/>
    <w:lvl w:ilvl="0" w:tplc="0809000F">
      <w:start w:val="1"/>
      <w:numFmt w:val="decimal"/>
      <w:lvlText w:val="%1."/>
      <w:lvlJc w:val="left"/>
      <w:pPr>
        <w:ind w:left="717" w:hanging="360"/>
      </w:pPr>
      <w:rPr>
        <w:rFonts w:hint="default"/>
        <w:color w:val="00008B" w:themeColor="text1"/>
      </w:rPr>
    </w:lvl>
    <w:lvl w:ilvl="1" w:tplc="08D63D66">
      <w:start w:val="1"/>
      <w:numFmt w:val="bullet"/>
      <w:lvlText w:val="o"/>
      <w:lvlJc w:val="left"/>
      <w:pPr>
        <w:ind w:left="1440" w:hanging="360"/>
      </w:pPr>
      <w:rPr>
        <w:rFonts w:ascii="Courier New" w:hAnsi="Courier New" w:hint="default"/>
        <w:color w:val="00008B"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E64C9"/>
    <w:multiLevelType w:val="hybridMultilevel"/>
    <w:tmpl w:val="868A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45A2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6268DB"/>
    <w:multiLevelType w:val="hybridMultilevel"/>
    <w:tmpl w:val="AB902464"/>
    <w:lvl w:ilvl="0" w:tplc="0809000F">
      <w:start w:val="1"/>
      <w:numFmt w:val="decimal"/>
      <w:lvlText w:val="%1."/>
      <w:lvlJc w:val="left"/>
      <w:pPr>
        <w:ind w:left="717" w:hanging="360"/>
      </w:pPr>
      <w:rPr>
        <w:rFonts w:hint="default"/>
        <w:color w:val="00008B" w:themeColor="text1"/>
      </w:rPr>
    </w:lvl>
    <w:lvl w:ilvl="1" w:tplc="08D63D66">
      <w:start w:val="1"/>
      <w:numFmt w:val="bullet"/>
      <w:lvlText w:val="o"/>
      <w:lvlJc w:val="left"/>
      <w:pPr>
        <w:ind w:left="1440" w:hanging="360"/>
      </w:pPr>
      <w:rPr>
        <w:rFonts w:ascii="Courier New" w:hAnsi="Courier New" w:hint="default"/>
        <w:color w:val="00008B"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56E50"/>
    <w:multiLevelType w:val="hybridMultilevel"/>
    <w:tmpl w:val="7F3CB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F4223A"/>
    <w:multiLevelType w:val="multilevel"/>
    <w:tmpl w:val="A61064FE"/>
    <w:styleLink w:val="CurrentList3"/>
    <w:lvl w:ilvl="0">
      <w:start w:val="1"/>
      <w:numFmt w:val="bullet"/>
      <w:lvlText w:val=""/>
      <w:lvlJc w:val="left"/>
      <w:pPr>
        <w:ind w:left="720" w:hanging="360"/>
      </w:pPr>
      <w:rPr>
        <w:rFonts w:ascii="Symbol" w:hAnsi="Symbol" w:hint="default"/>
        <w:color w:val="0085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C5215B"/>
    <w:multiLevelType w:val="hybridMultilevel"/>
    <w:tmpl w:val="5A7482D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26" w15:restartNumberingAfterBreak="0">
    <w:nsid w:val="5E1B7C4A"/>
    <w:multiLevelType w:val="multilevel"/>
    <w:tmpl w:val="7902A0F0"/>
    <w:lvl w:ilvl="0">
      <w:start w:val="1"/>
      <w:numFmt w:val="upperLetter"/>
      <w:pStyle w:val="ListNumber2"/>
      <w:lvlText w:val="%1"/>
      <w:lvlJc w:val="left"/>
      <w:pPr>
        <w:ind w:left="397" w:hanging="397"/>
      </w:pPr>
      <w:rPr>
        <w:rFonts w:ascii="Tahoma" w:hAnsi="Tahoma" w:hint="default"/>
        <w:b/>
        <w:i w:val="0"/>
        <w:color w:val="F68B01"/>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FB047E"/>
    <w:multiLevelType w:val="hybridMultilevel"/>
    <w:tmpl w:val="29B2D6EA"/>
    <w:lvl w:ilvl="0" w:tplc="A02C551E">
      <w:start w:val="1"/>
      <w:numFmt w:val="bullet"/>
      <w:pStyle w:val="ListContinue2"/>
      <w:lvlText w:val=""/>
      <w:lvlJc w:val="left"/>
      <w:pPr>
        <w:tabs>
          <w:tab w:val="num" w:pos="284"/>
        </w:tabs>
        <w:ind w:left="284" w:hanging="284"/>
      </w:pPr>
      <w:rPr>
        <w:rFonts w:ascii="Symbol" w:hAnsi="Symbol" w:hint="default"/>
        <w:color w:val="00008B" w:themeColor="text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37C59D8"/>
    <w:multiLevelType w:val="hybridMultilevel"/>
    <w:tmpl w:val="E736A370"/>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6C3635"/>
    <w:multiLevelType w:val="hybridMultilevel"/>
    <w:tmpl w:val="859AF8D0"/>
    <w:lvl w:ilvl="0" w:tplc="22A8FE34">
      <w:start w:val="1"/>
      <w:numFmt w:val="bullet"/>
      <w:lvlText w:val=""/>
      <w:lvlJc w:val="left"/>
      <w:pPr>
        <w:ind w:left="720" w:hanging="360"/>
      </w:pPr>
      <w:rPr>
        <w:rFonts w:ascii="Symbol" w:hAnsi="Symbol" w:hint="default"/>
        <w:color w:val="00008B"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76321F"/>
    <w:multiLevelType w:val="hybridMultilevel"/>
    <w:tmpl w:val="34CE0F30"/>
    <w:lvl w:ilvl="0" w:tplc="4612A8B6">
      <w:start w:val="1"/>
      <w:numFmt w:val="bullet"/>
      <w:pStyle w:val="ListContinue"/>
      <w:lvlText w:val=""/>
      <w:lvlJc w:val="left"/>
      <w:pPr>
        <w:tabs>
          <w:tab w:val="num" w:pos="2835"/>
        </w:tabs>
        <w:ind w:left="2835" w:hanging="2835"/>
      </w:pPr>
      <w:rPr>
        <w:rFonts w:ascii="Symbol" w:hAnsi="Symbol" w:hint="default"/>
        <w:b w:val="0"/>
        <w:i w:val="0"/>
        <w:color w:val="F8981D"/>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300F2"/>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A86190"/>
    <w:multiLevelType w:val="multilevel"/>
    <w:tmpl w:val="A29CBDF4"/>
    <w:lvl w:ilvl="0">
      <w:start w:val="1"/>
      <w:numFmt w:val="decimal"/>
      <w:lvlText w:val="%1."/>
      <w:lvlJc w:val="left"/>
      <w:pPr>
        <w:tabs>
          <w:tab w:val="num" w:pos="360"/>
        </w:tabs>
        <w:ind w:left="360" w:hanging="360"/>
      </w:pPr>
      <w:rPr>
        <w:rFonts w:hint="default"/>
        <w:b w:val="0"/>
        <w:i w:val="0"/>
        <w:color w:val="03008B"/>
        <w:sz w:val="20"/>
      </w:rPr>
    </w:lvl>
    <w:lvl w:ilvl="1">
      <w:start w:val="1"/>
      <w:numFmt w:val="bullet"/>
      <w:pStyle w:val="TableList"/>
      <w:lvlText w:val=""/>
      <w:lvlJc w:val="left"/>
      <w:pPr>
        <w:ind w:left="454" w:hanging="341"/>
      </w:pPr>
      <w:rPr>
        <w:rFonts w:ascii="Symbol" w:hAnsi="Symbol" w:hint="default"/>
        <w:b w:val="0"/>
        <w:i w:val="0"/>
        <w:color w:val="03008B"/>
        <w:sz w:val="20"/>
      </w:rPr>
    </w:lvl>
    <w:lvl w:ilvl="2">
      <w:start w:val="1"/>
      <w:numFmt w:val="bullet"/>
      <w:lvlText w:val=""/>
      <w:lvlJc w:val="left"/>
      <w:pPr>
        <w:tabs>
          <w:tab w:val="num" w:pos="737"/>
        </w:tabs>
        <w:ind w:left="737" w:hanging="283"/>
      </w:pPr>
      <w:rPr>
        <w:rFonts w:ascii="Symbol" w:hAnsi="Symbol" w:hint="default"/>
        <w:b w:val="0"/>
        <w:i w:val="0"/>
        <w:color w:val="03008B"/>
        <w:sz w:val="20"/>
      </w:rPr>
    </w:lvl>
    <w:lvl w:ilvl="3">
      <w:start w:val="1"/>
      <w:numFmt w:val="bullet"/>
      <w:lvlText w:val=""/>
      <w:lvlJc w:val="left"/>
      <w:pPr>
        <w:tabs>
          <w:tab w:val="num" w:pos="1191"/>
        </w:tabs>
        <w:ind w:left="1191" w:hanging="454"/>
      </w:pPr>
      <w:rPr>
        <w:rFonts w:ascii="Symbol" w:hAnsi="Symbol" w:hint="default"/>
        <w:b w:val="0"/>
        <w:i w:val="0"/>
        <w:color w:val="03008B"/>
        <w:sz w:val="20"/>
      </w:rPr>
    </w:lvl>
    <w:lvl w:ilvl="4">
      <w:start w:val="1"/>
      <w:numFmt w:val="bullet"/>
      <w:lvlText w:val=""/>
      <w:lvlJc w:val="left"/>
      <w:pPr>
        <w:tabs>
          <w:tab w:val="num" w:pos="3119"/>
        </w:tabs>
        <w:ind w:left="3119" w:hanging="964"/>
      </w:pPr>
      <w:rPr>
        <w:rFonts w:ascii="Symbol" w:hAnsi="Symbol" w:hint="default"/>
        <w:b w:val="0"/>
        <w:i w:val="0"/>
        <w:color w:val="03008B"/>
        <w:sz w:val="20"/>
      </w:rPr>
    </w:lvl>
    <w:lvl w:ilvl="5">
      <w:start w:val="1"/>
      <w:numFmt w:val="bullet"/>
      <w:lvlText w:val=""/>
      <w:lvlJc w:val="left"/>
      <w:pPr>
        <w:tabs>
          <w:tab w:val="num" w:pos="4253"/>
        </w:tabs>
        <w:ind w:left="4253" w:hanging="1134"/>
      </w:pPr>
      <w:rPr>
        <w:rFonts w:ascii="Symbol" w:hAnsi="Symbol" w:hint="default"/>
        <w:b w:val="0"/>
        <w:i w:val="0"/>
        <w:color w:val="03008B"/>
        <w:sz w:val="20"/>
      </w:rPr>
    </w:lvl>
    <w:lvl w:ilvl="6">
      <w:start w:val="1"/>
      <w:numFmt w:val="bullet"/>
      <w:lvlText w:val=""/>
      <w:lvlJc w:val="left"/>
      <w:pPr>
        <w:tabs>
          <w:tab w:val="num" w:pos="5557"/>
        </w:tabs>
        <w:ind w:left="5557" w:hanging="1304"/>
      </w:pPr>
      <w:rPr>
        <w:rFonts w:ascii="Symbol" w:hAnsi="Symbol" w:hint="default"/>
        <w:b w:val="0"/>
        <w:i w:val="0"/>
        <w:color w:val="03008B"/>
        <w:sz w:val="20"/>
      </w:rPr>
    </w:lvl>
    <w:lvl w:ilvl="7">
      <w:start w:val="1"/>
      <w:numFmt w:val="bullet"/>
      <w:lvlText w:val=""/>
      <w:lvlJc w:val="left"/>
      <w:pPr>
        <w:tabs>
          <w:tab w:val="num" w:pos="4706"/>
        </w:tabs>
        <w:ind w:left="4706" w:hanging="1077"/>
      </w:pPr>
      <w:rPr>
        <w:rFonts w:ascii="Symbol" w:hAnsi="Symbol" w:hint="default"/>
        <w:b w:val="0"/>
        <w:i w:val="0"/>
        <w:color w:val="03008B"/>
        <w:sz w:val="20"/>
      </w:rPr>
    </w:lvl>
    <w:lvl w:ilvl="8">
      <w:start w:val="1"/>
      <w:numFmt w:val="bullet"/>
      <w:lvlText w:val=""/>
      <w:lvlJc w:val="left"/>
      <w:pPr>
        <w:tabs>
          <w:tab w:val="num" w:pos="7144"/>
        </w:tabs>
        <w:ind w:left="7144" w:hanging="1587"/>
      </w:pPr>
      <w:rPr>
        <w:rFonts w:ascii="Symbol" w:hAnsi="Symbol" w:hint="default"/>
        <w:b w:val="0"/>
        <w:i w:val="0"/>
        <w:color w:val="03008B"/>
        <w:sz w:val="20"/>
      </w:rPr>
    </w:lvl>
  </w:abstractNum>
  <w:abstractNum w:abstractNumId="34" w15:restartNumberingAfterBreak="0">
    <w:nsid w:val="7A061BE2"/>
    <w:multiLevelType w:val="hybridMultilevel"/>
    <w:tmpl w:val="BE9E5F36"/>
    <w:lvl w:ilvl="0" w:tplc="22A8FE34">
      <w:start w:val="1"/>
      <w:numFmt w:val="bullet"/>
      <w:lvlText w:val=""/>
      <w:lvlJc w:val="left"/>
      <w:pPr>
        <w:ind w:left="720" w:hanging="360"/>
      </w:pPr>
      <w:rPr>
        <w:rFonts w:ascii="Symbol" w:hAnsi="Symbol" w:hint="default"/>
        <w:color w:val="00008B"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5"/>
  </w:num>
  <w:num w:numId="5">
    <w:abstractNumId w:val="28"/>
  </w:num>
  <w:num w:numId="6">
    <w:abstractNumId w:val="4"/>
  </w:num>
  <w:num w:numId="7">
    <w:abstractNumId w:val="8"/>
  </w:num>
  <w:num w:numId="8">
    <w:abstractNumId w:val="24"/>
  </w:num>
  <w:num w:numId="9">
    <w:abstractNumId w:val="21"/>
  </w:num>
  <w:num w:numId="10">
    <w:abstractNumId w:val="32"/>
  </w:num>
  <w:num w:numId="11">
    <w:abstractNumId w:val="18"/>
  </w:num>
  <w:num w:numId="12">
    <w:abstractNumId w:val="17"/>
  </w:num>
  <w:num w:numId="13">
    <w:abstractNumId w:val="0"/>
  </w:num>
  <w:num w:numId="14">
    <w:abstractNumId w:val="29"/>
  </w:num>
  <w:num w:numId="15">
    <w:abstractNumId w:val="6"/>
  </w:num>
  <w:num w:numId="16">
    <w:abstractNumId w:val="15"/>
  </w:num>
  <w:num w:numId="17">
    <w:abstractNumId w:val="31"/>
  </w:num>
  <w:num w:numId="18">
    <w:abstractNumId w:val="27"/>
  </w:num>
  <w:num w:numId="19">
    <w:abstractNumId w:val="25"/>
  </w:num>
  <w:num w:numId="20">
    <w:abstractNumId w:val="1"/>
  </w:num>
  <w:num w:numId="21">
    <w:abstractNumId w:val="2"/>
  </w:num>
  <w:num w:numId="22">
    <w:abstractNumId w:val="11"/>
  </w:num>
  <w:num w:numId="23">
    <w:abstractNumId w:val="26"/>
  </w:num>
  <w:num w:numId="24">
    <w:abstractNumId w:val="16"/>
  </w:num>
  <w:num w:numId="25">
    <w:abstractNumId w:val="12"/>
  </w:num>
  <w:num w:numId="26">
    <w:abstractNumId w:val="33"/>
  </w:num>
  <w:num w:numId="27">
    <w:abstractNumId w:val="30"/>
  </w:num>
  <w:num w:numId="28">
    <w:abstractNumId w:val="34"/>
  </w:num>
  <w:num w:numId="29">
    <w:abstractNumId w:val="23"/>
  </w:num>
  <w:num w:numId="30">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964"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1">
    <w:abstractNumId w:val="10"/>
  </w:num>
  <w:num w:numId="32">
    <w:abstractNumId w:val="19"/>
  </w:num>
  <w:num w:numId="33">
    <w:abstractNumId w:val="20"/>
  </w:num>
  <w:num w:numId="34">
    <w:abstractNumId w:val="3"/>
  </w:num>
  <w:num w:numId="35">
    <w:abstractNumId w:val="7"/>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13" fill="f" fillcolor="white" strokecolor="#9a4d9e">
      <v:fill color="white" on="f"/>
      <v:stroke color="#9a4d9e" weight=".5pt"/>
      <o:colormru v:ext="edit" colors="#ffc"/>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NzA0NTMyMzYzMzBV0lEKTi0uzszPAykwrAUAtJ3uKywAAAA="/>
  </w:docVars>
  <w:rsids>
    <w:rsidRoot w:val="008208BA"/>
    <w:rsid w:val="00001A12"/>
    <w:rsid w:val="00005CBA"/>
    <w:rsid w:val="0001303D"/>
    <w:rsid w:val="00016A1B"/>
    <w:rsid w:val="00016D3D"/>
    <w:rsid w:val="000205A9"/>
    <w:rsid w:val="00021258"/>
    <w:rsid w:val="00025E16"/>
    <w:rsid w:val="00032317"/>
    <w:rsid w:val="00033152"/>
    <w:rsid w:val="00036292"/>
    <w:rsid w:val="000423EB"/>
    <w:rsid w:val="000464BE"/>
    <w:rsid w:val="00047C0E"/>
    <w:rsid w:val="000559F7"/>
    <w:rsid w:val="00057438"/>
    <w:rsid w:val="00060D68"/>
    <w:rsid w:val="00063A77"/>
    <w:rsid w:val="0007158B"/>
    <w:rsid w:val="0007172D"/>
    <w:rsid w:val="00071C8C"/>
    <w:rsid w:val="00071E04"/>
    <w:rsid w:val="000A0724"/>
    <w:rsid w:val="000A2B29"/>
    <w:rsid w:val="000A43DF"/>
    <w:rsid w:val="000A5A2A"/>
    <w:rsid w:val="000B292B"/>
    <w:rsid w:val="000B4A62"/>
    <w:rsid w:val="000B4B15"/>
    <w:rsid w:val="000B7267"/>
    <w:rsid w:val="000C0CF8"/>
    <w:rsid w:val="000C62BC"/>
    <w:rsid w:val="000C7F25"/>
    <w:rsid w:val="000F3074"/>
    <w:rsid w:val="000F3EF1"/>
    <w:rsid w:val="000F622C"/>
    <w:rsid w:val="000F75D6"/>
    <w:rsid w:val="000F7758"/>
    <w:rsid w:val="001019C4"/>
    <w:rsid w:val="00105968"/>
    <w:rsid w:val="00113D00"/>
    <w:rsid w:val="00131B70"/>
    <w:rsid w:val="00134323"/>
    <w:rsid w:val="00137799"/>
    <w:rsid w:val="0014461A"/>
    <w:rsid w:val="00145ABD"/>
    <w:rsid w:val="00152AD2"/>
    <w:rsid w:val="00165DDB"/>
    <w:rsid w:val="0016656E"/>
    <w:rsid w:val="00183DFF"/>
    <w:rsid w:val="00184A0D"/>
    <w:rsid w:val="0019610B"/>
    <w:rsid w:val="001964CA"/>
    <w:rsid w:val="001A12C2"/>
    <w:rsid w:val="001A1DA2"/>
    <w:rsid w:val="001A39AF"/>
    <w:rsid w:val="001A5A15"/>
    <w:rsid w:val="001A7405"/>
    <w:rsid w:val="001B1B48"/>
    <w:rsid w:val="001C7EAB"/>
    <w:rsid w:val="001D18C0"/>
    <w:rsid w:val="001F0901"/>
    <w:rsid w:val="001F2A7A"/>
    <w:rsid w:val="001F2B0E"/>
    <w:rsid w:val="002061FC"/>
    <w:rsid w:val="00206985"/>
    <w:rsid w:val="002072E1"/>
    <w:rsid w:val="0021347A"/>
    <w:rsid w:val="00215A3F"/>
    <w:rsid w:val="00220637"/>
    <w:rsid w:val="0022429A"/>
    <w:rsid w:val="0022616F"/>
    <w:rsid w:val="00231934"/>
    <w:rsid w:val="002343EB"/>
    <w:rsid w:val="00243815"/>
    <w:rsid w:val="0024445E"/>
    <w:rsid w:val="00245A9D"/>
    <w:rsid w:val="00247BB4"/>
    <w:rsid w:val="00250A17"/>
    <w:rsid w:val="00252A1C"/>
    <w:rsid w:val="00252A3A"/>
    <w:rsid w:val="0025340D"/>
    <w:rsid w:val="00255047"/>
    <w:rsid w:val="00266CCE"/>
    <w:rsid w:val="00272423"/>
    <w:rsid w:val="00275025"/>
    <w:rsid w:val="002800C7"/>
    <w:rsid w:val="00290E6B"/>
    <w:rsid w:val="00293E7A"/>
    <w:rsid w:val="00294F4F"/>
    <w:rsid w:val="00295A80"/>
    <w:rsid w:val="002A0F08"/>
    <w:rsid w:val="002A335A"/>
    <w:rsid w:val="002B2196"/>
    <w:rsid w:val="002B41BE"/>
    <w:rsid w:val="002B67B1"/>
    <w:rsid w:val="002B6C09"/>
    <w:rsid w:val="002D6B1F"/>
    <w:rsid w:val="002E3C92"/>
    <w:rsid w:val="002F7DEF"/>
    <w:rsid w:val="002F7E78"/>
    <w:rsid w:val="00322F49"/>
    <w:rsid w:val="003347F8"/>
    <w:rsid w:val="003410CE"/>
    <w:rsid w:val="003513DC"/>
    <w:rsid w:val="00352608"/>
    <w:rsid w:val="0036028C"/>
    <w:rsid w:val="00362649"/>
    <w:rsid w:val="00365A9A"/>
    <w:rsid w:val="00367172"/>
    <w:rsid w:val="00367360"/>
    <w:rsid w:val="00371EE9"/>
    <w:rsid w:val="0037446A"/>
    <w:rsid w:val="00383AAD"/>
    <w:rsid w:val="00384E59"/>
    <w:rsid w:val="00386DD8"/>
    <w:rsid w:val="00390AC9"/>
    <w:rsid w:val="003947B4"/>
    <w:rsid w:val="0039637C"/>
    <w:rsid w:val="003A10A8"/>
    <w:rsid w:val="003A6E62"/>
    <w:rsid w:val="003B1129"/>
    <w:rsid w:val="003B267D"/>
    <w:rsid w:val="003B4966"/>
    <w:rsid w:val="003C1A38"/>
    <w:rsid w:val="003C3EB0"/>
    <w:rsid w:val="003C640E"/>
    <w:rsid w:val="003C7070"/>
    <w:rsid w:val="003F56B9"/>
    <w:rsid w:val="003F619C"/>
    <w:rsid w:val="004057E1"/>
    <w:rsid w:val="0041643F"/>
    <w:rsid w:val="00416680"/>
    <w:rsid w:val="004174C7"/>
    <w:rsid w:val="00421319"/>
    <w:rsid w:val="00422756"/>
    <w:rsid w:val="00425C07"/>
    <w:rsid w:val="00433C94"/>
    <w:rsid w:val="00442AA8"/>
    <w:rsid w:val="004436C5"/>
    <w:rsid w:val="00445062"/>
    <w:rsid w:val="00457C6C"/>
    <w:rsid w:val="004650C8"/>
    <w:rsid w:val="004675C2"/>
    <w:rsid w:val="0047530F"/>
    <w:rsid w:val="00480B58"/>
    <w:rsid w:val="00482386"/>
    <w:rsid w:val="00485302"/>
    <w:rsid w:val="00485FCF"/>
    <w:rsid w:val="004861C2"/>
    <w:rsid w:val="00490754"/>
    <w:rsid w:val="00496953"/>
    <w:rsid w:val="004A41A5"/>
    <w:rsid w:val="004A4C64"/>
    <w:rsid w:val="004B7073"/>
    <w:rsid w:val="004C3632"/>
    <w:rsid w:val="004C497D"/>
    <w:rsid w:val="004C5609"/>
    <w:rsid w:val="004D3FDC"/>
    <w:rsid w:val="004D4A2A"/>
    <w:rsid w:val="004E3643"/>
    <w:rsid w:val="004E63C2"/>
    <w:rsid w:val="004E712B"/>
    <w:rsid w:val="004F1EB2"/>
    <w:rsid w:val="00503439"/>
    <w:rsid w:val="00505329"/>
    <w:rsid w:val="00506786"/>
    <w:rsid w:val="00512992"/>
    <w:rsid w:val="005259B4"/>
    <w:rsid w:val="00526E7D"/>
    <w:rsid w:val="0052788F"/>
    <w:rsid w:val="00527F58"/>
    <w:rsid w:val="00530304"/>
    <w:rsid w:val="0053065D"/>
    <w:rsid w:val="0053337C"/>
    <w:rsid w:val="00541BBD"/>
    <w:rsid w:val="00547D21"/>
    <w:rsid w:val="0057218C"/>
    <w:rsid w:val="00580D62"/>
    <w:rsid w:val="00595C3F"/>
    <w:rsid w:val="005973AE"/>
    <w:rsid w:val="005A17D4"/>
    <w:rsid w:val="005A349E"/>
    <w:rsid w:val="005A78B1"/>
    <w:rsid w:val="005B113F"/>
    <w:rsid w:val="005B1238"/>
    <w:rsid w:val="005B1C50"/>
    <w:rsid w:val="005C39F2"/>
    <w:rsid w:val="005C4FCE"/>
    <w:rsid w:val="005C64EA"/>
    <w:rsid w:val="005C79B7"/>
    <w:rsid w:val="005D354D"/>
    <w:rsid w:val="005D43A6"/>
    <w:rsid w:val="005D55C9"/>
    <w:rsid w:val="005D66D5"/>
    <w:rsid w:val="005E24E2"/>
    <w:rsid w:val="005E3B76"/>
    <w:rsid w:val="005F3262"/>
    <w:rsid w:val="00602133"/>
    <w:rsid w:val="00612827"/>
    <w:rsid w:val="00613F51"/>
    <w:rsid w:val="0061575B"/>
    <w:rsid w:val="006230BD"/>
    <w:rsid w:val="006248E0"/>
    <w:rsid w:val="006271DD"/>
    <w:rsid w:val="00627C95"/>
    <w:rsid w:val="00631E6C"/>
    <w:rsid w:val="00633753"/>
    <w:rsid w:val="00636543"/>
    <w:rsid w:val="00636D79"/>
    <w:rsid w:val="00644121"/>
    <w:rsid w:val="00644CD3"/>
    <w:rsid w:val="00645BBD"/>
    <w:rsid w:val="0065175D"/>
    <w:rsid w:val="00652780"/>
    <w:rsid w:val="00661737"/>
    <w:rsid w:val="00684238"/>
    <w:rsid w:val="00684B8F"/>
    <w:rsid w:val="006A2106"/>
    <w:rsid w:val="006B12EF"/>
    <w:rsid w:val="006B1D9E"/>
    <w:rsid w:val="006B26F0"/>
    <w:rsid w:val="006B2D78"/>
    <w:rsid w:val="006C2760"/>
    <w:rsid w:val="006C474E"/>
    <w:rsid w:val="006D5AA5"/>
    <w:rsid w:val="006D5CB4"/>
    <w:rsid w:val="006E5180"/>
    <w:rsid w:val="006F6792"/>
    <w:rsid w:val="00702140"/>
    <w:rsid w:val="00705F58"/>
    <w:rsid w:val="00720926"/>
    <w:rsid w:val="00720A77"/>
    <w:rsid w:val="00721FB5"/>
    <w:rsid w:val="00723178"/>
    <w:rsid w:val="00743131"/>
    <w:rsid w:val="00743410"/>
    <w:rsid w:val="00745EF0"/>
    <w:rsid w:val="00754C7B"/>
    <w:rsid w:val="00756B57"/>
    <w:rsid w:val="00761BA4"/>
    <w:rsid w:val="0076666D"/>
    <w:rsid w:val="00766AE9"/>
    <w:rsid w:val="00767D01"/>
    <w:rsid w:val="00773FB7"/>
    <w:rsid w:val="00780A2F"/>
    <w:rsid w:val="00780EDE"/>
    <w:rsid w:val="00781857"/>
    <w:rsid w:val="00784FB3"/>
    <w:rsid w:val="00785522"/>
    <w:rsid w:val="00796AD6"/>
    <w:rsid w:val="007A2696"/>
    <w:rsid w:val="007A5E74"/>
    <w:rsid w:val="007A6F3C"/>
    <w:rsid w:val="007B2393"/>
    <w:rsid w:val="007B2BBD"/>
    <w:rsid w:val="007B4449"/>
    <w:rsid w:val="007B7F8A"/>
    <w:rsid w:val="007C33C5"/>
    <w:rsid w:val="007D0856"/>
    <w:rsid w:val="007D0D66"/>
    <w:rsid w:val="007D3E24"/>
    <w:rsid w:val="007D4C0D"/>
    <w:rsid w:val="007E2EA9"/>
    <w:rsid w:val="007E5453"/>
    <w:rsid w:val="007F4598"/>
    <w:rsid w:val="007F67D7"/>
    <w:rsid w:val="007F7E2F"/>
    <w:rsid w:val="00800351"/>
    <w:rsid w:val="00801A70"/>
    <w:rsid w:val="00804F31"/>
    <w:rsid w:val="008208BA"/>
    <w:rsid w:val="00822567"/>
    <w:rsid w:val="008271D4"/>
    <w:rsid w:val="00831386"/>
    <w:rsid w:val="008370A4"/>
    <w:rsid w:val="00840547"/>
    <w:rsid w:val="00840FB5"/>
    <w:rsid w:val="00842B01"/>
    <w:rsid w:val="00842EAB"/>
    <w:rsid w:val="00843EA5"/>
    <w:rsid w:val="00857E0C"/>
    <w:rsid w:val="00867C0D"/>
    <w:rsid w:val="008709E1"/>
    <w:rsid w:val="00871D49"/>
    <w:rsid w:val="00872B54"/>
    <w:rsid w:val="00873EA6"/>
    <w:rsid w:val="00880570"/>
    <w:rsid w:val="00880BD3"/>
    <w:rsid w:val="008A2B89"/>
    <w:rsid w:val="008A330E"/>
    <w:rsid w:val="008B69BD"/>
    <w:rsid w:val="008B77D4"/>
    <w:rsid w:val="008B79D1"/>
    <w:rsid w:val="008C34D6"/>
    <w:rsid w:val="008C3D36"/>
    <w:rsid w:val="008C40CB"/>
    <w:rsid w:val="008C7FC9"/>
    <w:rsid w:val="008D255C"/>
    <w:rsid w:val="008D2F5F"/>
    <w:rsid w:val="008D3F6D"/>
    <w:rsid w:val="008D5619"/>
    <w:rsid w:val="008D7EE6"/>
    <w:rsid w:val="008E25A1"/>
    <w:rsid w:val="008E5860"/>
    <w:rsid w:val="008F1AC4"/>
    <w:rsid w:val="008F43C2"/>
    <w:rsid w:val="008F4411"/>
    <w:rsid w:val="008F65A0"/>
    <w:rsid w:val="008F6BED"/>
    <w:rsid w:val="00900242"/>
    <w:rsid w:val="00900E27"/>
    <w:rsid w:val="00902AF0"/>
    <w:rsid w:val="00915299"/>
    <w:rsid w:val="0091717F"/>
    <w:rsid w:val="00920B58"/>
    <w:rsid w:val="009320C9"/>
    <w:rsid w:val="009517E8"/>
    <w:rsid w:val="00953570"/>
    <w:rsid w:val="009545CA"/>
    <w:rsid w:val="00963F4B"/>
    <w:rsid w:val="0096402A"/>
    <w:rsid w:val="0096737C"/>
    <w:rsid w:val="009708A7"/>
    <w:rsid w:val="00970B0C"/>
    <w:rsid w:val="00983669"/>
    <w:rsid w:val="00987103"/>
    <w:rsid w:val="009A0AA2"/>
    <w:rsid w:val="009A3CBD"/>
    <w:rsid w:val="009A745E"/>
    <w:rsid w:val="009B5966"/>
    <w:rsid w:val="009C3337"/>
    <w:rsid w:val="009C48F3"/>
    <w:rsid w:val="009C66DE"/>
    <w:rsid w:val="009C7F6C"/>
    <w:rsid w:val="009D1C3D"/>
    <w:rsid w:val="009D452F"/>
    <w:rsid w:val="009D6A26"/>
    <w:rsid w:val="009D6C32"/>
    <w:rsid w:val="009E374B"/>
    <w:rsid w:val="009E601F"/>
    <w:rsid w:val="009E7663"/>
    <w:rsid w:val="00A010B5"/>
    <w:rsid w:val="00A017A0"/>
    <w:rsid w:val="00A02E99"/>
    <w:rsid w:val="00A031C3"/>
    <w:rsid w:val="00A0662E"/>
    <w:rsid w:val="00A10CFF"/>
    <w:rsid w:val="00A136B1"/>
    <w:rsid w:val="00A13842"/>
    <w:rsid w:val="00A14A66"/>
    <w:rsid w:val="00A14C14"/>
    <w:rsid w:val="00A178F7"/>
    <w:rsid w:val="00A2370C"/>
    <w:rsid w:val="00A26117"/>
    <w:rsid w:val="00A364BD"/>
    <w:rsid w:val="00A373D1"/>
    <w:rsid w:val="00A47519"/>
    <w:rsid w:val="00A7725E"/>
    <w:rsid w:val="00A80A27"/>
    <w:rsid w:val="00A82B0D"/>
    <w:rsid w:val="00A8311B"/>
    <w:rsid w:val="00A85711"/>
    <w:rsid w:val="00A96BFF"/>
    <w:rsid w:val="00A971D6"/>
    <w:rsid w:val="00AA0EE9"/>
    <w:rsid w:val="00AA1900"/>
    <w:rsid w:val="00AA2EB8"/>
    <w:rsid w:val="00AB391E"/>
    <w:rsid w:val="00AC1B8F"/>
    <w:rsid w:val="00AD4734"/>
    <w:rsid w:val="00AD51CB"/>
    <w:rsid w:val="00AE5701"/>
    <w:rsid w:val="00AE683C"/>
    <w:rsid w:val="00AE71FA"/>
    <w:rsid w:val="00AF3C1A"/>
    <w:rsid w:val="00AF4485"/>
    <w:rsid w:val="00AF695A"/>
    <w:rsid w:val="00B006AF"/>
    <w:rsid w:val="00B02796"/>
    <w:rsid w:val="00B113AC"/>
    <w:rsid w:val="00B21DF8"/>
    <w:rsid w:val="00B24ADE"/>
    <w:rsid w:val="00B27A92"/>
    <w:rsid w:val="00B313BB"/>
    <w:rsid w:val="00B31DDC"/>
    <w:rsid w:val="00B33681"/>
    <w:rsid w:val="00B40E02"/>
    <w:rsid w:val="00B42EF0"/>
    <w:rsid w:val="00B43BE6"/>
    <w:rsid w:val="00B534A3"/>
    <w:rsid w:val="00B60ED4"/>
    <w:rsid w:val="00B66FDB"/>
    <w:rsid w:val="00B74487"/>
    <w:rsid w:val="00B7694F"/>
    <w:rsid w:val="00B76CF9"/>
    <w:rsid w:val="00B7784F"/>
    <w:rsid w:val="00B77ABA"/>
    <w:rsid w:val="00B81305"/>
    <w:rsid w:val="00B8285E"/>
    <w:rsid w:val="00B83F02"/>
    <w:rsid w:val="00B84533"/>
    <w:rsid w:val="00B876BA"/>
    <w:rsid w:val="00B87CA4"/>
    <w:rsid w:val="00B965FB"/>
    <w:rsid w:val="00BA01F2"/>
    <w:rsid w:val="00BA1011"/>
    <w:rsid w:val="00BA5D14"/>
    <w:rsid w:val="00BA7E79"/>
    <w:rsid w:val="00BB2AAC"/>
    <w:rsid w:val="00BB3774"/>
    <w:rsid w:val="00BC3085"/>
    <w:rsid w:val="00BD0550"/>
    <w:rsid w:val="00BD66DA"/>
    <w:rsid w:val="00BE2F01"/>
    <w:rsid w:val="00BE415D"/>
    <w:rsid w:val="00BE481F"/>
    <w:rsid w:val="00BE6973"/>
    <w:rsid w:val="00BF60C5"/>
    <w:rsid w:val="00BF704D"/>
    <w:rsid w:val="00C064DE"/>
    <w:rsid w:val="00C0708A"/>
    <w:rsid w:val="00C07DAA"/>
    <w:rsid w:val="00C13F5B"/>
    <w:rsid w:val="00C1506B"/>
    <w:rsid w:val="00C16243"/>
    <w:rsid w:val="00C27846"/>
    <w:rsid w:val="00C37B21"/>
    <w:rsid w:val="00C40442"/>
    <w:rsid w:val="00C419DB"/>
    <w:rsid w:val="00C50142"/>
    <w:rsid w:val="00C51964"/>
    <w:rsid w:val="00C5467A"/>
    <w:rsid w:val="00C70CFC"/>
    <w:rsid w:val="00C76825"/>
    <w:rsid w:val="00C829B0"/>
    <w:rsid w:val="00C91324"/>
    <w:rsid w:val="00C94AA5"/>
    <w:rsid w:val="00CB010A"/>
    <w:rsid w:val="00CB0D10"/>
    <w:rsid w:val="00CB4A69"/>
    <w:rsid w:val="00CC05F4"/>
    <w:rsid w:val="00CD1936"/>
    <w:rsid w:val="00CD66BB"/>
    <w:rsid w:val="00CE0F24"/>
    <w:rsid w:val="00CE5B99"/>
    <w:rsid w:val="00CE5BB7"/>
    <w:rsid w:val="00CF28C5"/>
    <w:rsid w:val="00D00676"/>
    <w:rsid w:val="00D07707"/>
    <w:rsid w:val="00D12F5A"/>
    <w:rsid w:val="00D2198E"/>
    <w:rsid w:val="00D21A16"/>
    <w:rsid w:val="00D231DD"/>
    <w:rsid w:val="00D266BC"/>
    <w:rsid w:val="00D26E45"/>
    <w:rsid w:val="00D27676"/>
    <w:rsid w:val="00D27D88"/>
    <w:rsid w:val="00D37190"/>
    <w:rsid w:val="00D40413"/>
    <w:rsid w:val="00D41301"/>
    <w:rsid w:val="00D42BFC"/>
    <w:rsid w:val="00D4416A"/>
    <w:rsid w:val="00D447C5"/>
    <w:rsid w:val="00D45E4C"/>
    <w:rsid w:val="00D4770A"/>
    <w:rsid w:val="00D47AA7"/>
    <w:rsid w:val="00D5057E"/>
    <w:rsid w:val="00D63110"/>
    <w:rsid w:val="00D673C4"/>
    <w:rsid w:val="00D7255C"/>
    <w:rsid w:val="00D73BB7"/>
    <w:rsid w:val="00D742F0"/>
    <w:rsid w:val="00D77F75"/>
    <w:rsid w:val="00D84A2D"/>
    <w:rsid w:val="00D854A2"/>
    <w:rsid w:val="00D95EDD"/>
    <w:rsid w:val="00DA4C43"/>
    <w:rsid w:val="00DA7DE6"/>
    <w:rsid w:val="00DB1916"/>
    <w:rsid w:val="00DB536D"/>
    <w:rsid w:val="00DB6558"/>
    <w:rsid w:val="00DD3592"/>
    <w:rsid w:val="00DD76A3"/>
    <w:rsid w:val="00DD7A14"/>
    <w:rsid w:val="00DE3C19"/>
    <w:rsid w:val="00DE4228"/>
    <w:rsid w:val="00DE6F33"/>
    <w:rsid w:val="00DE7970"/>
    <w:rsid w:val="00DF4B47"/>
    <w:rsid w:val="00DF5E13"/>
    <w:rsid w:val="00E0196B"/>
    <w:rsid w:val="00E0777C"/>
    <w:rsid w:val="00E07B6C"/>
    <w:rsid w:val="00E10DA3"/>
    <w:rsid w:val="00E12C8A"/>
    <w:rsid w:val="00E13CCD"/>
    <w:rsid w:val="00E23B44"/>
    <w:rsid w:val="00E25E51"/>
    <w:rsid w:val="00E31BD9"/>
    <w:rsid w:val="00E346F8"/>
    <w:rsid w:val="00E35A46"/>
    <w:rsid w:val="00E375CD"/>
    <w:rsid w:val="00E458CC"/>
    <w:rsid w:val="00E64169"/>
    <w:rsid w:val="00E648FD"/>
    <w:rsid w:val="00E6786E"/>
    <w:rsid w:val="00E759A0"/>
    <w:rsid w:val="00E81F17"/>
    <w:rsid w:val="00E90BC8"/>
    <w:rsid w:val="00E9343F"/>
    <w:rsid w:val="00E93F13"/>
    <w:rsid w:val="00E947E2"/>
    <w:rsid w:val="00EA0D41"/>
    <w:rsid w:val="00EA0F84"/>
    <w:rsid w:val="00EA6C04"/>
    <w:rsid w:val="00EB4570"/>
    <w:rsid w:val="00EB4FFA"/>
    <w:rsid w:val="00EB7351"/>
    <w:rsid w:val="00EC0102"/>
    <w:rsid w:val="00EC39A6"/>
    <w:rsid w:val="00ED522C"/>
    <w:rsid w:val="00EE064B"/>
    <w:rsid w:val="00EF1942"/>
    <w:rsid w:val="00EF1F57"/>
    <w:rsid w:val="00EF2D94"/>
    <w:rsid w:val="00EF5014"/>
    <w:rsid w:val="00EF6803"/>
    <w:rsid w:val="00EF7AA1"/>
    <w:rsid w:val="00F01383"/>
    <w:rsid w:val="00F05FAF"/>
    <w:rsid w:val="00F07352"/>
    <w:rsid w:val="00F11FF5"/>
    <w:rsid w:val="00F148D7"/>
    <w:rsid w:val="00F156FD"/>
    <w:rsid w:val="00F21814"/>
    <w:rsid w:val="00F2475D"/>
    <w:rsid w:val="00F25CED"/>
    <w:rsid w:val="00F33173"/>
    <w:rsid w:val="00F3628F"/>
    <w:rsid w:val="00F36D78"/>
    <w:rsid w:val="00F428FA"/>
    <w:rsid w:val="00F57883"/>
    <w:rsid w:val="00F65BE7"/>
    <w:rsid w:val="00F67EEE"/>
    <w:rsid w:val="00F718AD"/>
    <w:rsid w:val="00F76932"/>
    <w:rsid w:val="00F8351C"/>
    <w:rsid w:val="00F94852"/>
    <w:rsid w:val="00FA0D13"/>
    <w:rsid w:val="00FA1126"/>
    <w:rsid w:val="00FA4EE9"/>
    <w:rsid w:val="00FA6D1F"/>
    <w:rsid w:val="00FB219A"/>
    <w:rsid w:val="00FB4C4D"/>
    <w:rsid w:val="00FC09BF"/>
    <w:rsid w:val="00FD068E"/>
    <w:rsid w:val="00FD192D"/>
    <w:rsid w:val="00FE1671"/>
    <w:rsid w:val="00FE19FE"/>
    <w:rsid w:val="00FE21E4"/>
    <w:rsid w:val="00FE4411"/>
    <w:rsid w:val="00FF32DF"/>
    <w:rsid w:val="00FF64F3"/>
    <w:rsid w:val="719CE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color="#9a4d9e">
      <v:fill color="white" on="f"/>
      <v:stroke color="#9a4d9e" weight=".5pt"/>
      <o:colormru v:ext="edit" colors="#ffc"/>
      <o:colormenu v:ext="edit" fillcolor="none"/>
    </o:shapedefaults>
    <o:shapelayout v:ext="edit">
      <o:idmap v:ext="edit" data="1"/>
    </o:shapelayout>
  </w:shapeDefaults>
  <w:decimalSymbol w:val="."/>
  <w:listSeparator w:val=","/>
  <w14:docId w14:val="34F1D565"/>
  <w15:docId w15:val="{47D16901-E35F-4E80-BFC0-2AF73CC5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2" w:uiPriority="9" w:qFormat="1"/>
    <w:lsdException w:name="heading 4" w:qFormat="1"/>
    <w:lsdException w:name="heading 5" w:qFormat="1"/>
    <w:lsdException w:name="heading 6" w:qFormat="1"/>
    <w:lsdException w:name="heading 8"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qFormat="1"/>
    <w:lsdException w:name="List Bullet" w:semiHidden="1" w:unhideWhenUsed="1"/>
    <w:lsdException w:name="List Number" w:semiHidden="1" w:unhideWhenUsed="1"/>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7DAA"/>
    <w:pPr>
      <w:spacing w:line="300" w:lineRule="atLeast"/>
    </w:pPr>
    <w:rPr>
      <w:rFonts w:asciiTheme="minorHAnsi" w:hAnsiTheme="minorHAnsi"/>
      <w:szCs w:val="24"/>
    </w:rPr>
  </w:style>
  <w:style w:type="paragraph" w:styleId="Heading1">
    <w:name w:val="heading 1"/>
    <w:basedOn w:val="Normal"/>
    <w:next w:val="Normal"/>
    <w:link w:val="Heading1Char"/>
    <w:rsid w:val="00C07DAA"/>
    <w:pPr>
      <w:keepNext/>
      <w:pBdr>
        <w:top w:val="single" w:sz="48" w:space="7" w:color="F68B00" w:themeColor="accent6"/>
        <w:left w:val="single" w:sz="48" w:space="4" w:color="F68B00" w:themeColor="accent6"/>
        <w:bottom w:val="single" w:sz="48" w:space="7" w:color="F68B00" w:themeColor="accent6"/>
        <w:right w:val="single" w:sz="48" w:space="7" w:color="F68B00" w:themeColor="accent6"/>
      </w:pBdr>
      <w:shd w:val="clear" w:color="auto" w:fill="F68B00" w:themeFill="accent6"/>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uiPriority w:val="9"/>
    <w:qFormat/>
    <w:rsid w:val="00C07DAA"/>
    <w:pPr>
      <w:keepNext/>
      <w:spacing w:before="120" w:after="120" w:line="680" w:lineRule="atLeast"/>
      <w:outlineLvl w:val="1"/>
    </w:pPr>
    <w:rPr>
      <w:rFonts w:asciiTheme="majorHAnsi" w:hAnsiTheme="majorHAnsi" w:cs="Arial"/>
      <w:bCs/>
      <w:iCs/>
      <w:color w:val="00008B" w:themeColor="text1"/>
      <w:sz w:val="56"/>
      <w:szCs w:val="28"/>
    </w:rPr>
  </w:style>
  <w:style w:type="paragraph" w:styleId="Heading3">
    <w:name w:val="heading 3"/>
    <w:basedOn w:val="Normal"/>
    <w:next w:val="Normal"/>
    <w:rsid w:val="00C07DAA"/>
    <w:pPr>
      <w:keepNext/>
      <w:spacing w:before="240" w:after="60"/>
      <w:outlineLvl w:val="2"/>
    </w:pPr>
    <w:rPr>
      <w:rFonts w:ascii="Arial" w:hAnsi="Arial" w:cs="Arial"/>
      <w:b/>
      <w:bCs/>
      <w:sz w:val="26"/>
      <w:szCs w:val="26"/>
    </w:rPr>
  </w:style>
  <w:style w:type="paragraph" w:styleId="Heading4">
    <w:name w:val="heading 4"/>
    <w:aliases w:val="Level 1 Heading,Heading"/>
    <w:basedOn w:val="Normal"/>
    <w:next w:val="BodyText"/>
    <w:link w:val="Heading4Char"/>
    <w:qFormat/>
    <w:rsid w:val="003C3EB0"/>
    <w:pPr>
      <w:keepNext/>
      <w:spacing w:before="360" w:after="120"/>
      <w:outlineLvl w:val="3"/>
    </w:pPr>
    <w:rPr>
      <w:rFonts w:ascii="Arial" w:hAnsi="Arial" w:cs="Arial"/>
      <w:b/>
      <w:bCs/>
      <w:color w:val="00008C"/>
      <w:sz w:val="24"/>
      <w:szCs w:val="28"/>
    </w:rPr>
  </w:style>
  <w:style w:type="paragraph" w:styleId="Heading5">
    <w:name w:val="heading 5"/>
    <w:aliases w:val="Level 2 Heading"/>
    <w:basedOn w:val="Heading4"/>
    <w:next w:val="BodyText"/>
    <w:link w:val="Heading5Char"/>
    <w:qFormat/>
    <w:rsid w:val="003C3EB0"/>
    <w:pPr>
      <w:outlineLvl w:val="4"/>
    </w:pPr>
    <w:rPr>
      <w:color w:val="21DBAD"/>
      <w:kern w:val="32"/>
      <w:sz w:val="22"/>
      <w:szCs w:val="22"/>
    </w:rPr>
  </w:style>
  <w:style w:type="paragraph" w:styleId="Heading6">
    <w:name w:val="heading 6"/>
    <w:aliases w:val="Level 3 Heading"/>
    <w:basedOn w:val="Heading5"/>
    <w:next w:val="Normal"/>
    <w:link w:val="Heading6Char"/>
    <w:qFormat/>
    <w:rsid w:val="003C3EB0"/>
    <w:pPr>
      <w:outlineLvl w:val="5"/>
    </w:pPr>
    <w:rPr>
      <w:color w:val="1C454D"/>
      <w:sz w:val="20"/>
      <w:szCs w:val="20"/>
    </w:rPr>
  </w:style>
  <w:style w:type="paragraph" w:styleId="Heading7">
    <w:name w:val="heading 7"/>
    <w:basedOn w:val="Heading4"/>
    <w:next w:val="Normal"/>
    <w:rsid w:val="00C07DAA"/>
    <w:pPr>
      <w:pBdr>
        <w:top w:val="single" w:sz="4" w:space="6" w:color="008576"/>
      </w:pBdr>
      <w:outlineLvl w:val="6"/>
    </w:pPr>
  </w:style>
  <w:style w:type="paragraph" w:styleId="Heading8">
    <w:name w:val="heading 8"/>
    <w:aliases w:val="Section Heading"/>
    <w:basedOn w:val="Heading1"/>
    <w:next w:val="BodyText"/>
    <w:link w:val="Heading8Char"/>
    <w:qFormat/>
    <w:rsid w:val="00C07DAA"/>
    <w:pPr>
      <w:numPr>
        <w:numId w:val="13"/>
      </w:numPr>
      <w:pBdr>
        <w:top w:val="single" w:sz="36" w:space="1" w:color="F68B00" w:themeColor="accent6"/>
        <w:bottom w:val="single" w:sz="36" w:space="1" w:color="F68B00" w:themeColor="accent6"/>
        <w:right w:val="single" w:sz="36" w:space="4" w:color="F68B00" w:themeColor="accent6"/>
      </w:pBdr>
      <w:spacing w:after="120"/>
      <w:ind w:right="197"/>
      <w:outlineLvl w:val="7"/>
    </w:pPr>
    <w:rPr>
      <w:rFonts w:asciiTheme="majorHAnsi" w:hAnsiTheme="majorHAnsi"/>
      <w:color w:val="FFFFFF" w:themeColor="background1"/>
    </w:rPr>
  </w:style>
  <w:style w:type="paragraph" w:styleId="Heading9">
    <w:name w:val="heading 9"/>
    <w:basedOn w:val="Heading8"/>
    <w:next w:val="Normal"/>
    <w:link w:val="Heading9Char"/>
    <w:rsid w:val="00C07DAA"/>
    <w:pPr>
      <w:spacing w:before="240"/>
      <w:ind w:right="19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DAA"/>
    <w:pPr>
      <w:tabs>
        <w:tab w:val="center" w:pos="4153"/>
        <w:tab w:val="right" w:pos="8306"/>
      </w:tabs>
    </w:pPr>
  </w:style>
  <w:style w:type="paragraph" w:styleId="Footer">
    <w:name w:val="footer"/>
    <w:aliases w:val="Sidebox Text"/>
    <w:basedOn w:val="Normal"/>
    <w:link w:val="FooterChar"/>
    <w:qFormat/>
    <w:rsid w:val="00C07DAA"/>
    <w:pPr>
      <w:tabs>
        <w:tab w:val="center" w:pos="4153"/>
        <w:tab w:val="right" w:pos="8306"/>
      </w:tabs>
      <w:spacing w:line="220" w:lineRule="atLeast"/>
    </w:pPr>
    <w:rPr>
      <w:color w:val="00008B" w:themeColor="text1"/>
      <w:sz w:val="18"/>
    </w:rPr>
  </w:style>
  <w:style w:type="paragraph" w:styleId="BlockText">
    <w:name w:val="Block Text"/>
    <w:basedOn w:val="Footer"/>
    <w:link w:val="BlockTextChar"/>
    <w:rsid w:val="00C07DAA"/>
    <w:rPr>
      <w:color w:val="FFFFFF"/>
    </w:rPr>
  </w:style>
  <w:style w:type="table" w:styleId="TableGrid">
    <w:name w:val="Table Grid"/>
    <w:aliases w:val="Elexon Table."/>
    <w:basedOn w:val="TableNormal"/>
    <w:rsid w:val="00C07DAA"/>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07DAA"/>
    <w:pPr>
      <w:spacing w:before="120" w:after="120" w:line="360" w:lineRule="atLeast"/>
    </w:pPr>
    <w:rPr>
      <w:sz w:val="28"/>
    </w:rPr>
  </w:style>
  <w:style w:type="paragraph" w:styleId="BodyText3">
    <w:name w:val="Body Text 3"/>
    <w:basedOn w:val="Normal"/>
    <w:rsid w:val="00C07DAA"/>
    <w:pPr>
      <w:spacing w:before="120" w:after="120" w:line="280" w:lineRule="atLeast"/>
    </w:pPr>
    <w:rPr>
      <w:sz w:val="24"/>
      <w:szCs w:val="16"/>
    </w:rPr>
  </w:style>
  <w:style w:type="paragraph" w:customStyle="1" w:styleId="BodyText4">
    <w:name w:val="Body Text 4"/>
    <w:basedOn w:val="BodyText3"/>
    <w:rsid w:val="00C07DAA"/>
  </w:style>
  <w:style w:type="paragraph" w:styleId="ListNumber">
    <w:name w:val="List Number"/>
    <w:basedOn w:val="Normal"/>
    <w:link w:val="ListNumberChar"/>
    <w:rsid w:val="00C07DAA"/>
    <w:pPr>
      <w:numPr>
        <w:numId w:val="22"/>
      </w:numPr>
    </w:pPr>
  </w:style>
  <w:style w:type="numbering" w:styleId="111111">
    <w:name w:val="Outline List 2"/>
    <w:basedOn w:val="NoList"/>
    <w:semiHidden/>
    <w:rsid w:val="00C07DAA"/>
    <w:pPr>
      <w:numPr>
        <w:numId w:val="3"/>
      </w:numPr>
    </w:pPr>
  </w:style>
  <w:style w:type="numbering" w:styleId="1ai">
    <w:name w:val="Outline List 1"/>
    <w:basedOn w:val="NoList"/>
    <w:semiHidden/>
    <w:rsid w:val="00C07DAA"/>
    <w:pPr>
      <w:numPr>
        <w:numId w:val="4"/>
      </w:numPr>
    </w:pPr>
  </w:style>
  <w:style w:type="numbering" w:styleId="ArticleSection">
    <w:name w:val="Outline List 3"/>
    <w:basedOn w:val="NoList"/>
    <w:semiHidden/>
    <w:rsid w:val="00C07DAA"/>
    <w:pPr>
      <w:numPr>
        <w:numId w:val="5"/>
      </w:numPr>
    </w:pPr>
  </w:style>
  <w:style w:type="paragraph" w:styleId="BodyText">
    <w:name w:val="Body Text"/>
    <w:basedOn w:val="Normal"/>
    <w:link w:val="BodyTextChar"/>
    <w:qFormat/>
    <w:rsid w:val="00C07DAA"/>
    <w:pPr>
      <w:spacing w:after="180"/>
    </w:pPr>
  </w:style>
  <w:style w:type="paragraph" w:styleId="BodyTextFirstIndent">
    <w:name w:val="Body Text First Indent"/>
    <w:basedOn w:val="BodyText"/>
    <w:semiHidden/>
    <w:rsid w:val="00C07DAA"/>
    <w:pPr>
      <w:ind w:firstLine="210"/>
    </w:pPr>
  </w:style>
  <w:style w:type="paragraph" w:styleId="BodyTextIndent">
    <w:name w:val="Body Text Indent"/>
    <w:basedOn w:val="Normal"/>
    <w:semiHidden/>
    <w:rsid w:val="00C07DAA"/>
    <w:pPr>
      <w:spacing w:after="120"/>
      <w:ind w:left="283"/>
    </w:pPr>
  </w:style>
  <w:style w:type="paragraph" w:styleId="BodyTextFirstIndent2">
    <w:name w:val="Body Text First Indent 2"/>
    <w:basedOn w:val="BodyTextIndent"/>
    <w:semiHidden/>
    <w:rsid w:val="00C07DAA"/>
    <w:pPr>
      <w:ind w:firstLine="210"/>
    </w:pPr>
  </w:style>
  <w:style w:type="paragraph" w:styleId="BodyTextIndent2">
    <w:name w:val="Body Text Indent 2"/>
    <w:basedOn w:val="Normal"/>
    <w:semiHidden/>
    <w:rsid w:val="00C07DAA"/>
    <w:pPr>
      <w:spacing w:after="120" w:line="480" w:lineRule="auto"/>
      <w:ind w:left="283"/>
    </w:pPr>
  </w:style>
  <w:style w:type="paragraph" w:styleId="BodyTextIndent3">
    <w:name w:val="Body Text Indent 3"/>
    <w:basedOn w:val="Normal"/>
    <w:semiHidden/>
    <w:rsid w:val="00C07DAA"/>
    <w:pPr>
      <w:spacing w:after="120"/>
      <w:ind w:left="283"/>
    </w:pPr>
    <w:rPr>
      <w:sz w:val="16"/>
      <w:szCs w:val="16"/>
    </w:rPr>
  </w:style>
  <w:style w:type="paragraph" w:styleId="Closing">
    <w:name w:val="Closing"/>
    <w:basedOn w:val="Normal"/>
    <w:semiHidden/>
    <w:rsid w:val="00C07DAA"/>
    <w:pPr>
      <w:ind w:left="4252"/>
    </w:pPr>
  </w:style>
  <w:style w:type="paragraph" w:styleId="Date">
    <w:name w:val="Date"/>
    <w:basedOn w:val="Normal"/>
    <w:next w:val="Normal"/>
    <w:semiHidden/>
    <w:rsid w:val="00C07DAA"/>
  </w:style>
  <w:style w:type="paragraph" w:styleId="E-mailSignature">
    <w:name w:val="E-mail Signature"/>
    <w:basedOn w:val="Normal"/>
    <w:semiHidden/>
    <w:rsid w:val="00C07DAA"/>
  </w:style>
  <w:style w:type="character" w:styleId="Emphasis">
    <w:name w:val="Emphasis"/>
    <w:basedOn w:val="DefaultParagraphFont"/>
    <w:rsid w:val="00C07DAA"/>
    <w:rPr>
      <w:i/>
      <w:iCs/>
    </w:rPr>
  </w:style>
  <w:style w:type="paragraph" w:styleId="EnvelopeAddress">
    <w:name w:val="envelope address"/>
    <w:basedOn w:val="Normal"/>
    <w:semiHidden/>
    <w:rsid w:val="00C07DA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C07DAA"/>
    <w:rPr>
      <w:rFonts w:ascii="Arial" w:hAnsi="Arial" w:cs="Arial"/>
      <w:szCs w:val="20"/>
    </w:rPr>
  </w:style>
  <w:style w:type="character" w:styleId="HTMLAcronym">
    <w:name w:val="HTML Acronym"/>
    <w:basedOn w:val="DefaultParagraphFont"/>
    <w:semiHidden/>
    <w:rsid w:val="00C07DAA"/>
  </w:style>
  <w:style w:type="paragraph" w:styleId="HTMLAddress">
    <w:name w:val="HTML Address"/>
    <w:basedOn w:val="Normal"/>
    <w:semiHidden/>
    <w:rsid w:val="00C07DAA"/>
    <w:rPr>
      <w:i/>
      <w:iCs/>
    </w:rPr>
  </w:style>
  <w:style w:type="character" w:styleId="HTMLCite">
    <w:name w:val="HTML Cite"/>
    <w:basedOn w:val="DefaultParagraphFont"/>
    <w:semiHidden/>
    <w:rsid w:val="00C07DAA"/>
    <w:rPr>
      <w:i/>
      <w:iCs/>
    </w:rPr>
  </w:style>
  <w:style w:type="character" w:styleId="HTMLCode">
    <w:name w:val="HTML Code"/>
    <w:basedOn w:val="DefaultParagraphFont"/>
    <w:semiHidden/>
    <w:rsid w:val="00C07DAA"/>
    <w:rPr>
      <w:rFonts w:ascii="Courier New" w:hAnsi="Courier New" w:cs="Courier New"/>
      <w:sz w:val="20"/>
      <w:szCs w:val="20"/>
    </w:rPr>
  </w:style>
  <w:style w:type="character" w:styleId="HTMLDefinition">
    <w:name w:val="HTML Definition"/>
    <w:basedOn w:val="DefaultParagraphFont"/>
    <w:semiHidden/>
    <w:rsid w:val="00C07DAA"/>
    <w:rPr>
      <w:i/>
      <w:iCs/>
    </w:rPr>
  </w:style>
  <w:style w:type="character" w:styleId="HTMLKeyboard">
    <w:name w:val="HTML Keyboard"/>
    <w:basedOn w:val="DefaultParagraphFont"/>
    <w:semiHidden/>
    <w:rsid w:val="00C07DAA"/>
    <w:rPr>
      <w:rFonts w:ascii="Courier New" w:hAnsi="Courier New" w:cs="Courier New"/>
      <w:sz w:val="20"/>
      <w:szCs w:val="20"/>
    </w:rPr>
  </w:style>
  <w:style w:type="paragraph" w:styleId="HTMLPreformatted">
    <w:name w:val="HTML Preformatted"/>
    <w:basedOn w:val="Normal"/>
    <w:semiHidden/>
    <w:rsid w:val="00C07DAA"/>
    <w:rPr>
      <w:rFonts w:ascii="Courier New" w:hAnsi="Courier New" w:cs="Courier New"/>
      <w:szCs w:val="20"/>
    </w:rPr>
  </w:style>
  <w:style w:type="character" w:styleId="HTMLSample">
    <w:name w:val="HTML Sample"/>
    <w:basedOn w:val="DefaultParagraphFont"/>
    <w:semiHidden/>
    <w:rsid w:val="00C07DAA"/>
    <w:rPr>
      <w:rFonts w:ascii="Courier New" w:hAnsi="Courier New" w:cs="Courier New"/>
    </w:rPr>
  </w:style>
  <w:style w:type="character" w:styleId="HTMLTypewriter">
    <w:name w:val="HTML Typewriter"/>
    <w:basedOn w:val="DefaultParagraphFont"/>
    <w:semiHidden/>
    <w:rsid w:val="00C07DAA"/>
    <w:rPr>
      <w:rFonts w:ascii="Courier New" w:hAnsi="Courier New" w:cs="Courier New"/>
      <w:sz w:val="20"/>
      <w:szCs w:val="20"/>
    </w:rPr>
  </w:style>
  <w:style w:type="character" w:styleId="HTMLVariable">
    <w:name w:val="HTML Variable"/>
    <w:basedOn w:val="DefaultParagraphFont"/>
    <w:semiHidden/>
    <w:rsid w:val="00C07DAA"/>
    <w:rPr>
      <w:i/>
      <w:iCs/>
    </w:rPr>
  </w:style>
  <w:style w:type="character" w:styleId="LineNumber">
    <w:name w:val="line number"/>
    <w:basedOn w:val="DefaultParagraphFont"/>
    <w:semiHidden/>
    <w:rsid w:val="00C07DAA"/>
  </w:style>
  <w:style w:type="paragraph" w:styleId="MessageHeader">
    <w:name w:val="Message Header"/>
    <w:basedOn w:val="Normal"/>
    <w:semiHidden/>
    <w:rsid w:val="00C07D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C07DAA"/>
    <w:rPr>
      <w:rFonts w:ascii="Times New Roman" w:hAnsi="Times New Roman"/>
      <w:sz w:val="24"/>
    </w:rPr>
  </w:style>
  <w:style w:type="paragraph" w:styleId="NoteHeading">
    <w:name w:val="Note Heading"/>
    <w:basedOn w:val="Normal"/>
    <w:next w:val="Normal"/>
    <w:semiHidden/>
    <w:rsid w:val="00C07DAA"/>
  </w:style>
  <w:style w:type="paragraph" w:styleId="PlainText">
    <w:name w:val="Plain Text"/>
    <w:basedOn w:val="Normal"/>
    <w:semiHidden/>
    <w:rsid w:val="00C07DAA"/>
    <w:rPr>
      <w:rFonts w:ascii="Courier New" w:hAnsi="Courier New" w:cs="Courier New"/>
      <w:szCs w:val="20"/>
    </w:rPr>
  </w:style>
  <w:style w:type="paragraph" w:styleId="Salutation">
    <w:name w:val="Salutation"/>
    <w:basedOn w:val="Normal"/>
    <w:next w:val="Normal"/>
    <w:semiHidden/>
    <w:rsid w:val="00C07DAA"/>
  </w:style>
  <w:style w:type="paragraph" w:styleId="Signature">
    <w:name w:val="Signature"/>
    <w:basedOn w:val="Normal"/>
    <w:semiHidden/>
    <w:rsid w:val="00C07DAA"/>
    <w:pPr>
      <w:ind w:left="4252"/>
    </w:pPr>
  </w:style>
  <w:style w:type="character" w:styleId="Strong">
    <w:name w:val="Strong"/>
    <w:basedOn w:val="DefaultParagraphFont"/>
    <w:rsid w:val="00C07DAA"/>
    <w:rPr>
      <w:b/>
      <w:bCs/>
    </w:rPr>
  </w:style>
  <w:style w:type="table" w:styleId="Table3Deffects1">
    <w:name w:val="Table 3D effects 1"/>
    <w:basedOn w:val="TableNormal"/>
    <w:semiHidden/>
    <w:rsid w:val="00C07DAA"/>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7DAA"/>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7DAA"/>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7DAA"/>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7DAA"/>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7DAA"/>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7DAA"/>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7DAA"/>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7DAA"/>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7DAA"/>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7DAA"/>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7DAA"/>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7DAA"/>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7DAA"/>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7DAA"/>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7DAA"/>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7DAA"/>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7DAA"/>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7DAA"/>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7DAA"/>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7DAA"/>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7DAA"/>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7DAA"/>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7DAA"/>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7DAA"/>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7DAA"/>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7DAA"/>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7DAA"/>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7DAA"/>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7DAA"/>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7DAA"/>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7DAA"/>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7DAA"/>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7DAA"/>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7DAA"/>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7DAA"/>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7DAA"/>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7DAA"/>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7DAA"/>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7DAA"/>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7DAA"/>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7DAA"/>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7DAA"/>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C07DAA"/>
    <w:pPr>
      <w:numPr>
        <w:numId w:val="23"/>
      </w:numPr>
      <w:spacing w:before="120"/>
    </w:pPr>
    <w:rPr>
      <w:sz w:val="24"/>
    </w:rPr>
  </w:style>
  <w:style w:type="paragraph" w:customStyle="1" w:styleId="BodyTest5">
    <w:name w:val="Body Test 5"/>
    <w:basedOn w:val="BodyText4"/>
    <w:rsid w:val="00C07DAA"/>
    <w:rPr>
      <w:b/>
      <w:color w:val="F68B00" w:themeColor="accent6"/>
    </w:rPr>
  </w:style>
  <w:style w:type="character" w:customStyle="1" w:styleId="Heading1Char">
    <w:name w:val="Heading 1 Char"/>
    <w:basedOn w:val="DefaultParagraphFont"/>
    <w:link w:val="Heading1"/>
    <w:rsid w:val="00C07DAA"/>
    <w:rPr>
      <w:rFonts w:asciiTheme="minorHAnsi" w:hAnsiTheme="minorHAnsi" w:cs="Arial"/>
      <w:bCs/>
      <w:color w:val="FFFFFF"/>
      <w:kern w:val="32"/>
      <w:sz w:val="28"/>
      <w:szCs w:val="32"/>
      <w:shd w:val="clear" w:color="auto" w:fill="F68B00" w:themeFill="accent6"/>
    </w:rPr>
  </w:style>
  <w:style w:type="character" w:customStyle="1" w:styleId="Heading5Char">
    <w:name w:val="Heading 5 Char"/>
    <w:aliases w:val="Level 2 Heading Char"/>
    <w:basedOn w:val="Heading1Char"/>
    <w:link w:val="Heading5"/>
    <w:rsid w:val="003C3EB0"/>
    <w:rPr>
      <w:rFonts w:ascii="Arial" w:hAnsi="Arial" w:cs="Arial"/>
      <w:b/>
      <w:bCs/>
      <w:color w:val="21DBAD"/>
      <w:kern w:val="32"/>
      <w:sz w:val="22"/>
      <w:szCs w:val="22"/>
      <w:shd w:val="clear" w:color="auto" w:fill="F68B00" w:themeFill="accent6"/>
    </w:rPr>
  </w:style>
  <w:style w:type="character" w:customStyle="1" w:styleId="Heading6Char">
    <w:name w:val="Heading 6 Char"/>
    <w:aliases w:val="Level 3 Heading Char"/>
    <w:basedOn w:val="Heading1Char"/>
    <w:link w:val="Heading6"/>
    <w:rsid w:val="003C3EB0"/>
    <w:rPr>
      <w:rFonts w:ascii="Arial" w:hAnsi="Arial" w:cs="Arial"/>
      <w:b/>
      <w:bCs/>
      <w:color w:val="1C454D"/>
      <w:kern w:val="32"/>
      <w:sz w:val="28"/>
      <w:szCs w:val="32"/>
      <w:shd w:val="clear" w:color="auto" w:fill="F68B00" w:themeFill="accent6"/>
    </w:rPr>
  </w:style>
  <w:style w:type="paragraph" w:styleId="ListBullet">
    <w:name w:val="List Bullet"/>
    <w:basedOn w:val="Normal"/>
    <w:link w:val="ListBulletChar"/>
    <w:rsid w:val="00C07DAA"/>
    <w:pPr>
      <w:tabs>
        <w:tab w:val="left" w:pos="266"/>
      </w:tabs>
    </w:pPr>
    <w:rPr>
      <w:color w:val="F8981D"/>
    </w:rPr>
  </w:style>
  <w:style w:type="paragraph" w:styleId="ListBullet2">
    <w:name w:val="List Bullet 2"/>
    <w:basedOn w:val="Normal"/>
    <w:rsid w:val="00C07DAA"/>
  </w:style>
  <w:style w:type="paragraph" w:styleId="ListBullet3">
    <w:name w:val="List Bullet 3"/>
    <w:basedOn w:val="ListBullet"/>
    <w:link w:val="ListBullet3Char"/>
    <w:rsid w:val="00C07DAA"/>
    <w:pPr>
      <w:numPr>
        <w:numId w:val="14"/>
      </w:numPr>
    </w:pPr>
  </w:style>
  <w:style w:type="character" w:customStyle="1" w:styleId="ListBulletChar">
    <w:name w:val="List Bullet Char"/>
    <w:basedOn w:val="DefaultParagraphFont"/>
    <w:link w:val="ListBullet"/>
    <w:rsid w:val="00C07DAA"/>
    <w:rPr>
      <w:rFonts w:asciiTheme="minorHAnsi" w:hAnsiTheme="minorHAnsi"/>
      <w:color w:val="F8981D"/>
      <w:szCs w:val="24"/>
    </w:rPr>
  </w:style>
  <w:style w:type="character" w:customStyle="1" w:styleId="ListBullet3Char">
    <w:name w:val="List Bullet 3 Char"/>
    <w:basedOn w:val="ListBulletChar"/>
    <w:link w:val="ListBullet3"/>
    <w:rsid w:val="00C07DAA"/>
    <w:rPr>
      <w:rFonts w:asciiTheme="minorHAnsi" w:hAnsiTheme="minorHAnsi"/>
      <w:color w:val="F8981D"/>
      <w:szCs w:val="24"/>
    </w:rPr>
  </w:style>
  <w:style w:type="paragraph" w:styleId="ListBullet4">
    <w:name w:val="List Bullet 4"/>
    <w:basedOn w:val="ListBullet3"/>
    <w:rsid w:val="00C07DAA"/>
    <w:pPr>
      <w:numPr>
        <w:numId w:val="15"/>
      </w:numPr>
    </w:pPr>
    <w:rPr>
      <w:color w:val="auto"/>
    </w:rPr>
  </w:style>
  <w:style w:type="paragraph" w:styleId="ListBullet5">
    <w:name w:val="List Bullet 5"/>
    <w:basedOn w:val="ListBullet4"/>
    <w:rsid w:val="00C07DAA"/>
    <w:pPr>
      <w:numPr>
        <w:numId w:val="16"/>
      </w:numPr>
    </w:pPr>
  </w:style>
  <w:style w:type="paragraph" w:styleId="ListContinue">
    <w:name w:val="List Continue"/>
    <w:basedOn w:val="ListBullet"/>
    <w:link w:val="ListContinueChar"/>
    <w:rsid w:val="00C07DAA"/>
    <w:pPr>
      <w:numPr>
        <w:numId w:val="17"/>
      </w:numPr>
      <w:pBdr>
        <w:bottom w:val="single" w:sz="4" w:space="6" w:color="00008B" w:themeColor="text1"/>
      </w:pBdr>
    </w:pPr>
  </w:style>
  <w:style w:type="paragraph" w:styleId="ListContinue2">
    <w:name w:val="List Continue 2"/>
    <w:basedOn w:val="Normal"/>
    <w:rsid w:val="00C07DAA"/>
    <w:pPr>
      <w:numPr>
        <w:numId w:val="18"/>
      </w:numPr>
      <w:spacing w:after="120"/>
    </w:pPr>
    <w:rPr>
      <w:b/>
    </w:rPr>
  </w:style>
  <w:style w:type="paragraph" w:styleId="ListContinue3">
    <w:name w:val="List Continue 3"/>
    <w:basedOn w:val="ListBullet2"/>
    <w:rsid w:val="00C07DAA"/>
    <w:pPr>
      <w:pBdr>
        <w:bottom w:val="single" w:sz="4" w:space="4" w:color="00008B" w:themeColor="text1"/>
      </w:pBdr>
    </w:pPr>
  </w:style>
  <w:style w:type="character" w:customStyle="1" w:styleId="ListContinueChar">
    <w:name w:val="List Continue Char"/>
    <w:basedOn w:val="ListBulletChar"/>
    <w:link w:val="ListContinue"/>
    <w:rsid w:val="00C07DAA"/>
    <w:rPr>
      <w:rFonts w:asciiTheme="minorHAnsi" w:hAnsiTheme="minorHAnsi"/>
      <w:color w:val="F8981D"/>
      <w:szCs w:val="24"/>
    </w:rPr>
  </w:style>
  <w:style w:type="character" w:customStyle="1" w:styleId="Heading8Char">
    <w:name w:val="Heading 8 Char"/>
    <w:aliases w:val="Section Heading Char"/>
    <w:basedOn w:val="Heading1Char"/>
    <w:link w:val="Heading8"/>
    <w:rsid w:val="00C07DAA"/>
    <w:rPr>
      <w:rFonts w:asciiTheme="majorHAnsi" w:hAnsiTheme="majorHAnsi" w:cs="Arial"/>
      <w:bCs/>
      <w:color w:val="FFFFFF" w:themeColor="background1"/>
      <w:kern w:val="32"/>
      <w:sz w:val="28"/>
      <w:szCs w:val="32"/>
      <w:shd w:val="clear" w:color="auto" w:fill="F68B00" w:themeFill="accent6"/>
    </w:rPr>
  </w:style>
  <w:style w:type="character" w:customStyle="1" w:styleId="Heading9Char">
    <w:name w:val="Heading 9 Char"/>
    <w:basedOn w:val="Heading8Char"/>
    <w:link w:val="Heading9"/>
    <w:rsid w:val="00C07DAA"/>
    <w:rPr>
      <w:rFonts w:asciiTheme="majorHAnsi" w:hAnsiTheme="majorHAnsi" w:cs="Arial"/>
      <w:bCs/>
      <w:color w:val="FFFFFF" w:themeColor="background1"/>
      <w:kern w:val="32"/>
      <w:sz w:val="28"/>
      <w:szCs w:val="32"/>
      <w:shd w:val="clear" w:color="auto" w:fill="F68B00" w:themeFill="accent6"/>
    </w:rPr>
  </w:style>
  <w:style w:type="paragraph" w:customStyle="1" w:styleId="TableTitle">
    <w:name w:val="Table Title"/>
    <w:basedOn w:val="Normal"/>
    <w:link w:val="TableTitleChar"/>
    <w:qFormat/>
    <w:rsid w:val="00C07DAA"/>
    <w:pPr>
      <w:spacing w:line="240" w:lineRule="auto"/>
      <w:ind w:left="57" w:right="57"/>
    </w:pPr>
    <w:rPr>
      <w:rFonts w:asciiTheme="majorHAnsi" w:hAnsiTheme="majorHAnsi"/>
      <w:color w:val="00008B" w:themeColor="text1"/>
    </w:rPr>
  </w:style>
  <w:style w:type="paragraph" w:customStyle="1" w:styleId="TableColumnHeading">
    <w:name w:val="Table Column Heading"/>
    <w:basedOn w:val="Normal"/>
    <w:qFormat/>
    <w:rsid w:val="00C07DAA"/>
    <w:pPr>
      <w:spacing w:before="60" w:after="60" w:line="240" w:lineRule="auto"/>
      <w:ind w:left="57" w:right="57"/>
    </w:pPr>
  </w:style>
  <w:style w:type="paragraph" w:customStyle="1" w:styleId="TableBodyText">
    <w:name w:val="Table Body Text"/>
    <w:basedOn w:val="Normal"/>
    <w:qFormat/>
    <w:rsid w:val="00C07DAA"/>
    <w:pPr>
      <w:spacing w:after="60"/>
      <w:ind w:left="57" w:right="57"/>
    </w:pPr>
    <w:rPr>
      <w:color w:val="00008B" w:themeColor="text1"/>
    </w:rPr>
  </w:style>
  <w:style w:type="paragraph" w:styleId="ListContinue4">
    <w:name w:val="List Continue 4"/>
    <w:basedOn w:val="Normal"/>
    <w:rsid w:val="00C07DAA"/>
    <w:pPr>
      <w:numPr>
        <w:numId w:val="19"/>
      </w:numPr>
      <w:tabs>
        <w:tab w:val="clear" w:pos="3967"/>
      </w:tabs>
    </w:pPr>
    <w:rPr>
      <w:color w:val="00008B" w:themeColor="text1"/>
    </w:rPr>
  </w:style>
  <w:style w:type="paragraph" w:styleId="ListContinue5">
    <w:name w:val="List Continue 5"/>
    <w:basedOn w:val="Normal"/>
    <w:next w:val="ListContinue4"/>
    <w:rsid w:val="00C07DAA"/>
    <w:pPr>
      <w:numPr>
        <w:numId w:val="20"/>
      </w:numPr>
      <w:tabs>
        <w:tab w:val="clear" w:pos="2835"/>
      </w:tabs>
    </w:pPr>
    <w:rPr>
      <w:color w:val="00008B" w:themeColor="text1"/>
    </w:rPr>
  </w:style>
  <w:style w:type="paragraph" w:customStyle="1" w:styleId="ListContinue6">
    <w:name w:val="List Continue 6"/>
    <w:basedOn w:val="ListContinue5"/>
    <w:rsid w:val="00C07DAA"/>
    <w:pPr>
      <w:numPr>
        <w:numId w:val="21"/>
      </w:numPr>
      <w:tabs>
        <w:tab w:val="clear" w:pos="2968"/>
      </w:tabs>
    </w:pPr>
  </w:style>
  <w:style w:type="character" w:customStyle="1" w:styleId="FooterChar">
    <w:name w:val="Footer Char"/>
    <w:aliases w:val="Sidebox Text Char"/>
    <w:basedOn w:val="DefaultParagraphFont"/>
    <w:link w:val="Footer"/>
    <w:rsid w:val="00C07DAA"/>
    <w:rPr>
      <w:rFonts w:asciiTheme="minorHAnsi" w:hAnsiTheme="minorHAnsi"/>
      <w:color w:val="00008B" w:themeColor="text1"/>
      <w:sz w:val="18"/>
      <w:szCs w:val="24"/>
    </w:rPr>
  </w:style>
  <w:style w:type="character" w:customStyle="1" w:styleId="BlockTextChar">
    <w:name w:val="Block Text Char"/>
    <w:basedOn w:val="FooterChar"/>
    <w:link w:val="BlockText"/>
    <w:rsid w:val="00C07DAA"/>
    <w:rPr>
      <w:rFonts w:asciiTheme="minorHAnsi" w:hAnsiTheme="minorHAnsi"/>
      <w:color w:val="FFFFFF"/>
      <w:sz w:val="18"/>
      <w:szCs w:val="24"/>
    </w:rPr>
  </w:style>
  <w:style w:type="paragraph" w:styleId="ListNumber3">
    <w:name w:val="List Number 3"/>
    <w:basedOn w:val="ListBullet2"/>
    <w:rsid w:val="00C07DAA"/>
    <w:pPr>
      <w:tabs>
        <w:tab w:val="left" w:pos="840"/>
      </w:tabs>
      <w:spacing w:before="120"/>
      <w:ind w:left="838" w:hanging="278"/>
    </w:pPr>
  </w:style>
  <w:style w:type="paragraph" w:styleId="TOC1">
    <w:name w:val="toc 1"/>
    <w:basedOn w:val="TOC2"/>
    <w:next w:val="Normal"/>
    <w:link w:val="TOC1Char"/>
    <w:autoRedefine/>
    <w:uiPriority w:val="39"/>
    <w:rsid w:val="005F3262"/>
  </w:style>
  <w:style w:type="paragraph" w:styleId="TOC2">
    <w:name w:val="toc 2"/>
    <w:basedOn w:val="Heading9"/>
    <w:next w:val="Normal"/>
    <w:link w:val="TOC2Char"/>
    <w:autoRedefine/>
    <w:uiPriority w:val="39"/>
    <w:rsid w:val="00C07DAA"/>
    <w:pPr>
      <w:numPr>
        <w:numId w:val="0"/>
      </w:numPr>
      <w:pBdr>
        <w:top w:val="none" w:sz="0" w:space="0" w:color="auto"/>
        <w:left w:val="none" w:sz="0" w:space="0" w:color="auto"/>
        <w:bottom w:val="none" w:sz="0" w:space="0" w:color="auto"/>
        <w:right w:val="none" w:sz="0" w:space="0" w:color="auto"/>
      </w:pBdr>
      <w:shd w:val="clear" w:color="auto" w:fill="auto"/>
      <w:tabs>
        <w:tab w:val="left" w:pos="504"/>
        <w:tab w:val="right" w:pos="7811"/>
      </w:tabs>
      <w:spacing w:before="0"/>
    </w:pPr>
    <w:rPr>
      <w:noProof/>
      <w:color w:val="F68B00" w:themeColor="accent6"/>
    </w:rPr>
  </w:style>
  <w:style w:type="paragraph" w:styleId="TOC3">
    <w:name w:val="toc 3"/>
    <w:basedOn w:val="Heading4"/>
    <w:next w:val="Normal"/>
    <w:autoRedefine/>
    <w:rsid w:val="00C07DAA"/>
    <w:pPr>
      <w:tabs>
        <w:tab w:val="right" w:pos="7811"/>
      </w:tabs>
    </w:pPr>
    <w:rPr>
      <w:b w:val="0"/>
      <w:noProof/>
      <w:color w:val="auto"/>
    </w:rPr>
  </w:style>
  <w:style w:type="paragraph" w:styleId="TOC4">
    <w:name w:val="toc 4"/>
    <w:basedOn w:val="TOC5"/>
    <w:next w:val="Normal"/>
    <w:autoRedefine/>
    <w:rsid w:val="00C07DAA"/>
  </w:style>
  <w:style w:type="paragraph" w:styleId="TOC5">
    <w:name w:val="toc 5"/>
    <w:basedOn w:val="BodyText4"/>
    <w:next w:val="Normal"/>
    <w:autoRedefine/>
    <w:rsid w:val="00C07DAA"/>
    <w:pPr>
      <w:tabs>
        <w:tab w:val="left" w:pos="532"/>
        <w:tab w:val="right" w:pos="7811"/>
        <w:tab w:val="right" w:pos="7853"/>
      </w:tabs>
    </w:pPr>
    <w:rPr>
      <w:noProof/>
    </w:rPr>
  </w:style>
  <w:style w:type="paragraph" w:styleId="TOC6">
    <w:name w:val="toc 6"/>
    <w:basedOn w:val="Normal"/>
    <w:next w:val="Normal"/>
    <w:autoRedefine/>
    <w:rsid w:val="00C07DAA"/>
    <w:pPr>
      <w:ind w:left="1000"/>
    </w:pPr>
  </w:style>
  <w:style w:type="paragraph" w:styleId="TOC7">
    <w:name w:val="toc 7"/>
    <w:basedOn w:val="Normal"/>
    <w:next w:val="Normal"/>
    <w:autoRedefine/>
    <w:rsid w:val="00C07DAA"/>
    <w:pPr>
      <w:ind w:left="1200"/>
    </w:pPr>
  </w:style>
  <w:style w:type="paragraph" w:styleId="TOC8">
    <w:name w:val="toc 8"/>
    <w:basedOn w:val="Normal"/>
    <w:next w:val="Normal"/>
    <w:autoRedefine/>
    <w:rsid w:val="00C07DAA"/>
    <w:pPr>
      <w:ind w:left="1400"/>
    </w:pPr>
  </w:style>
  <w:style w:type="paragraph" w:styleId="TOC9">
    <w:name w:val="toc 9"/>
    <w:basedOn w:val="Normal"/>
    <w:next w:val="Normal"/>
    <w:autoRedefine/>
    <w:rsid w:val="00C07DAA"/>
    <w:pPr>
      <w:ind w:left="1600"/>
    </w:pPr>
  </w:style>
  <w:style w:type="character" w:customStyle="1" w:styleId="ListNumberChar">
    <w:name w:val="List Number Char"/>
    <w:basedOn w:val="DefaultParagraphFont"/>
    <w:link w:val="ListNumber"/>
    <w:rsid w:val="00C07DAA"/>
    <w:rPr>
      <w:rFonts w:asciiTheme="minorHAnsi" w:hAnsiTheme="minorHAnsi"/>
      <w:szCs w:val="24"/>
    </w:rPr>
  </w:style>
  <w:style w:type="character" w:customStyle="1" w:styleId="ListNumber2Char">
    <w:name w:val="List Number 2 Char"/>
    <w:basedOn w:val="DefaultParagraphFont"/>
    <w:link w:val="ListNumber2"/>
    <w:rsid w:val="00C07DAA"/>
    <w:rPr>
      <w:rFonts w:asciiTheme="minorHAnsi" w:hAnsiTheme="minorHAnsi"/>
      <w:sz w:val="24"/>
      <w:szCs w:val="24"/>
    </w:rPr>
  </w:style>
  <w:style w:type="paragraph" w:customStyle="1" w:styleId="Contents">
    <w:name w:val="Contents"/>
    <w:basedOn w:val="Heading8"/>
    <w:rsid w:val="00C07DAA"/>
    <w:pPr>
      <w:numPr>
        <w:numId w:val="0"/>
      </w:numPr>
      <w:pBdr>
        <w:top w:val="none" w:sz="0" w:space="0" w:color="auto"/>
        <w:left w:val="single" w:sz="36" w:space="4" w:color="F68B00" w:themeColor="accent6"/>
      </w:pBdr>
    </w:pPr>
  </w:style>
  <w:style w:type="character" w:styleId="Hyperlink">
    <w:name w:val="Hyperlink"/>
    <w:basedOn w:val="DefaultParagraphFont"/>
    <w:uiPriority w:val="99"/>
    <w:qFormat/>
    <w:rsid w:val="00C07DAA"/>
    <w:rPr>
      <w:rFonts w:ascii="Tahoma" w:hAnsi="Tahoma"/>
      <w:color w:val="F68B00" w:themeColor="accent6"/>
      <w:sz w:val="20"/>
      <w:u w:val="single"/>
    </w:rPr>
  </w:style>
  <w:style w:type="paragraph" w:customStyle="1" w:styleId="About">
    <w:name w:val="About"/>
    <w:basedOn w:val="Contents"/>
    <w:rsid w:val="00C07DAA"/>
    <w:pPr>
      <w:pBdr>
        <w:top w:val="single" w:sz="48" w:space="1" w:color="F68B00" w:themeColor="accent6"/>
        <w:left w:val="single" w:sz="48" w:space="4" w:color="F68B00" w:themeColor="accent6"/>
        <w:bottom w:val="single" w:sz="48" w:space="1" w:color="F68B00" w:themeColor="accent6"/>
        <w:right w:val="single" w:sz="48" w:space="4" w:color="F68B00" w:themeColor="accent6"/>
      </w:pBdr>
      <w:tabs>
        <w:tab w:val="right" w:pos="7811"/>
      </w:tabs>
      <w:spacing w:before="240"/>
      <w:ind w:right="238"/>
    </w:pPr>
  </w:style>
  <w:style w:type="character" w:customStyle="1" w:styleId="TOC2Char">
    <w:name w:val="TOC 2 Char"/>
    <w:basedOn w:val="Heading9Char"/>
    <w:link w:val="TOC2"/>
    <w:rsid w:val="00C07DAA"/>
    <w:rPr>
      <w:rFonts w:asciiTheme="majorHAnsi" w:hAnsiTheme="majorHAnsi" w:cs="Arial"/>
      <w:bCs/>
      <w:noProof/>
      <w:color w:val="F68B00" w:themeColor="accent6"/>
      <w:kern w:val="32"/>
      <w:sz w:val="28"/>
      <w:szCs w:val="32"/>
      <w:shd w:val="clear" w:color="auto" w:fill="F68B00" w:themeFill="accent6"/>
    </w:rPr>
  </w:style>
  <w:style w:type="character" w:customStyle="1" w:styleId="TOC1Char">
    <w:name w:val="TOC 1 Char"/>
    <w:basedOn w:val="TOC2Char"/>
    <w:link w:val="TOC1"/>
    <w:rsid w:val="005F3262"/>
    <w:rPr>
      <w:rFonts w:asciiTheme="majorHAnsi" w:hAnsiTheme="majorHAnsi" w:cs="Arial"/>
      <w:bCs/>
      <w:noProof/>
      <w:color w:val="F68B00" w:themeColor="accent6"/>
      <w:kern w:val="32"/>
      <w:sz w:val="28"/>
      <w:szCs w:val="32"/>
      <w:shd w:val="clear" w:color="auto" w:fill="F68B00" w:themeFill="accent6"/>
    </w:rPr>
  </w:style>
  <w:style w:type="paragraph" w:styleId="BalloonText">
    <w:name w:val="Balloon Text"/>
    <w:basedOn w:val="Normal"/>
    <w:semiHidden/>
    <w:rsid w:val="00C07DAA"/>
    <w:rPr>
      <w:rFonts w:cs="Tahoma"/>
      <w:sz w:val="16"/>
      <w:szCs w:val="16"/>
    </w:rPr>
  </w:style>
  <w:style w:type="paragraph" w:customStyle="1" w:styleId="Question">
    <w:name w:val="Question"/>
    <w:basedOn w:val="TableTitle"/>
    <w:rsid w:val="00C07DAA"/>
    <w:rPr>
      <w:b/>
      <w:color w:val="FFFFFF"/>
    </w:rPr>
  </w:style>
  <w:style w:type="paragraph" w:customStyle="1" w:styleId="TableList">
    <w:name w:val="Table List"/>
    <w:basedOn w:val="ListBullet2"/>
    <w:rsid w:val="00C07DAA"/>
    <w:pPr>
      <w:numPr>
        <w:ilvl w:val="1"/>
        <w:numId w:val="26"/>
      </w:numPr>
    </w:pPr>
    <w:rPr>
      <w:color w:val="00008B" w:themeColor="text1"/>
    </w:rPr>
  </w:style>
  <w:style w:type="character" w:styleId="CommentReference">
    <w:name w:val="annotation reference"/>
    <w:basedOn w:val="DefaultParagraphFont"/>
    <w:uiPriority w:val="99"/>
    <w:semiHidden/>
    <w:rsid w:val="00C07DAA"/>
    <w:rPr>
      <w:sz w:val="16"/>
      <w:szCs w:val="16"/>
    </w:rPr>
  </w:style>
  <w:style w:type="paragraph" w:styleId="CommentText">
    <w:name w:val="annotation text"/>
    <w:basedOn w:val="Normal"/>
    <w:link w:val="CommentTextChar"/>
    <w:uiPriority w:val="99"/>
    <w:rsid w:val="00C07DAA"/>
    <w:rPr>
      <w:szCs w:val="20"/>
    </w:rPr>
  </w:style>
  <w:style w:type="paragraph" w:styleId="CommentSubject">
    <w:name w:val="annotation subject"/>
    <w:basedOn w:val="CommentText"/>
    <w:next w:val="CommentText"/>
    <w:link w:val="CommentSubjectChar"/>
    <w:uiPriority w:val="99"/>
    <w:semiHidden/>
    <w:rsid w:val="00C07DAA"/>
    <w:rPr>
      <w:b/>
      <w:bCs/>
    </w:rPr>
  </w:style>
  <w:style w:type="character" w:customStyle="1" w:styleId="Heading4Char">
    <w:name w:val="Heading 4 Char"/>
    <w:aliases w:val="Level 1 Heading Char,Heading Char"/>
    <w:link w:val="Heading4"/>
    <w:rsid w:val="003C3EB0"/>
    <w:rPr>
      <w:rFonts w:ascii="Arial" w:hAnsi="Arial" w:cs="Arial"/>
      <w:b/>
      <w:bCs/>
      <w:color w:val="00008C"/>
      <w:sz w:val="24"/>
      <w:szCs w:val="28"/>
    </w:rPr>
  </w:style>
  <w:style w:type="character" w:customStyle="1" w:styleId="TableTitleChar">
    <w:name w:val="Table Title Char"/>
    <w:link w:val="TableTitle"/>
    <w:locked/>
    <w:rsid w:val="00C07DAA"/>
    <w:rPr>
      <w:rFonts w:asciiTheme="majorHAnsi" w:hAnsiTheme="majorHAnsi"/>
      <w:color w:val="00008B" w:themeColor="text1"/>
      <w:szCs w:val="24"/>
    </w:rPr>
  </w:style>
  <w:style w:type="paragraph" w:styleId="ListParagraph">
    <w:name w:val="List Paragraph"/>
    <w:basedOn w:val="BodyText"/>
    <w:link w:val="ListParagraphChar"/>
    <w:uiPriority w:val="34"/>
    <w:qFormat/>
    <w:rsid w:val="00C07DAA"/>
    <w:pPr>
      <w:numPr>
        <w:numId w:val="24"/>
      </w:numPr>
    </w:pPr>
  </w:style>
  <w:style w:type="character" w:customStyle="1" w:styleId="ListParagraphChar">
    <w:name w:val="List Paragraph Char"/>
    <w:link w:val="ListParagraph"/>
    <w:uiPriority w:val="34"/>
    <w:rsid w:val="00C07DAA"/>
    <w:rPr>
      <w:rFonts w:asciiTheme="minorHAnsi" w:hAnsiTheme="minorHAnsi"/>
      <w:szCs w:val="24"/>
    </w:rPr>
  </w:style>
  <w:style w:type="paragraph" w:styleId="FootnoteText">
    <w:name w:val="footnote text"/>
    <w:basedOn w:val="Normal"/>
    <w:link w:val="FootnoteTextChar"/>
    <w:uiPriority w:val="99"/>
    <w:semiHidden/>
    <w:unhideWhenUsed/>
    <w:rsid w:val="00C07DAA"/>
    <w:pPr>
      <w:spacing w:line="240" w:lineRule="auto"/>
    </w:pPr>
    <w:rPr>
      <w:szCs w:val="20"/>
    </w:rPr>
  </w:style>
  <w:style w:type="character" w:customStyle="1" w:styleId="FootnoteTextChar">
    <w:name w:val="Footnote Text Char"/>
    <w:basedOn w:val="DefaultParagraphFont"/>
    <w:link w:val="FootnoteText"/>
    <w:uiPriority w:val="99"/>
    <w:semiHidden/>
    <w:rsid w:val="00C07DAA"/>
    <w:rPr>
      <w:rFonts w:asciiTheme="minorHAnsi" w:hAnsiTheme="minorHAnsi"/>
    </w:rPr>
  </w:style>
  <w:style w:type="character" w:styleId="FootnoteReference">
    <w:name w:val="footnote reference"/>
    <w:basedOn w:val="DefaultParagraphFont"/>
    <w:unhideWhenUsed/>
    <w:rsid w:val="00C07DAA"/>
    <w:rPr>
      <w:vertAlign w:val="superscript"/>
    </w:rPr>
  </w:style>
  <w:style w:type="paragraph" w:customStyle="1" w:styleId="ParagraphList">
    <w:name w:val="Paragraph List"/>
    <w:basedOn w:val="ListParagraph"/>
    <w:link w:val="ParagraphListChar"/>
    <w:rsid w:val="00C07DAA"/>
    <w:pPr>
      <w:numPr>
        <w:ilvl w:val="1"/>
        <w:numId w:val="25"/>
      </w:numPr>
      <w:spacing w:after="120" w:line="360" w:lineRule="auto"/>
    </w:pPr>
    <w:rPr>
      <w:rFonts w:cs="Tahoma"/>
      <w:color w:val="00008B" w:themeColor="text1"/>
      <w:szCs w:val="20"/>
      <w:lang w:eastAsia="en-US"/>
    </w:rPr>
  </w:style>
  <w:style w:type="character" w:customStyle="1" w:styleId="ParagraphListChar">
    <w:name w:val="Paragraph List Char"/>
    <w:basedOn w:val="DefaultParagraphFont"/>
    <w:link w:val="ParagraphList"/>
    <w:rsid w:val="00C07DAA"/>
    <w:rPr>
      <w:rFonts w:asciiTheme="minorHAnsi" w:hAnsiTheme="minorHAnsi" w:cs="Tahoma"/>
      <w:color w:val="00008B" w:themeColor="text1"/>
      <w:lang w:eastAsia="en-US"/>
    </w:rPr>
  </w:style>
  <w:style w:type="paragraph" w:customStyle="1" w:styleId="Tablebodycopy">
    <w:name w:val="Table body copy"/>
    <w:basedOn w:val="Normal"/>
    <w:rsid w:val="005B113F"/>
    <w:pPr>
      <w:spacing w:after="60"/>
      <w:ind w:left="57" w:right="57"/>
    </w:pPr>
    <w:rPr>
      <w:color w:val="F68B00" w:themeColor="accent6"/>
    </w:rPr>
  </w:style>
  <w:style w:type="character" w:customStyle="1" w:styleId="CommentTextChar">
    <w:name w:val="Comment Text Char"/>
    <w:basedOn w:val="DefaultParagraphFont"/>
    <w:link w:val="CommentText"/>
    <w:uiPriority w:val="99"/>
    <w:rsid w:val="00C16243"/>
    <w:rPr>
      <w:rFonts w:asciiTheme="minorHAnsi" w:hAnsiTheme="minorHAnsi"/>
    </w:rPr>
  </w:style>
  <w:style w:type="character" w:customStyle="1" w:styleId="BodyTextChar">
    <w:name w:val="Body Text Char"/>
    <w:basedOn w:val="DefaultParagraphFont"/>
    <w:link w:val="BodyText"/>
    <w:rsid w:val="00C07DAA"/>
    <w:rPr>
      <w:rFonts w:asciiTheme="minorHAnsi" w:hAnsiTheme="minorHAnsi"/>
      <w:szCs w:val="24"/>
    </w:rPr>
  </w:style>
  <w:style w:type="paragraph" w:customStyle="1" w:styleId="TableHeading">
    <w:name w:val="Table Heading"/>
    <w:basedOn w:val="Normal"/>
    <w:rsid w:val="00C07DAA"/>
    <w:pPr>
      <w:spacing w:before="120" w:after="120" w:line="240" w:lineRule="auto"/>
      <w:ind w:left="113"/>
    </w:pPr>
    <w:rPr>
      <w:rFonts w:ascii="Arial" w:hAnsi="Arial"/>
      <w:color w:val="00008B" w:themeColor="text1"/>
    </w:rPr>
  </w:style>
  <w:style w:type="character" w:styleId="PlaceholderText">
    <w:name w:val="Placeholder Text"/>
    <w:basedOn w:val="DefaultParagraphFont"/>
    <w:rsid w:val="00C07DAA"/>
    <w:rPr>
      <w:color w:val="808080"/>
    </w:rPr>
  </w:style>
  <w:style w:type="numbering" w:customStyle="1" w:styleId="CurrentList1">
    <w:name w:val="Current List1"/>
    <w:uiPriority w:val="99"/>
    <w:rsid w:val="00C07DAA"/>
    <w:pPr>
      <w:numPr>
        <w:numId w:val="6"/>
      </w:numPr>
    </w:pPr>
  </w:style>
  <w:style w:type="numbering" w:customStyle="1" w:styleId="CurrentList2">
    <w:name w:val="Current List2"/>
    <w:uiPriority w:val="99"/>
    <w:rsid w:val="00C07DAA"/>
    <w:pPr>
      <w:numPr>
        <w:numId w:val="7"/>
      </w:numPr>
    </w:pPr>
  </w:style>
  <w:style w:type="numbering" w:customStyle="1" w:styleId="CurrentList3">
    <w:name w:val="Current List3"/>
    <w:uiPriority w:val="99"/>
    <w:rsid w:val="00C07DAA"/>
    <w:pPr>
      <w:numPr>
        <w:numId w:val="8"/>
      </w:numPr>
    </w:pPr>
  </w:style>
  <w:style w:type="numbering" w:customStyle="1" w:styleId="CurrentList4">
    <w:name w:val="Current List4"/>
    <w:uiPriority w:val="99"/>
    <w:rsid w:val="00C07DAA"/>
    <w:pPr>
      <w:numPr>
        <w:numId w:val="9"/>
      </w:numPr>
    </w:pPr>
  </w:style>
  <w:style w:type="numbering" w:customStyle="1" w:styleId="CurrentList5">
    <w:name w:val="Current List5"/>
    <w:uiPriority w:val="99"/>
    <w:rsid w:val="00C07DAA"/>
    <w:pPr>
      <w:numPr>
        <w:numId w:val="10"/>
      </w:numPr>
    </w:pPr>
  </w:style>
  <w:style w:type="numbering" w:customStyle="1" w:styleId="CurrentList6">
    <w:name w:val="Current List6"/>
    <w:uiPriority w:val="99"/>
    <w:rsid w:val="00C07DAA"/>
    <w:pPr>
      <w:numPr>
        <w:numId w:val="11"/>
      </w:numPr>
    </w:pPr>
  </w:style>
  <w:style w:type="numbering" w:customStyle="1" w:styleId="CurrentList7">
    <w:name w:val="Current List7"/>
    <w:uiPriority w:val="99"/>
    <w:rsid w:val="00C07DAA"/>
    <w:pPr>
      <w:numPr>
        <w:numId w:val="12"/>
      </w:numPr>
    </w:pPr>
  </w:style>
  <w:style w:type="paragraph" w:customStyle="1" w:styleId="Sidebartextbody">
    <w:name w:val="Side bar text body"/>
    <w:basedOn w:val="Footer"/>
    <w:rsid w:val="008208BA"/>
    <w:pPr>
      <w:spacing w:after="120" w:line="240" w:lineRule="atLeast"/>
    </w:pPr>
    <w:rPr>
      <w:rFonts w:ascii="Arial" w:hAnsi="Arial"/>
      <w:szCs w:val="14"/>
    </w:rPr>
  </w:style>
  <w:style w:type="paragraph" w:customStyle="1" w:styleId="Tabletext">
    <w:name w:val="Table text"/>
    <w:basedOn w:val="BodyText"/>
    <w:link w:val="TabletextChar"/>
    <w:qFormat/>
    <w:rsid w:val="004057E1"/>
    <w:pPr>
      <w:spacing w:after="0" w:line="260" w:lineRule="atLeast"/>
      <w:ind w:left="113" w:right="113"/>
    </w:pPr>
    <w:rPr>
      <w:rFonts w:ascii="Tahoma" w:hAnsi="Tahoma" w:cs="Tahoma"/>
      <w:color w:val="00008B" w:themeColor="text1"/>
      <w:szCs w:val="20"/>
      <w:lang w:eastAsia="en-US"/>
    </w:rPr>
  </w:style>
  <w:style w:type="character" w:customStyle="1" w:styleId="TabletextChar">
    <w:name w:val="Table text Char"/>
    <w:basedOn w:val="DefaultParagraphFont"/>
    <w:link w:val="Tabletext"/>
    <w:uiPriority w:val="8"/>
    <w:rsid w:val="004057E1"/>
    <w:rPr>
      <w:rFonts w:ascii="Tahoma" w:hAnsi="Tahoma" w:cs="Tahoma"/>
      <w:color w:val="00008B" w:themeColor="text1"/>
      <w:lang w:eastAsia="en-US"/>
    </w:rPr>
  </w:style>
  <w:style w:type="paragraph" w:customStyle="1" w:styleId="Tablesubheading">
    <w:name w:val="Table subheading"/>
    <w:basedOn w:val="Normal"/>
    <w:qFormat/>
    <w:rsid w:val="004057E1"/>
    <w:pPr>
      <w:keepNext/>
      <w:spacing w:line="240" w:lineRule="auto"/>
      <w:ind w:left="57" w:right="57"/>
    </w:pPr>
    <w:rPr>
      <w:rFonts w:ascii="Tahoma" w:hAnsi="Tahoma"/>
      <w:b/>
      <w:color w:val="FFFFFF"/>
    </w:rPr>
  </w:style>
  <w:style w:type="character" w:customStyle="1" w:styleId="CommentSubjectChar">
    <w:name w:val="Comment Subject Char"/>
    <w:basedOn w:val="CommentTextChar"/>
    <w:link w:val="CommentSubject"/>
    <w:uiPriority w:val="99"/>
    <w:semiHidden/>
    <w:rsid w:val="004C3632"/>
    <w:rPr>
      <w:rFonts w:asciiTheme="minorHAnsi" w:hAnsiTheme="minorHAnsi"/>
      <w:b/>
      <w:bCs/>
    </w:rPr>
  </w:style>
  <w:style w:type="character" w:styleId="FollowedHyperlink">
    <w:name w:val="FollowedHyperlink"/>
    <w:basedOn w:val="DefaultParagraphFont"/>
    <w:uiPriority w:val="99"/>
    <w:semiHidden/>
    <w:unhideWhenUsed/>
    <w:rsid w:val="004C3632"/>
    <w:rPr>
      <w:color w:val="00008B" w:themeColor="followedHyperlink"/>
      <w:u w:val="single"/>
    </w:rPr>
  </w:style>
  <w:style w:type="paragraph" w:customStyle="1" w:styleId="Default">
    <w:name w:val="Default"/>
    <w:rsid w:val="004C3632"/>
    <w:pPr>
      <w:autoSpaceDE w:val="0"/>
      <w:autoSpaceDN w:val="0"/>
      <w:adjustRightInd w:val="0"/>
    </w:pPr>
    <w:rPr>
      <w:rFonts w:ascii="Calibri" w:hAnsi="Calibri" w:cs="Calibri"/>
      <w:color w:val="000000"/>
      <w:sz w:val="24"/>
      <w:szCs w:val="24"/>
    </w:rPr>
  </w:style>
  <w:style w:type="paragraph" w:customStyle="1" w:styleId="ElexonBody">
    <w:name w:val="Elexon Body"/>
    <w:basedOn w:val="Normal"/>
    <w:qFormat/>
    <w:rsid w:val="004C3632"/>
    <w:pPr>
      <w:spacing w:after="120" w:line="260" w:lineRule="atLeast"/>
    </w:pPr>
    <w:rPr>
      <w:rFonts w:eastAsiaTheme="minorHAnsi" w:cstheme="minorBidi"/>
      <w:szCs w:val="22"/>
      <w:lang w:eastAsia="en-US"/>
    </w:rPr>
  </w:style>
  <w:style w:type="paragraph" w:styleId="List">
    <w:name w:val="List"/>
    <w:basedOn w:val="Heading3"/>
    <w:next w:val="List2"/>
    <w:uiPriority w:val="99"/>
    <w:unhideWhenUsed/>
    <w:qFormat/>
    <w:rsid w:val="004C3632"/>
    <w:pPr>
      <w:keepNext w:val="0"/>
      <w:numPr>
        <w:numId w:val="30"/>
      </w:numPr>
      <w:suppressAutoHyphens/>
      <w:autoSpaceDE w:val="0"/>
      <w:autoSpaceDN w:val="0"/>
      <w:adjustRightInd w:val="0"/>
      <w:spacing w:before="260" w:after="120" w:line="260" w:lineRule="atLeast"/>
      <w:textAlignment w:val="center"/>
      <w:outlineLvl w:val="3"/>
    </w:pPr>
    <w:rPr>
      <w:rFonts w:eastAsiaTheme="minorHAnsi"/>
      <w:color w:val="00008C"/>
      <w:sz w:val="20"/>
      <w:szCs w:val="18"/>
      <w:lang w:eastAsia="en-US"/>
    </w:rPr>
  </w:style>
  <w:style w:type="paragraph" w:styleId="List2">
    <w:name w:val="List 2"/>
    <w:basedOn w:val="Normal"/>
    <w:uiPriority w:val="99"/>
    <w:unhideWhenUsed/>
    <w:qFormat/>
    <w:rsid w:val="004C3632"/>
    <w:pPr>
      <w:numPr>
        <w:ilvl w:val="1"/>
        <w:numId w:val="30"/>
      </w:numPr>
      <w:suppressAutoHyphens/>
      <w:autoSpaceDE w:val="0"/>
      <w:autoSpaceDN w:val="0"/>
      <w:adjustRightInd w:val="0"/>
      <w:spacing w:after="120" w:line="260" w:lineRule="atLeast"/>
      <w:ind w:left="680"/>
      <w:textAlignment w:val="center"/>
    </w:pPr>
    <w:rPr>
      <w:rFonts w:ascii="Arial" w:eastAsiaTheme="minorHAnsi" w:hAnsi="Arial" w:cs="Arial"/>
      <w:color w:val="000000"/>
      <w:szCs w:val="18"/>
      <w:lang w:eastAsia="en-US"/>
    </w:rPr>
  </w:style>
  <w:style w:type="paragraph" w:styleId="List3">
    <w:name w:val="List 3"/>
    <w:basedOn w:val="Normal"/>
    <w:uiPriority w:val="99"/>
    <w:unhideWhenUsed/>
    <w:qFormat/>
    <w:rsid w:val="004C3632"/>
    <w:pPr>
      <w:numPr>
        <w:ilvl w:val="2"/>
        <w:numId w:val="30"/>
      </w:numPr>
      <w:suppressAutoHyphens/>
      <w:autoSpaceDE w:val="0"/>
      <w:autoSpaceDN w:val="0"/>
      <w:adjustRightInd w:val="0"/>
      <w:spacing w:after="120" w:line="260" w:lineRule="atLeast"/>
      <w:textAlignment w:val="center"/>
    </w:pPr>
    <w:rPr>
      <w:rFonts w:ascii="Arial" w:eastAsiaTheme="minorHAnsi" w:hAnsi="Arial" w:cs="Arial"/>
      <w:color w:val="000000"/>
      <w:szCs w:val="18"/>
      <w:lang w:eastAsia="en-US"/>
    </w:rPr>
  </w:style>
  <w:style w:type="paragraph" w:customStyle="1" w:styleId="ElexonNumberedTableText">
    <w:name w:val="Elexon Numbered Table Text"/>
    <w:basedOn w:val="Normal"/>
    <w:qFormat/>
    <w:rsid w:val="004C3632"/>
    <w:pPr>
      <w:spacing w:line="240" w:lineRule="auto"/>
      <w:ind w:left="284" w:hanging="284"/>
    </w:pPr>
    <w:rPr>
      <w:rFonts w:eastAsiaTheme="minorHAnsi" w:cstheme="minorHAnsi"/>
      <w:color w:val="000000"/>
      <w:sz w:val="17"/>
      <w:szCs w:val="22"/>
      <w:lang w:eastAsia="en-US"/>
    </w:rPr>
  </w:style>
  <w:style w:type="paragraph" w:styleId="ListNumber5">
    <w:name w:val="List Number 5"/>
    <w:uiPriority w:val="99"/>
    <w:unhideWhenUsed/>
    <w:rsid w:val="004C3632"/>
    <w:pPr>
      <w:numPr>
        <w:ilvl w:val="4"/>
        <w:numId w:val="30"/>
      </w:numPr>
      <w:spacing w:after="120" w:line="260" w:lineRule="atLeast"/>
      <w:contextualSpacing/>
    </w:pPr>
    <w:rPr>
      <w:rFonts w:asciiTheme="minorHAnsi" w:eastAsiaTheme="minorHAnsi" w:hAnsiTheme="minorHAnsi" w:cstheme="minorBidi"/>
      <w:lang w:eastAsia="en-US"/>
    </w:rPr>
  </w:style>
  <w:style w:type="paragraph" w:styleId="List4">
    <w:name w:val="List 4"/>
    <w:basedOn w:val="List3"/>
    <w:uiPriority w:val="99"/>
    <w:unhideWhenUsed/>
    <w:qFormat/>
    <w:rsid w:val="004C3632"/>
    <w:pPr>
      <w:numPr>
        <w:ilvl w:val="3"/>
      </w:numPr>
    </w:pPr>
  </w:style>
  <w:style w:type="table" w:customStyle="1" w:styleId="ElexonBasicTable">
    <w:name w:val="Elexon Basic Table"/>
    <w:basedOn w:val="TableNormal"/>
    <w:uiPriority w:val="99"/>
    <w:rsid w:val="004C3632"/>
    <w:rPr>
      <w:rFonts w:asciiTheme="minorHAnsi" w:eastAsiaTheme="minorHAnsi" w:hAnsiTheme="minorHAnsi" w:cstheme="minorBidi"/>
      <w:sz w:val="17"/>
      <w:szCs w:val="22"/>
      <w:lang w:val="en-US" w:eastAsia="en-US"/>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paragraph" w:styleId="Title">
    <w:name w:val="Title"/>
    <w:basedOn w:val="Heading1"/>
    <w:next w:val="Normal"/>
    <w:link w:val="TitleChar"/>
    <w:uiPriority w:val="10"/>
    <w:rsid w:val="004C3632"/>
    <w:pPr>
      <w:keepNext w:val="0"/>
      <w:pBdr>
        <w:top w:val="single" w:sz="18" w:space="2" w:color="00008B" w:themeColor="text1"/>
        <w:left w:val="none" w:sz="0" w:space="0" w:color="auto"/>
        <w:bottom w:val="none" w:sz="0" w:space="0" w:color="auto"/>
        <w:right w:val="none" w:sz="0" w:space="0" w:color="auto"/>
      </w:pBdr>
      <w:shd w:val="clear" w:color="auto" w:fill="auto"/>
      <w:autoSpaceDE w:val="0"/>
      <w:autoSpaceDN w:val="0"/>
      <w:adjustRightInd w:val="0"/>
      <w:spacing w:before="260" w:after="260" w:line="260" w:lineRule="atLeast"/>
      <w:ind w:left="0" w:right="0" w:firstLine="0"/>
      <w:textAlignment w:val="center"/>
    </w:pPr>
    <w:rPr>
      <w:rFonts w:ascii="Arial" w:eastAsiaTheme="minorHAnsi" w:hAnsi="Arial"/>
      <w:b/>
      <w:color w:val="00008C"/>
      <w:kern w:val="0"/>
      <w:sz w:val="32"/>
      <w:lang w:eastAsia="en-US"/>
    </w:rPr>
  </w:style>
  <w:style w:type="character" w:customStyle="1" w:styleId="TitleChar">
    <w:name w:val="Title Char"/>
    <w:basedOn w:val="DefaultParagraphFont"/>
    <w:link w:val="Title"/>
    <w:uiPriority w:val="10"/>
    <w:rsid w:val="004C3632"/>
    <w:rPr>
      <w:rFonts w:ascii="Arial" w:eastAsiaTheme="minorHAnsi" w:hAnsi="Arial" w:cs="Arial"/>
      <w:b/>
      <w:bCs/>
      <w:color w:val="00008C"/>
      <w:sz w:val="32"/>
      <w:szCs w:val="32"/>
      <w:lang w:eastAsia="en-US"/>
    </w:rPr>
  </w:style>
  <w:style w:type="paragraph" w:customStyle="1" w:styleId="NoParagraphStyle">
    <w:name w:val="[No Paragraph Style]"/>
    <w:rsid w:val="004C3632"/>
    <w:pPr>
      <w:autoSpaceDE w:val="0"/>
      <w:autoSpaceDN w:val="0"/>
      <w:adjustRightInd w:val="0"/>
      <w:spacing w:line="288" w:lineRule="auto"/>
      <w:textAlignment w:val="center"/>
    </w:pPr>
    <w:rPr>
      <w:rFonts w:asciiTheme="minorHAnsi" w:eastAsiaTheme="minorHAnsi" w:hAnsiTheme="minorHAnsi" w:cs="Minion Pro"/>
      <w:color w:val="000000"/>
      <w:szCs w:val="24"/>
      <w:lang w:eastAsia="en-US"/>
    </w:rPr>
  </w:style>
  <w:style w:type="table" w:customStyle="1" w:styleId="ElexonTable">
    <w:name w:val="_Elexon Table"/>
    <w:basedOn w:val="TableNormal"/>
    <w:uiPriority w:val="99"/>
    <w:rsid w:val="004C3632"/>
    <w:rPr>
      <w:rFonts w:asciiTheme="minorHAnsi" w:hAnsiTheme="minorHAnsi" w:cstheme="minorBidi"/>
      <w:szCs w:val="22"/>
      <w:lang w:eastAsia="en-US"/>
    </w:rPr>
    <w:tblPr>
      <w:tblBorders>
        <w:top w:val="single" w:sz="6" w:space="0" w:color="7AA3AA"/>
        <w:left w:val="single" w:sz="6" w:space="0" w:color="7AA3AA"/>
        <w:bottom w:val="single" w:sz="6" w:space="0" w:color="7AA3AA"/>
        <w:right w:val="single" w:sz="6" w:space="0" w:color="7AA3AA"/>
        <w:insideH w:val="single" w:sz="6" w:space="0" w:color="7AA3AA"/>
        <w:insideV w:val="single" w:sz="6" w:space="0" w:color="7AA3AA"/>
      </w:tblBorders>
      <w:tblCellMar>
        <w:top w:w="113" w:type="dxa"/>
        <w:left w:w="0" w:type="dxa"/>
        <w:bottom w:w="113" w:type="dxa"/>
        <w:right w:w="0" w:type="dxa"/>
      </w:tblCellMar>
    </w:tblPr>
    <w:tblStylePr w:type="firstRow">
      <w:rPr>
        <w:rFonts w:ascii="Tahoma" w:hAnsi="Tahoma"/>
        <w:b w:val="0"/>
        <w:color w:val="FFFFFF"/>
        <w:sz w:val="22"/>
      </w:rPr>
      <w:tblPr/>
      <w:tcPr>
        <w:shd w:val="clear" w:color="auto" w:fill="0090AB"/>
      </w:tcPr>
    </w:tblStylePr>
    <w:tblStylePr w:type="firstCol">
      <w:rPr>
        <w:rFonts w:ascii="Tahoma" w:hAnsi="Tahoma"/>
        <w:b w:val="0"/>
        <w:color w:val="0090AB"/>
        <w:sz w:val="20"/>
      </w:rPr>
    </w:tblStylePr>
  </w:style>
  <w:style w:type="paragraph" w:customStyle="1" w:styleId="Tablesubheadturquoise">
    <w:name w:val="Table subhead turquoise"/>
    <w:basedOn w:val="Normal"/>
    <w:uiPriority w:val="8"/>
    <w:qFormat/>
    <w:rsid w:val="004C3632"/>
    <w:pPr>
      <w:spacing w:line="260" w:lineRule="atLeast"/>
      <w:ind w:left="113" w:right="113"/>
    </w:pPr>
    <w:rPr>
      <w:rFonts w:ascii="Tahoma" w:hAnsi="Tahoma" w:cs="Tahoma"/>
      <w:b/>
      <w:color w:val="231F20" w:themeColor="text2"/>
      <w:szCs w:val="22"/>
      <w:lang w:eastAsia="en-US"/>
    </w:rPr>
  </w:style>
  <w:style w:type="paragraph" w:styleId="Caption">
    <w:name w:val="caption"/>
    <w:basedOn w:val="Normal"/>
    <w:next w:val="Normal"/>
    <w:uiPriority w:val="35"/>
    <w:unhideWhenUsed/>
    <w:qFormat/>
    <w:rsid w:val="004C3632"/>
    <w:pPr>
      <w:spacing w:after="200" w:line="240" w:lineRule="auto"/>
    </w:pPr>
    <w:rPr>
      <w:rFonts w:ascii="Tahoma" w:hAnsi="Tahoma"/>
      <w:i/>
      <w:iCs/>
      <w:color w:val="231F2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40727">
      <w:bodyDiv w:val="1"/>
      <w:marLeft w:val="0"/>
      <w:marRight w:val="0"/>
      <w:marTop w:val="0"/>
      <w:marBottom w:val="0"/>
      <w:divBdr>
        <w:top w:val="none" w:sz="0" w:space="0" w:color="auto"/>
        <w:left w:val="none" w:sz="0" w:space="0" w:color="auto"/>
        <w:bottom w:val="none" w:sz="0" w:space="0" w:color="auto"/>
        <w:right w:val="none" w:sz="0" w:space="0" w:color="auto"/>
      </w:divBdr>
    </w:div>
    <w:div w:id="1809930207">
      <w:bodyDiv w:val="1"/>
      <w:marLeft w:val="0"/>
      <w:marRight w:val="0"/>
      <w:marTop w:val="0"/>
      <w:marBottom w:val="0"/>
      <w:divBdr>
        <w:top w:val="none" w:sz="0" w:space="0" w:color="auto"/>
        <w:left w:val="none" w:sz="0" w:space="0" w:color="auto"/>
        <w:bottom w:val="none" w:sz="0" w:space="0" w:color="auto"/>
        <w:right w:val="none" w:sz="0" w:space="0" w:color="auto"/>
      </w:divBdr>
    </w:div>
    <w:div w:id="20331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BSC.Change@elexon.co.uk" TargetMode="External"/><Relationship Id="rId26" Type="http://schemas.openxmlformats.org/officeDocument/2006/relationships/hyperlink" Target="https://bscdocs.elexon.co.uk/bsc/bsc-section-t-settlement-and-trading-charges" TargetMode="External"/><Relationship Id="rId3" Type="http://schemas.openxmlformats.org/officeDocument/2006/relationships/customXml" Target="../customXml/item3.xml"/><Relationship Id="rId21" Type="http://schemas.openxmlformats.org/officeDocument/2006/relationships/hyperlink" Target="mailto:BSC.Change@elexon.co.uk"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erena.Tilbury@elexon.co.uk" TargetMode="External"/><Relationship Id="rId25" Type="http://schemas.openxmlformats.org/officeDocument/2006/relationships/hyperlink" Target="https://bscdocs.elexon.co.uk/simple-guides/section-s-annex-s-2-supplier-allocation-rules" TargetMode="External"/><Relationship Id="rId33" Type="http://schemas.openxmlformats.org/officeDocument/2006/relationships/hyperlink" Target="https://www.elexon.co.uk/meeting/bsc-panel-344/"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erena.Tilbury@elexon.co.uk" TargetMode="External"/><Relationship Id="rId29" Type="http://schemas.openxmlformats.org/officeDocument/2006/relationships/hyperlink" Target="https://www.elexon.co.uk/meeting/bsc-panel-3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lexon.co.uk/glossary/?show=all" TargetMode="External"/><Relationship Id="rId32" Type="http://schemas.openxmlformats.org/officeDocument/2006/relationships/hyperlink" Target="https://www.elexon.co.uk/meeting/bsc-panel-343/" TargetMode="External"/><Relationship Id="rId37" Type="http://schemas.openxmlformats.org/officeDocument/2006/relationships/theme" Target="theme/theme1.xml"/><Relationship Id="Rd6455b492dea403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lexon.co.uk/glossary/?show=all" TargetMode="External"/><Relationship Id="rId28" Type="http://schemas.openxmlformats.org/officeDocument/2006/relationships/hyperlink" Target="https://www.elexon.co.uk/meeting/bsc-panel-343/"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elexon.co.uk/meeting/bsc-panel-343/" TargetMode="External"/><Relationship Id="R1deb6ec1c30741c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yperlink" Target="https://bscdocs.elexon.co.uk/bsc/bsc-section-f-modification-procedures" TargetMode="External"/><Relationship Id="rId30" Type="http://schemas.openxmlformats.org/officeDocument/2006/relationships/hyperlink" Target="https://www.elexon.co.uk/mod-proposal/p344/"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exon.co.uk/meeting/bsc-panel-343/" TargetMode="External"/><Relationship Id="rId3" Type="http://schemas.openxmlformats.org/officeDocument/2006/relationships/hyperlink" Target="https://bscdocs.elexon.co.uk/bsc/bsc-section-f-modification-procedures" TargetMode="External"/><Relationship Id="rId7" Type="http://schemas.openxmlformats.org/officeDocument/2006/relationships/hyperlink" Target="https://www.elexon.co.uk/meeting/bsc-panel-343/" TargetMode="External"/><Relationship Id="rId2" Type="http://schemas.openxmlformats.org/officeDocument/2006/relationships/hyperlink" Target="https://bscdocs.elexon.co.uk/bsc/bsc-section-t-settlement-and-trading-charges" TargetMode="External"/><Relationship Id="rId1" Type="http://schemas.openxmlformats.org/officeDocument/2006/relationships/hyperlink" Target="https://bscdocs.elexon.co.uk/simple-guides/section-s-annex-s-2-supplier-allocation-rules" TargetMode="External"/><Relationship Id="rId6" Type="http://schemas.openxmlformats.org/officeDocument/2006/relationships/hyperlink" Target="https://www.elexon.co.uk/mod-proposal/p344/" TargetMode="External"/><Relationship Id="rId5" Type="http://schemas.openxmlformats.org/officeDocument/2006/relationships/hyperlink" Target="https://www.elexon.co.uk/meeting/bsc-panel-344/" TargetMode="External"/><Relationship Id="rId4" Type="http://schemas.openxmlformats.org/officeDocument/2006/relationships/hyperlink" Target="https://www.elexon.co.uk/meeting/bsc-panel-343/" TargetMode="External"/><Relationship Id="rId9" Type="http://schemas.openxmlformats.org/officeDocument/2006/relationships/hyperlink" Target="https://www.elexon.co.uk/meeting/bsc-panel-3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Modification%20Documents\4%20-%20Report%20Phase\%5bMOD13%20-%20v8.0%5d%20PXXX_RC%20-%20Report%20Phase%20Consultation%20vX.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C253D986144108C10DA367224FAB5"/>
        <w:category>
          <w:name w:val="General"/>
          <w:gallery w:val="placeholder"/>
        </w:category>
        <w:types>
          <w:type w:val="bbPlcHdr"/>
        </w:types>
        <w:behaviors>
          <w:behavior w:val="content"/>
        </w:behaviors>
        <w:guid w:val="{60EB28F3-99A1-4C11-847E-4F56B7B1CB7A}"/>
      </w:docPartPr>
      <w:docPartBody>
        <w:p w:rsidR="009643B6" w:rsidRDefault="00036292" w:rsidP="00036292">
          <w:pPr>
            <w:pStyle w:val="C18C253D986144108C10DA367224FAB5"/>
          </w:pPr>
          <w:r w:rsidRPr="00063854">
            <w:rPr>
              <w:rStyle w:val="PlaceholderText"/>
              <w:rFonts w:eastAsia="Cambria"/>
            </w:rPr>
            <w:t>Choose an item.</w:t>
          </w:r>
        </w:p>
      </w:docPartBody>
    </w:docPart>
    <w:docPart>
      <w:docPartPr>
        <w:name w:val="7A1EAA8F9AD14ABD9A597C8BDCBB00F3"/>
        <w:category>
          <w:name w:val="General"/>
          <w:gallery w:val="placeholder"/>
        </w:category>
        <w:types>
          <w:type w:val="bbPlcHdr"/>
        </w:types>
        <w:behaviors>
          <w:behavior w:val="content"/>
        </w:behaviors>
        <w:guid w:val="{E3A4FEB6-4722-491A-AC98-7229AE0F7764}"/>
      </w:docPartPr>
      <w:docPartBody>
        <w:p w:rsidR="009643B6" w:rsidRDefault="00036292" w:rsidP="00036292">
          <w:pPr>
            <w:pStyle w:val="7A1EAA8F9AD14ABD9A597C8BDCBB00F3"/>
          </w:pPr>
          <w:r w:rsidRPr="00063854">
            <w:rPr>
              <w:rStyle w:val="PlaceholderText"/>
              <w:rFonts w:eastAsia="Cambria"/>
            </w:rPr>
            <w:t>Choose an item.</w:t>
          </w:r>
        </w:p>
      </w:docPartBody>
    </w:docPart>
    <w:docPart>
      <w:docPartPr>
        <w:name w:val="CC79FA7579FE41CABD6776504AD8E917"/>
        <w:category>
          <w:name w:val="General"/>
          <w:gallery w:val="placeholder"/>
        </w:category>
        <w:types>
          <w:type w:val="bbPlcHdr"/>
        </w:types>
        <w:behaviors>
          <w:behavior w:val="content"/>
        </w:behaviors>
        <w:guid w:val="{1E0D4F82-D84B-4F24-AFF7-B783C88FB61C}"/>
      </w:docPartPr>
      <w:docPartBody>
        <w:p w:rsidR="009643B6" w:rsidRDefault="00036292" w:rsidP="00036292">
          <w:pPr>
            <w:pStyle w:val="CC79FA7579FE41CABD6776504AD8E917"/>
          </w:pPr>
          <w:r w:rsidRPr="00063854">
            <w:rPr>
              <w:rStyle w:val="PlaceholderText"/>
              <w:rFonts w:eastAsia="Cambria"/>
            </w:rPr>
            <w:t>Choose an item.</w:t>
          </w:r>
        </w:p>
      </w:docPartBody>
    </w:docPart>
    <w:docPart>
      <w:docPartPr>
        <w:name w:val="9BCECE12FC164884909C18BB07B7DB19"/>
        <w:category>
          <w:name w:val="General"/>
          <w:gallery w:val="placeholder"/>
        </w:category>
        <w:types>
          <w:type w:val="bbPlcHdr"/>
        </w:types>
        <w:behaviors>
          <w:behavior w:val="content"/>
        </w:behaviors>
        <w:guid w:val="{722C7F77-F578-4C8E-8A89-C9EF79333F2D}"/>
      </w:docPartPr>
      <w:docPartBody>
        <w:p w:rsidR="009643B6" w:rsidRDefault="00036292" w:rsidP="00036292">
          <w:pPr>
            <w:pStyle w:val="9BCECE12FC164884909C18BB07B7DB19"/>
          </w:pPr>
          <w:r w:rsidRPr="00063854">
            <w:rPr>
              <w:rStyle w:val="PlaceholderText"/>
              <w:rFonts w:eastAsia="Cambria"/>
            </w:rPr>
            <w:t>Choose an item.</w:t>
          </w:r>
        </w:p>
      </w:docPartBody>
    </w:docPart>
    <w:docPart>
      <w:docPartPr>
        <w:name w:val="2411D9FC3E5040ED880004882FE08889"/>
        <w:category>
          <w:name w:val="General"/>
          <w:gallery w:val="placeholder"/>
        </w:category>
        <w:types>
          <w:type w:val="bbPlcHdr"/>
        </w:types>
        <w:behaviors>
          <w:behavior w:val="content"/>
        </w:behaviors>
        <w:guid w:val="{81439F0F-5D22-49B7-AA91-94C1EA4A5727}"/>
      </w:docPartPr>
      <w:docPartBody>
        <w:p w:rsidR="009643B6" w:rsidRDefault="00036292" w:rsidP="00036292">
          <w:pPr>
            <w:pStyle w:val="2411D9FC3E5040ED880004882FE08889"/>
          </w:pPr>
          <w:r w:rsidRPr="00063854">
            <w:rPr>
              <w:rStyle w:val="PlaceholderText"/>
              <w:rFonts w:eastAsia="Cambr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24"/>
    <w:rsid w:val="00036292"/>
    <w:rsid w:val="00367000"/>
    <w:rsid w:val="00482BE1"/>
    <w:rsid w:val="00575CB9"/>
    <w:rsid w:val="00657E1C"/>
    <w:rsid w:val="006A18E4"/>
    <w:rsid w:val="006A4379"/>
    <w:rsid w:val="00732124"/>
    <w:rsid w:val="00894772"/>
    <w:rsid w:val="008A1C9D"/>
    <w:rsid w:val="009643B6"/>
    <w:rsid w:val="009B5D80"/>
    <w:rsid w:val="00AC73EE"/>
    <w:rsid w:val="00B13481"/>
    <w:rsid w:val="00D07ED3"/>
    <w:rsid w:val="00FC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6292"/>
    <w:rPr>
      <w:color w:val="808080"/>
    </w:rPr>
  </w:style>
  <w:style w:type="paragraph" w:customStyle="1" w:styleId="12D356D190CA457EB4943449E1538CB6">
    <w:name w:val="12D356D190CA457EB4943449E1538CB6"/>
  </w:style>
  <w:style w:type="paragraph" w:customStyle="1" w:styleId="19DDAEB55A124529B9B8925F72F7E60A">
    <w:name w:val="19DDAEB55A124529B9B8925F72F7E60A"/>
  </w:style>
  <w:style w:type="paragraph" w:customStyle="1" w:styleId="8EE8BD7BBA3A44529ED67E91C71801BB">
    <w:name w:val="8EE8BD7BBA3A44529ED67E91C71801BB"/>
  </w:style>
  <w:style w:type="paragraph" w:customStyle="1" w:styleId="9C915345CE6C46DAA91D9E03C102217D">
    <w:name w:val="9C915345CE6C46DAA91D9E03C102217D"/>
  </w:style>
  <w:style w:type="paragraph" w:customStyle="1" w:styleId="67A76F9AF00943CC9812B7C7B27E2926">
    <w:name w:val="67A76F9AF00943CC9812B7C7B27E2926"/>
  </w:style>
  <w:style w:type="paragraph" w:customStyle="1" w:styleId="CDEAACBDC50E4870BC2F692BFFDAD2EF">
    <w:name w:val="CDEAACBDC50E4870BC2F692BFFDAD2EF"/>
    <w:rsid w:val="00732124"/>
  </w:style>
  <w:style w:type="paragraph" w:customStyle="1" w:styleId="8211FF012EC84292A7E09CA1EE2C9615">
    <w:name w:val="8211FF012EC84292A7E09CA1EE2C9615"/>
    <w:rsid w:val="00732124"/>
  </w:style>
  <w:style w:type="paragraph" w:customStyle="1" w:styleId="40CA26D8DE0A4A89AB33AFE9B527FD14">
    <w:name w:val="40CA26D8DE0A4A89AB33AFE9B527FD14"/>
    <w:rsid w:val="00732124"/>
  </w:style>
  <w:style w:type="paragraph" w:customStyle="1" w:styleId="FEFBC64DF50A4B93BAC132FBE5A3E9F6">
    <w:name w:val="FEFBC64DF50A4B93BAC132FBE5A3E9F6"/>
    <w:rsid w:val="00732124"/>
  </w:style>
  <w:style w:type="paragraph" w:customStyle="1" w:styleId="813D63CB7471404EA1A0587F2F84BCB8">
    <w:name w:val="813D63CB7471404EA1A0587F2F84BCB8"/>
    <w:rsid w:val="00732124"/>
  </w:style>
  <w:style w:type="paragraph" w:customStyle="1" w:styleId="85BE63F0E25F42C187B9350E601C3914">
    <w:name w:val="85BE63F0E25F42C187B9350E601C3914"/>
    <w:rsid w:val="00732124"/>
  </w:style>
  <w:style w:type="paragraph" w:customStyle="1" w:styleId="00EB967250CB45B1B0B2E51422309C70">
    <w:name w:val="00EB967250CB45B1B0B2E51422309C70"/>
    <w:rsid w:val="00732124"/>
  </w:style>
  <w:style w:type="paragraph" w:customStyle="1" w:styleId="65B1CC34B0134C088AAE6A82CAF87DEB">
    <w:name w:val="65B1CC34B0134C088AAE6A82CAF87DEB"/>
    <w:rsid w:val="00732124"/>
  </w:style>
  <w:style w:type="paragraph" w:customStyle="1" w:styleId="6D158116509B477F8869AD62E9008EEF">
    <w:name w:val="6D158116509B477F8869AD62E9008EEF"/>
    <w:rsid w:val="00732124"/>
  </w:style>
  <w:style w:type="paragraph" w:customStyle="1" w:styleId="3D1675D2E3A647BDBE5B463ECF5B4610">
    <w:name w:val="3D1675D2E3A647BDBE5B463ECF5B4610"/>
    <w:rsid w:val="00732124"/>
  </w:style>
  <w:style w:type="paragraph" w:customStyle="1" w:styleId="FC9FE8D02D854EC09A5E206AC3E2FC44">
    <w:name w:val="FC9FE8D02D854EC09A5E206AC3E2FC44"/>
    <w:rsid w:val="00732124"/>
  </w:style>
  <w:style w:type="paragraph" w:customStyle="1" w:styleId="5E374EAC0BDC4619A05611165C604B70">
    <w:name w:val="5E374EAC0BDC4619A05611165C604B70"/>
    <w:rsid w:val="00732124"/>
  </w:style>
  <w:style w:type="paragraph" w:customStyle="1" w:styleId="C18C253D986144108C10DA367224FAB5">
    <w:name w:val="C18C253D986144108C10DA367224FAB5"/>
    <w:rsid w:val="00036292"/>
  </w:style>
  <w:style w:type="paragraph" w:customStyle="1" w:styleId="7A1EAA8F9AD14ABD9A597C8BDCBB00F3">
    <w:name w:val="7A1EAA8F9AD14ABD9A597C8BDCBB00F3"/>
    <w:rsid w:val="00036292"/>
  </w:style>
  <w:style w:type="paragraph" w:customStyle="1" w:styleId="CC79FA7579FE41CABD6776504AD8E917">
    <w:name w:val="CC79FA7579FE41CABD6776504AD8E917"/>
    <w:rsid w:val="00036292"/>
  </w:style>
  <w:style w:type="paragraph" w:customStyle="1" w:styleId="9BCECE12FC164884909C18BB07B7DB19">
    <w:name w:val="9BCECE12FC164884909C18BB07B7DB19"/>
    <w:rsid w:val="00036292"/>
  </w:style>
  <w:style w:type="paragraph" w:customStyle="1" w:styleId="2411D9FC3E5040ED880004882FE08889">
    <w:name w:val="2411D9FC3E5040ED880004882FE08889"/>
    <w:rsid w:val="00036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rgbClr val="00008B"/>
      </a:dk1>
      <a:lt1>
        <a:srgbClr val="FFFFFF"/>
      </a:lt1>
      <a:dk2>
        <a:srgbClr val="231F20"/>
      </a:dk2>
      <a:lt2>
        <a:srgbClr val="FFFFFF"/>
      </a:lt2>
      <a:accent1>
        <a:srgbClr val="21DBAD"/>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43063fc-e333-4000-ab39-c68481e553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3C4ED0306AC84AA8D9E441AE0B3D22" ma:contentTypeVersion="17" ma:contentTypeDescription="Create a new document." ma:contentTypeScope="" ma:versionID="138013572ff7a4e1c65e33cce2f27b06">
  <xsd:schema xmlns:xsd="http://www.w3.org/2001/XMLSchema" xmlns:xs="http://www.w3.org/2001/XMLSchema" xmlns:p="http://schemas.microsoft.com/office/2006/metadata/properties" xmlns:ns3="685d28a6-933a-475d-9334-4c6708891b17" xmlns:ns4="143063fc-e333-4000-ab39-c68481e553a8" targetNamespace="http://schemas.microsoft.com/office/2006/metadata/properties" ma:root="true" ma:fieldsID="4905af347db0821ea60b9e8fe2c7ed4b" ns3:_="" ns4:_="">
    <xsd:import namespace="685d28a6-933a-475d-9334-4c6708891b17"/>
    <xsd:import namespace="143063fc-e333-4000-ab39-c68481e55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_activity" minOccurs="0"/>
                <xsd:element ref="ns4:MediaServiceSearchProperties" minOccurs="0"/>
                <xsd:element ref="ns4:MediaServiceObjectDetectorVersions"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d28a6-933a-475d-9334-4c6708891b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063fc-e333-4000-ab39-c68481e553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B858-DFDC-4539-A913-D309AC6B1749}">
  <ds:schemaRefs>
    <ds:schemaRef ds:uri="http://purl.org/dc/elements/1.1/"/>
    <ds:schemaRef ds:uri="685d28a6-933a-475d-9334-4c6708891b17"/>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143063fc-e333-4000-ab39-c68481e553a8"/>
    <ds:schemaRef ds:uri="http://www.w3.org/XML/1998/namespace"/>
  </ds:schemaRefs>
</ds:datastoreItem>
</file>

<file path=customXml/itemProps2.xml><?xml version="1.0" encoding="utf-8"?>
<ds:datastoreItem xmlns:ds="http://schemas.openxmlformats.org/officeDocument/2006/customXml" ds:itemID="{F30040FD-CE8C-4228-A6C5-E805063F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d28a6-933a-475d-9334-4c6708891b17"/>
    <ds:schemaRef ds:uri="143063fc-e333-4000-ab39-c68481e55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4739C-48B1-4FB9-8DE1-4D8380FEED0C}">
  <ds:schemaRefs>
    <ds:schemaRef ds:uri="http://schemas.microsoft.com/sharepoint/v3/contenttype/forms"/>
  </ds:schemaRefs>
</ds:datastoreItem>
</file>

<file path=customXml/itemProps4.xml><?xml version="1.0" encoding="utf-8"?>
<ds:datastoreItem xmlns:ds="http://schemas.openxmlformats.org/officeDocument/2006/customXml" ds:itemID="{3C792049-8A19-48A7-B7D0-83F540B0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[MOD13 - v8.0] PXXX_RC - Report Phase Consultation vX.X</Template>
  <TotalTime>1</TotalTime>
  <Pages>21</Pages>
  <Words>4818</Words>
  <Characters>27465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Draft Modification Report</vt:lpstr>
    </vt:vector>
  </TitlesOfParts>
  <Company>Elexon</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Modification Report</dc:title>
  <dc:subject>P415</dc:subject>
  <dc:creator>Ivar Macsween</dc:creator>
  <cp:keywords>P415 Draft Modification Report</cp:keywords>
  <cp:lastModifiedBy>Serena Tilbury</cp:lastModifiedBy>
  <cp:revision>2</cp:revision>
  <cp:lastPrinted>2023-06-01T07:35:00Z</cp:lastPrinted>
  <dcterms:created xsi:type="dcterms:W3CDTF">2024-01-02T14:15:00Z</dcterms:created>
  <dcterms:modified xsi:type="dcterms:W3CDTF">2024-01-02T14:15:00Z</dcterms:modified>
  <cp:category>P415 Draft Modification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Draft Modification Report</vt:lpwstr>
  </property>
  <property fmtid="{D5CDD505-2E9C-101B-9397-08002B2CF9AE}" pid="3" name="Subject">
    <vt:lpwstr>P461</vt:lpwstr>
  </property>
  <property fmtid="{D5CDD505-2E9C-101B-9397-08002B2CF9AE}" pid="4" name="Date">
    <vt:lpwstr>4 January 2024</vt:lpwstr>
  </property>
  <property fmtid="{D5CDD505-2E9C-101B-9397-08002B2CF9AE}" pid="5" name="Version">
    <vt:lpwstr>1.0</vt:lpwstr>
  </property>
  <property fmtid="{D5CDD505-2E9C-101B-9397-08002B2CF9AE}" pid="6" name="Panel number">
    <vt:lpwstr> </vt:lpwstr>
  </property>
  <property fmtid="{D5CDD505-2E9C-101B-9397-08002B2CF9AE}" pid="7" name="ContentTypeId">
    <vt:lpwstr>0x0101001F3C4ED0306AC84AA8D9E441AE0B3D22</vt:lpwstr>
  </property>
</Properties>
</file>