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9726E8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FB52F4" w:rsidP="00FB52F4">
            <w:pPr>
              <w:pStyle w:val="Title"/>
            </w:pPr>
            <w:bookmarkStart w:id="0" w:name="_GoBack"/>
            <w:bookmarkEnd w:id="0"/>
            <w:r>
              <w:t xml:space="preserve">CONSULTATION on the </w:t>
            </w:r>
            <w:r w:rsidR="00F454FA">
              <w:t xml:space="preserve">DWG’S </w:t>
            </w:r>
            <w:r>
              <w:t>Target Operating Model for Market-wide Half Hourly Settlement</w:t>
            </w:r>
          </w:p>
        </w:tc>
      </w:tr>
      <w:tr w:rsidR="00763AB3" w:rsidRPr="001E1D73" w:rsidTr="009726E8">
        <w:tc>
          <w:tcPr>
            <w:tcW w:w="10318" w:type="dxa"/>
          </w:tcPr>
          <w:p w:rsidR="00763AB3" w:rsidRDefault="00763AB3" w:rsidP="009726E8">
            <w:pPr>
              <w:pStyle w:val="BodyText"/>
            </w:pPr>
          </w:p>
          <w:p w:rsidR="00D0375A" w:rsidRDefault="00D0375A" w:rsidP="00D0375A">
            <w:pPr>
              <w:pStyle w:val="Sectionheading"/>
            </w:pPr>
            <w:r>
              <w:t>Consultation Response Template</w:t>
            </w:r>
          </w:p>
          <w:p w:rsidR="00D0375A" w:rsidRDefault="00D0375A" w:rsidP="00D0375A">
            <w:pPr>
              <w:pStyle w:val="BodyText"/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572"/>
              <w:gridCol w:w="2912"/>
            </w:tblGrid>
            <w:tr w:rsidR="00D0375A" w:rsidTr="00921FA5">
              <w:tc>
                <w:tcPr>
                  <w:tcW w:w="9286" w:type="dxa"/>
                  <w:gridSpan w:val="3"/>
                  <w:shd w:val="clear" w:color="auto" w:fill="0090AB" w:themeFill="text2"/>
                </w:tcPr>
                <w:p w:rsidR="00D0375A" w:rsidRPr="006D36FA" w:rsidRDefault="00D0375A" w:rsidP="00921FA5">
                  <w:pPr>
                    <w:pStyle w:val="BodyText"/>
                    <w:rPr>
                      <w:b/>
                      <w:color w:val="FFFFFF" w:themeColor="background1"/>
                    </w:rPr>
                  </w:pPr>
                  <w:r w:rsidRPr="006D36FA">
                    <w:rPr>
                      <w:b/>
                      <w:color w:val="FFFFFF" w:themeColor="background1"/>
                    </w:rPr>
                    <w:t>Respondent Information</w:t>
                  </w:r>
                </w:p>
              </w:tc>
            </w:tr>
            <w:tr w:rsidR="00D0375A" w:rsidTr="00921FA5">
              <w:tc>
                <w:tcPr>
                  <w:tcW w:w="2802" w:type="dxa"/>
                </w:tcPr>
                <w:p w:rsidR="00D0375A" w:rsidRPr="005353DF" w:rsidRDefault="00D0375A" w:rsidP="00921FA5">
                  <w:pPr>
                    <w:pStyle w:val="BodyText"/>
                    <w:rPr>
                      <w:b/>
                    </w:rPr>
                  </w:pPr>
                  <w:r w:rsidRPr="005353DF">
                    <w:rPr>
                      <w:b/>
                    </w:rPr>
                    <w:t>Name of Respondent</w:t>
                  </w:r>
                </w:p>
              </w:tc>
              <w:tc>
                <w:tcPr>
                  <w:tcW w:w="6484" w:type="dxa"/>
                  <w:gridSpan w:val="2"/>
                </w:tcPr>
                <w:p w:rsidR="00D0375A" w:rsidRDefault="00D0375A" w:rsidP="00921FA5">
                  <w:pPr>
                    <w:pStyle w:val="BodyText"/>
                  </w:pPr>
                </w:p>
              </w:tc>
            </w:tr>
            <w:tr w:rsidR="00D0375A" w:rsidTr="00921FA5">
              <w:tc>
                <w:tcPr>
                  <w:tcW w:w="2802" w:type="dxa"/>
                </w:tcPr>
                <w:p w:rsidR="00D0375A" w:rsidRPr="005353DF" w:rsidRDefault="00D0375A" w:rsidP="00921FA5">
                  <w:pPr>
                    <w:pStyle w:val="BodyText"/>
                    <w:rPr>
                      <w:b/>
                    </w:rPr>
                  </w:pPr>
                  <w:r w:rsidRPr="005353DF">
                    <w:rPr>
                      <w:b/>
                    </w:rPr>
                    <w:t>Name of Company</w:t>
                  </w:r>
                </w:p>
              </w:tc>
              <w:tc>
                <w:tcPr>
                  <w:tcW w:w="6484" w:type="dxa"/>
                  <w:gridSpan w:val="2"/>
                </w:tcPr>
                <w:p w:rsidR="00D0375A" w:rsidRDefault="00D0375A" w:rsidP="00921FA5">
                  <w:pPr>
                    <w:pStyle w:val="BodyText"/>
                  </w:pPr>
                </w:p>
              </w:tc>
            </w:tr>
            <w:tr w:rsidR="00D0375A" w:rsidTr="00921FA5">
              <w:tc>
                <w:tcPr>
                  <w:tcW w:w="2802" w:type="dxa"/>
                </w:tcPr>
                <w:p w:rsidR="00D0375A" w:rsidRPr="005353DF" w:rsidRDefault="00D0375A" w:rsidP="00921FA5">
                  <w:pPr>
                    <w:pStyle w:val="BodyText"/>
                    <w:rPr>
                      <w:b/>
                    </w:rPr>
                  </w:pPr>
                  <w:r w:rsidRPr="005353DF">
                    <w:rPr>
                      <w:b/>
                    </w:rPr>
                    <w:t>Type of Company</w:t>
                  </w:r>
                </w:p>
              </w:tc>
              <w:tc>
                <w:tcPr>
                  <w:tcW w:w="6484" w:type="dxa"/>
                  <w:gridSpan w:val="2"/>
                </w:tcPr>
                <w:p w:rsidR="00D0375A" w:rsidRDefault="00D0375A" w:rsidP="00921FA5">
                  <w:pPr>
                    <w:pStyle w:val="BodyText"/>
                  </w:pPr>
                </w:p>
              </w:tc>
            </w:tr>
            <w:tr w:rsidR="00D0375A" w:rsidTr="00DE571E">
              <w:tc>
                <w:tcPr>
                  <w:tcW w:w="2802" w:type="dxa"/>
                </w:tcPr>
                <w:p w:rsidR="00D0375A" w:rsidRPr="005353DF" w:rsidRDefault="00D0375A" w:rsidP="00921FA5">
                  <w:pPr>
                    <w:pStyle w:val="BodyText"/>
                    <w:rPr>
                      <w:b/>
                    </w:rPr>
                  </w:pPr>
                  <w:r w:rsidRPr="005353DF">
                    <w:rPr>
                      <w:b/>
                    </w:rPr>
                    <w:t>Contact Details</w:t>
                  </w:r>
                </w:p>
              </w:tc>
              <w:tc>
                <w:tcPr>
                  <w:tcW w:w="3572" w:type="dxa"/>
                </w:tcPr>
                <w:p w:rsidR="00D0375A" w:rsidRPr="00DE571E" w:rsidRDefault="00DE571E" w:rsidP="00DE571E">
                  <w:pPr>
                    <w:pStyle w:val="BodyText"/>
                    <w:rPr>
                      <w:i/>
                      <w:color w:val="6E6E6E" w:themeColor="accent3" w:themeShade="80"/>
                    </w:rPr>
                  </w:pPr>
                  <w:r w:rsidRPr="00DE571E">
                    <w:rPr>
                      <w:i/>
                      <w:color w:val="6E6E6E" w:themeColor="accent3" w:themeShade="80"/>
                    </w:rPr>
                    <w:t>Email</w:t>
                  </w:r>
                </w:p>
              </w:tc>
              <w:tc>
                <w:tcPr>
                  <w:tcW w:w="2912" w:type="dxa"/>
                </w:tcPr>
                <w:p w:rsidR="00D0375A" w:rsidRPr="00DE571E" w:rsidRDefault="00DE571E" w:rsidP="00921FA5">
                  <w:pPr>
                    <w:pStyle w:val="BodyText"/>
                    <w:rPr>
                      <w:i/>
                      <w:color w:val="6E6E6E" w:themeColor="accent3" w:themeShade="80"/>
                    </w:rPr>
                  </w:pPr>
                  <w:r>
                    <w:rPr>
                      <w:i/>
                      <w:color w:val="6E6E6E" w:themeColor="accent3" w:themeShade="80"/>
                    </w:rPr>
                    <w:t>P</w:t>
                  </w:r>
                  <w:r w:rsidRPr="00DE571E">
                    <w:rPr>
                      <w:i/>
                      <w:color w:val="6E6E6E" w:themeColor="accent3" w:themeShade="80"/>
                    </w:rPr>
                    <w:t>hone</w:t>
                  </w:r>
                </w:p>
              </w:tc>
            </w:tr>
            <w:tr w:rsidR="00D0375A" w:rsidTr="00921FA5">
              <w:tc>
                <w:tcPr>
                  <w:tcW w:w="2802" w:type="dxa"/>
                </w:tcPr>
                <w:p w:rsidR="00D0375A" w:rsidRPr="005353DF" w:rsidRDefault="00D0375A" w:rsidP="00921FA5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Confidential Y/N</w:t>
                  </w:r>
                </w:p>
              </w:tc>
              <w:tc>
                <w:tcPr>
                  <w:tcW w:w="6484" w:type="dxa"/>
                  <w:gridSpan w:val="2"/>
                </w:tcPr>
                <w:p w:rsidR="00D0375A" w:rsidRPr="00DE571E" w:rsidRDefault="00DE571E" w:rsidP="00921FA5">
                  <w:pPr>
                    <w:pStyle w:val="BodyText"/>
                    <w:rPr>
                      <w:i/>
                      <w:color w:val="6E6E6E" w:themeColor="accent3" w:themeShade="80"/>
                    </w:rPr>
                  </w:pPr>
                  <w:r w:rsidRPr="00DE571E">
                    <w:rPr>
                      <w:i/>
                      <w:color w:val="6E6E6E" w:themeColor="accent3" w:themeShade="80"/>
                    </w:rPr>
                    <w:t>If yes, please indicate which parts of your response are confidential</w:t>
                  </w:r>
                </w:p>
              </w:tc>
            </w:tr>
          </w:tbl>
          <w:p w:rsidR="00D0375A" w:rsidRDefault="00D0375A" w:rsidP="00D0375A">
            <w:pPr>
              <w:pStyle w:val="BodyText"/>
              <w:rPr>
                <w:b/>
              </w:rPr>
            </w:pPr>
          </w:p>
          <w:p w:rsidR="00D0375A" w:rsidRDefault="00D0375A" w:rsidP="00D0375A">
            <w:pPr>
              <w:pStyle w:val="BodyText"/>
            </w:pPr>
            <w:r w:rsidRPr="00B46B3B">
              <w:rPr>
                <w:b/>
              </w:rPr>
              <w:t xml:space="preserve">Please </w:t>
            </w:r>
            <w:r>
              <w:rPr>
                <w:b/>
              </w:rPr>
              <w:t>email your response</w:t>
            </w:r>
            <w:r w:rsidRPr="00B46B3B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hyperlink r:id="rId9" w:history="1">
              <w:r w:rsidRPr="00513D53">
                <w:rPr>
                  <w:rStyle w:val="Hyperlink"/>
                  <w:b/>
                </w:rPr>
                <w:t>dwgsecretary@elexon.co.uk</w:t>
              </w:r>
            </w:hyperlink>
            <w:r w:rsidRPr="00B46B3B">
              <w:rPr>
                <w:b/>
              </w:rPr>
              <w:t xml:space="preserve"> by 5pm on Friday 15 March 2019</w:t>
            </w:r>
            <w:r>
              <w:rPr>
                <w:b/>
              </w:rPr>
              <w:t>, using the subject line ‘DWG TOM consultation response’</w:t>
            </w:r>
            <w:r w:rsidRPr="00B46B3B">
              <w:rPr>
                <w:b/>
              </w:rPr>
              <w:t>.</w:t>
            </w:r>
            <w:r>
              <w:t xml:space="preserve"> </w:t>
            </w:r>
          </w:p>
          <w:p w:rsidR="00D0375A" w:rsidRDefault="00D0375A" w:rsidP="00D0375A">
            <w:pPr>
              <w:pStyle w:val="BodyText"/>
            </w:pPr>
            <w:r>
              <w:t xml:space="preserve">Please use this Word response form where possible, to make it easier for the DWG to identify and summarise views. </w:t>
            </w:r>
            <w:r w:rsidRPr="00A72662">
              <w:t xml:space="preserve">To help </w:t>
            </w:r>
            <w:r>
              <w:t>the DWG</w:t>
            </w:r>
            <w:r w:rsidRPr="00A72662">
              <w:t xml:space="preserve"> understand your </w:t>
            </w:r>
            <w:r>
              <w:t>response</w:t>
            </w:r>
            <w:r w:rsidRPr="00A72662">
              <w:t>, please provide supporting reasons for your answers.</w:t>
            </w:r>
          </w:p>
          <w:p w:rsidR="00D0375A" w:rsidRPr="00FB52F4" w:rsidRDefault="00D0375A" w:rsidP="00D0375A">
            <w:pPr>
              <w:pStyle w:val="BodyText"/>
            </w:pPr>
            <w:r w:rsidRPr="00F82E03">
              <w:rPr>
                <w:b/>
              </w:rPr>
              <w:t xml:space="preserve">Please mark clearly if any aspect of your response is confidential. </w:t>
            </w:r>
            <w:r w:rsidRPr="00F82E03">
              <w:t>Any information marked as confidential will not be published by ELEXON or considered by the DWG, but will be shared with Ofgem. We encourage you to provide non-confidential responses where possible to inform the DWG’s discussions.</w:t>
            </w:r>
          </w:p>
          <w:p w:rsidR="00D0375A" w:rsidRDefault="00D0375A" w:rsidP="00D0375A">
            <w:pPr>
              <w:pStyle w:val="Heading"/>
              <w:spacing w:before="360"/>
            </w:pPr>
            <w:r>
              <w:t>Who can I contact with any questions?</w:t>
            </w:r>
          </w:p>
          <w:p w:rsidR="00D0375A" w:rsidRPr="00FB52F4" w:rsidRDefault="00D0375A" w:rsidP="00D0375A">
            <w:pPr>
              <w:pStyle w:val="BodyText"/>
            </w:pPr>
            <w:r>
              <w:t xml:space="preserve">ELEXON’s MHHS team will be happy to help. Please email them at </w:t>
            </w:r>
            <w:hyperlink r:id="rId10" w:history="1">
              <w:r w:rsidRPr="00513D53">
                <w:rPr>
                  <w:rStyle w:val="Hyperlink"/>
                </w:rPr>
                <w:t>dwgsecretary@elexon.co.uk</w:t>
              </w:r>
            </w:hyperlink>
            <w:r>
              <w:t xml:space="preserve">. </w:t>
            </w:r>
          </w:p>
          <w:p w:rsidR="00D0375A" w:rsidRDefault="00D0375A" w:rsidP="00D0375A">
            <w:pPr>
              <w:pStyle w:val="Heading"/>
              <w:spacing w:before="360"/>
            </w:pPr>
            <w:r>
              <w:t>How do I link the consultation questions to the report content?</w:t>
            </w:r>
          </w:p>
          <w:p w:rsidR="00D0375A" w:rsidRDefault="00D0375A" w:rsidP="00D0375A">
            <w:pPr>
              <w:pStyle w:val="BodyText"/>
            </w:pPr>
            <w:r>
              <w:t xml:space="preserve">The basis for this consultation is </w:t>
            </w:r>
            <w:r w:rsidRPr="00627449">
              <w:t>the DWG’s report to Ofgem on its recommended TOM</w:t>
            </w:r>
            <w:r>
              <w:t>.</w:t>
            </w:r>
          </w:p>
          <w:p w:rsidR="00D0375A" w:rsidRDefault="00D0375A" w:rsidP="00D0375A">
            <w:pPr>
              <w:pStyle w:val="BodyText"/>
            </w:pPr>
            <w:r>
              <w:t>Below we show which sections of the DWG’s report contain the information relevant to each consultation question.</w:t>
            </w:r>
          </w:p>
          <w:p w:rsidR="00D0375A" w:rsidRPr="00E11F1F" w:rsidRDefault="00D0375A" w:rsidP="009726E8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0F395C" w:rsidP="009726E8">
            <w:pPr>
              <w:pStyle w:val="FooterRef1"/>
              <w:framePr w:hSpace="0" w:wrap="auto" w:vAnchor="margin" w:hAnchor="text" w:yAlign="inline"/>
              <w:suppressOverlap w:val="0"/>
            </w:pPr>
            <w:r>
              <w:t>MHHS TOM consultation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4E2F1EB" wp14:editId="4167CC37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9726E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1B2882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3A61F1">
              <w:fldChar w:fldCharType="begin"/>
            </w:r>
            <w:r w:rsidR="003A61F1">
              <w:instrText xml:space="preserve"> NUMPAGES  \* Arabic  \* MERGEFORMAT </w:instrText>
            </w:r>
            <w:r w:rsidR="003A61F1">
              <w:fldChar w:fldCharType="separate"/>
            </w:r>
            <w:r w:rsidR="001B2882">
              <w:rPr>
                <w:noProof/>
              </w:rPr>
              <w:t>4</w:t>
            </w:r>
            <w:r w:rsidR="003A61F1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581CEB" w:rsidRDefault="00DE571E" w:rsidP="00581CEB">
            <w:pPr>
              <w:pStyle w:val="FooterDate"/>
              <w:framePr w:hSpace="0" w:wrap="auto" w:vAnchor="margin" w:hAnchor="text" w:yAlign="inline"/>
              <w:suppressOverlap w:val="0"/>
            </w:pPr>
            <w:r>
              <w:t>V2</w:t>
            </w:r>
            <w:r w:rsidR="00581CEB">
              <w:t>.0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DE571E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0F395C">
          <w:headerReference w:type="default" r:id="rId12"/>
          <w:footerReference w:type="default" r:id="rId13"/>
          <w:pgSz w:w="11906" w:h="16838" w:code="9"/>
          <w:pgMar w:top="1162" w:right="794" w:bottom="1418" w:left="794" w:header="879" w:footer="539" w:gutter="0"/>
          <w:cols w:space="708"/>
          <w:titlePg/>
          <w:docGrid w:linePitch="360"/>
        </w:sectPr>
      </w:pPr>
    </w:p>
    <w:tbl>
      <w:tblPr>
        <w:tblStyle w:val="ElexonTable1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79168B" w:rsidRPr="0079168B" w:rsidTr="001A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79168B" w:rsidRPr="006F0601" w:rsidRDefault="0079168B" w:rsidP="0079168B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6F0601">
              <w:rPr>
                <w:color w:val="FFFFFF" w:themeColor="background1"/>
                <w:sz w:val="22"/>
                <w:szCs w:val="22"/>
              </w:rPr>
              <w:lastRenderedPageBreak/>
              <w:t>Question 1</w:t>
            </w:r>
          </w:p>
        </w:tc>
        <w:tc>
          <w:tcPr>
            <w:tcW w:w="8908" w:type="dxa"/>
          </w:tcPr>
          <w:p w:rsidR="006079B4" w:rsidRPr="006F0601" w:rsidRDefault="0079168B" w:rsidP="006F0601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2"/>
                <w:szCs w:val="22"/>
              </w:rPr>
            </w:pPr>
            <w:r w:rsidRPr="006F0601">
              <w:rPr>
                <w:color w:val="FFFFFF" w:themeColor="background1"/>
                <w:sz w:val="22"/>
                <w:szCs w:val="22"/>
              </w:rPr>
              <w:t xml:space="preserve">Do you </w:t>
            </w:r>
            <w:r w:rsidR="00BC6A19" w:rsidRPr="006F0601">
              <w:rPr>
                <w:color w:val="FFFFFF" w:themeColor="background1"/>
                <w:sz w:val="22"/>
                <w:szCs w:val="22"/>
              </w:rPr>
              <w:t xml:space="preserve">agree </w:t>
            </w:r>
            <w:r w:rsidR="006079B4" w:rsidRPr="006F0601">
              <w:rPr>
                <w:color w:val="FFFFFF" w:themeColor="background1"/>
                <w:sz w:val="22"/>
                <w:szCs w:val="22"/>
              </w:rPr>
              <w:t>with</w:t>
            </w:r>
            <w:r w:rsidRPr="006F0601">
              <w:rPr>
                <w:color w:val="FFFFFF" w:themeColor="background1"/>
                <w:sz w:val="22"/>
                <w:szCs w:val="22"/>
              </w:rPr>
              <w:t xml:space="preserve"> the DWG</w:t>
            </w:r>
            <w:r w:rsidR="00C93A54" w:rsidRPr="006F0601">
              <w:rPr>
                <w:color w:val="FFFFFF" w:themeColor="background1"/>
                <w:sz w:val="22"/>
                <w:szCs w:val="22"/>
              </w:rPr>
              <w:t>’s recommended</w:t>
            </w:r>
            <w:r w:rsidR="00BC6A19" w:rsidRPr="006F0601">
              <w:rPr>
                <w:color w:val="FFFFFF" w:themeColor="background1"/>
                <w:sz w:val="22"/>
                <w:szCs w:val="22"/>
              </w:rPr>
              <w:t xml:space="preserve"> TOM</w:t>
            </w:r>
            <w:r w:rsidR="00C93416" w:rsidRPr="006F0601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6079B4" w:rsidRPr="006F0601">
              <w:rPr>
                <w:color w:val="FFFFFF" w:themeColor="background1"/>
                <w:sz w:val="22"/>
                <w:szCs w:val="22"/>
              </w:rPr>
              <w:t>as a basis for</w:t>
            </w:r>
            <w:r w:rsidR="00C93416" w:rsidRPr="006F0601">
              <w:rPr>
                <w:color w:val="FFFFFF" w:themeColor="background1"/>
                <w:sz w:val="22"/>
                <w:szCs w:val="22"/>
              </w:rPr>
              <w:t xml:space="preserve"> deliver</w:t>
            </w:r>
            <w:r w:rsidR="006079B4" w:rsidRPr="006F0601">
              <w:rPr>
                <w:color w:val="FFFFFF" w:themeColor="background1"/>
                <w:sz w:val="22"/>
                <w:szCs w:val="22"/>
              </w:rPr>
              <w:t>ing</w:t>
            </w:r>
            <w:r w:rsidR="00DE571E">
              <w:rPr>
                <w:color w:val="FFFFFF" w:themeColor="background1"/>
                <w:sz w:val="22"/>
                <w:szCs w:val="22"/>
              </w:rPr>
              <w:t xml:space="preserve"> Market-wide Half </w:t>
            </w:r>
            <w:r w:rsidR="00C93416" w:rsidRPr="006F0601">
              <w:rPr>
                <w:color w:val="FFFFFF" w:themeColor="background1"/>
                <w:sz w:val="22"/>
                <w:szCs w:val="22"/>
              </w:rPr>
              <w:t>Hourly Settlement</w:t>
            </w:r>
            <w:r w:rsidRPr="006F0601">
              <w:rPr>
                <w:color w:val="FFFFFF" w:themeColor="background1"/>
                <w:sz w:val="22"/>
                <w:szCs w:val="22"/>
              </w:rPr>
              <w:t xml:space="preserve">? </w:t>
            </w:r>
            <w:r w:rsidR="004A4140" w:rsidRPr="006F0601">
              <w:rPr>
                <w:i/>
                <w:color w:val="FFFFFF" w:themeColor="background1"/>
                <w:sz w:val="22"/>
                <w:szCs w:val="22"/>
              </w:rPr>
              <w:t>Please list any elements t</w:t>
            </w:r>
            <w:r w:rsidR="006079B4" w:rsidRPr="006F0601">
              <w:rPr>
                <w:i/>
                <w:color w:val="FFFFFF" w:themeColor="background1"/>
                <w:sz w:val="22"/>
                <w:szCs w:val="22"/>
              </w:rPr>
              <w:t>hat should be changed or improved.</w:t>
            </w:r>
          </w:p>
        </w:tc>
      </w:tr>
      <w:tr w:rsidR="00F454FA" w:rsidRPr="0079168B" w:rsidTr="00575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F454FA" w:rsidRPr="00211093" w:rsidRDefault="00F454FA" w:rsidP="00BC6A19">
            <w:pPr>
              <w:spacing w:after="0" w:line="240" w:lineRule="auto"/>
              <w:ind w:left="142"/>
              <w:rPr>
                <w:color w:val="FFFFFF" w:themeColor="background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13787A" w:rsidRPr="00AF2F7E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293D3D" w:rsidRPr="00AF2F7E">
              <w:rPr>
                <w:color w:val="FFFFFF" w:themeColor="background1"/>
                <w:sz w:val="21"/>
                <w:szCs w:val="21"/>
              </w:rPr>
              <w:t xml:space="preserve">Executive Summary, </w:t>
            </w:r>
            <w:r w:rsidR="0013787A" w:rsidRPr="00AF2F7E">
              <w:rPr>
                <w:color w:val="FFFFFF" w:themeColor="background1"/>
                <w:sz w:val="21"/>
                <w:szCs w:val="21"/>
              </w:rPr>
              <w:t xml:space="preserve">Introduction, </w:t>
            </w:r>
            <w:r w:rsidR="00293D3D" w:rsidRPr="00AF2F7E">
              <w:rPr>
                <w:color w:val="FFFFFF" w:themeColor="background1"/>
                <w:sz w:val="21"/>
                <w:szCs w:val="21"/>
              </w:rPr>
              <w:t>Section 2 ‘Scope, design approach and the future role of the Supplier’, Section 5 ‘Overview of the DWG recommended TOM’, Section 6 ‘Service Overview (Summary Guide)’, Attachment A ‘</w:t>
            </w:r>
            <w:r w:rsidR="00BE17BE" w:rsidRPr="00AF2F7E">
              <w:rPr>
                <w:color w:val="FFFFFF" w:themeColor="background1"/>
                <w:sz w:val="21"/>
                <w:szCs w:val="21"/>
              </w:rPr>
              <w:t>Detailed TOM Service and Data requirements</w:t>
            </w:r>
            <w:r w:rsidR="00293D3D" w:rsidRPr="00AF2F7E">
              <w:rPr>
                <w:color w:val="FFFFFF" w:themeColor="background1"/>
                <w:sz w:val="21"/>
                <w:szCs w:val="21"/>
              </w:rPr>
              <w:t>’</w:t>
            </w:r>
          </w:p>
        </w:tc>
      </w:tr>
      <w:tr w:rsidR="0079168B" w:rsidRPr="0079168B" w:rsidTr="0003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79168B" w:rsidRDefault="0079168B" w:rsidP="0079168B">
            <w:pPr>
              <w:ind w:left="150"/>
            </w:pPr>
            <w:r w:rsidRPr="0079168B">
              <w:t>Answer: Yes/No</w:t>
            </w:r>
            <w:r w:rsidR="00A03BAE">
              <w:t xml:space="preserve"> (delete as appropriate)</w:t>
            </w:r>
          </w:p>
        </w:tc>
      </w:tr>
      <w:tr w:rsidR="0079168B" w:rsidRPr="0079168B" w:rsidTr="0003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E34A31" w:rsidRDefault="00E1230C" w:rsidP="0079168B">
            <w:pPr>
              <w:ind w:left="150"/>
              <w:rPr>
                <w:i/>
              </w:rPr>
            </w:pPr>
            <w:r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79168B" w:rsidRDefault="0079168B" w:rsidP="0079168B"/>
    <w:tbl>
      <w:tblPr>
        <w:tblStyle w:val="ElexonTable2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5F7624" w:rsidRPr="0079168B" w:rsidTr="001A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5F7624" w:rsidRPr="0079168B" w:rsidRDefault="005F7624" w:rsidP="00DE571E">
            <w:pPr>
              <w:keepNext/>
              <w:keepLines/>
              <w:pageBreakBefore/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79168B">
              <w:rPr>
                <w:color w:val="FFFFFF" w:themeColor="background1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908" w:type="dxa"/>
          </w:tcPr>
          <w:p w:rsidR="005F7624" w:rsidRPr="0079168B" w:rsidRDefault="00234370" w:rsidP="00DE571E">
            <w:pPr>
              <w:keepNext/>
              <w:keepLines/>
              <w:pageBreakBefore/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Do you </w:t>
            </w:r>
            <w:r w:rsidR="00341607">
              <w:rPr>
                <w:color w:val="FFFFFF" w:themeColor="background1"/>
                <w:sz w:val="22"/>
                <w:szCs w:val="22"/>
              </w:rPr>
              <w:t>agree that</w:t>
            </w:r>
            <w:r w:rsidR="005F7624" w:rsidRPr="0079168B">
              <w:rPr>
                <w:color w:val="FFFFFF" w:themeColor="background1"/>
                <w:sz w:val="22"/>
                <w:szCs w:val="22"/>
              </w:rPr>
              <w:t xml:space="preserve"> the </w:t>
            </w:r>
            <w:r w:rsidR="005F7624">
              <w:rPr>
                <w:color w:val="FFFFFF" w:themeColor="background1"/>
                <w:sz w:val="22"/>
                <w:szCs w:val="22"/>
              </w:rPr>
              <w:t xml:space="preserve">DWG </w:t>
            </w:r>
            <w:r w:rsidR="00341607">
              <w:rPr>
                <w:color w:val="FFFFFF" w:themeColor="background1"/>
                <w:sz w:val="22"/>
                <w:szCs w:val="22"/>
              </w:rPr>
              <w:t>has identified the correct</w:t>
            </w:r>
            <w:r w:rsidR="005F7624">
              <w:rPr>
                <w:color w:val="FFFFFF" w:themeColor="background1"/>
                <w:sz w:val="22"/>
                <w:szCs w:val="22"/>
              </w:rPr>
              <w:t xml:space="preserve"> TOM, taking into account Ofgem’s ‘l</w:t>
            </w:r>
            <w:r w:rsidR="005F7624" w:rsidRPr="0079168B">
              <w:rPr>
                <w:color w:val="FFFFFF" w:themeColor="background1"/>
                <w:sz w:val="22"/>
                <w:szCs w:val="22"/>
              </w:rPr>
              <w:t>east</w:t>
            </w:r>
            <w:r w:rsidR="005F7624">
              <w:rPr>
                <w:color w:val="FFFFFF" w:themeColor="background1"/>
                <w:sz w:val="22"/>
                <w:szCs w:val="22"/>
              </w:rPr>
              <w:t>-r</w:t>
            </w:r>
            <w:r w:rsidR="005F7624" w:rsidRPr="0079168B">
              <w:rPr>
                <w:color w:val="FFFFFF" w:themeColor="background1"/>
                <w:sz w:val="22"/>
                <w:szCs w:val="22"/>
              </w:rPr>
              <w:t xml:space="preserve">egrets’ </w:t>
            </w:r>
            <w:r w:rsidR="001F13F8">
              <w:rPr>
                <w:color w:val="FFFFFF" w:themeColor="background1"/>
                <w:sz w:val="22"/>
                <w:szCs w:val="22"/>
              </w:rPr>
              <w:t xml:space="preserve">policy </w:t>
            </w:r>
            <w:r w:rsidR="005F7624" w:rsidRPr="0079168B">
              <w:rPr>
                <w:color w:val="FFFFFF" w:themeColor="background1"/>
                <w:sz w:val="22"/>
                <w:szCs w:val="22"/>
              </w:rPr>
              <w:t>steer</w:t>
            </w:r>
            <w:r w:rsidR="005F7624">
              <w:rPr>
                <w:color w:val="FFFFFF" w:themeColor="background1"/>
                <w:sz w:val="22"/>
                <w:szCs w:val="22"/>
              </w:rPr>
              <w:t>s</w:t>
            </w:r>
            <w:r w:rsidR="005F7624" w:rsidRPr="0079168B">
              <w:rPr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5F7624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5F7624" w:rsidRPr="007770C3" w:rsidRDefault="00211BA3" w:rsidP="00211093">
            <w:pPr>
              <w:spacing w:after="0" w:line="240" w:lineRule="auto"/>
              <w:ind w:left="142"/>
              <w:rPr>
                <w:color w:val="FFFFFF" w:themeColor="background1"/>
                <w:sz w:val="21"/>
                <w:szCs w:val="2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293D3D" w:rsidRPr="00AF2F7E">
              <w:rPr>
                <w:color w:val="FFFFFF" w:themeColor="background1"/>
                <w:sz w:val="21"/>
                <w:szCs w:val="21"/>
              </w:rPr>
              <w:t xml:space="preserve"> Section 1 ‘The Vision’, Section 3 ‘TOM Design Principles and Strategic Objectives’, Section 4 ‘Ofgem policy development’, Attachment B ‘</w:t>
            </w:r>
            <w:r w:rsidR="006C3E05" w:rsidRPr="00AF2F7E">
              <w:rPr>
                <w:color w:val="FFFFFF" w:themeColor="background1"/>
                <w:sz w:val="21"/>
                <w:szCs w:val="21"/>
              </w:rPr>
              <w:t>DWG’s development of the TOM</w:t>
            </w:r>
            <w:r w:rsidR="00293D3D" w:rsidRPr="00AF2F7E">
              <w:rPr>
                <w:color w:val="FFFFFF" w:themeColor="background1"/>
                <w:sz w:val="21"/>
                <w:szCs w:val="21"/>
              </w:rPr>
              <w:t>’</w:t>
            </w:r>
          </w:p>
        </w:tc>
      </w:tr>
      <w:tr w:rsidR="005F7624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5F7624" w:rsidRPr="0079168B" w:rsidRDefault="005F7624" w:rsidP="009804BF">
            <w:pPr>
              <w:ind w:left="150"/>
            </w:pPr>
            <w:r w:rsidRPr="0079168B">
              <w:t xml:space="preserve"> Answer: Yes/No</w:t>
            </w:r>
            <w:r>
              <w:t xml:space="preserve"> (delete as appropriate)</w:t>
            </w:r>
          </w:p>
        </w:tc>
      </w:tr>
      <w:tr w:rsidR="005F7624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5F7624" w:rsidRPr="00E34A31" w:rsidRDefault="005F7624" w:rsidP="00E34A31">
            <w:pPr>
              <w:ind w:left="150"/>
              <w:rPr>
                <w:i/>
              </w:rPr>
            </w:pPr>
            <w:r w:rsidRPr="0079168B">
              <w:t xml:space="preserve"> </w:t>
            </w:r>
            <w:r w:rsidR="00E1230C"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5F7624" w:rsidRDefault="005F7624" w:rsidP="0079168B"/>
    <w:tbl>
      <w:tblPr>
        <w:tblStyle w:val="ElexonTable6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255C86" w:rsidRPr="0079168B" w:rsidTr="001A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255C86" w:rsidRPr="0079168B" w:rsidRDefault="000F395C" w:rsidP="00CD488F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Question 3</w:t>
            </w:r>
          </w:p>
        </w:tc>
        <w:tc>
          <w:tcPr>
            <w:tcW w:w="8908" w:type="dxa"/>
          </w:tcPr>
          <w:p w:rsidR="00255C86" w:rsidRPr="0079168B" w:rsidRDefault="00255C86" w:rsidP="00343E45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Do you agree</w:t>
            </w:r>
            <w:r w:rsidR="00343E45">
              <w:rPr>
                <w:color w:val="FFFFFF" w:themeColor="background1"/>
                <w:sz w:val="22"/>
                <w:szCs w:val="22"/>
              </w:rPr>
              <w:t xml:space="preserve"> t</w:t>
            </w:r>
            <w:r>
              <w:rPr>
                <w:color w:val="FFFFFF" w:themeColor="background1"/>
                <w:sz w:val="22"/>
                <w:szCs w:val="22"/>
              </w:rPr>
              <w:t>hat the TOM captures all</w:t>
            </w:r>
            <w:r w:rsidRPr="0079168B">
              <w:rPr>
                <w:color w:val="FFFFFF" w:themeColor="background1"/>
                <w:sz w:val="22"/>
                <w:szCs w:val="22"/>
              </w:rPr>
              <w:t xml:space="preserve"> essential Settlement processes?</w:t>
            </w:r>
          </w:p>
        </w:tc>
      </w:tr>
      <w:tr w:rsidR="00255C86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255C86" w:rsidRPr="00211093" w:rsidRDefault="00255C86" w:rsidP="00CD488F">
            <w:pPr>
              <w:spacing w:after="0" w:line="240" w:lineRule="auto"/>
              <w:ind w:left="142"/>
              <w:rPr>
                <w:color w:val="FFFFFF" w:themeColor="background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BE17BE" w:rsidRPr="00AF2F7E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EB44FB" w:rsidRPr="00AF2F7E">
              <w:rPr>
                <w:color w:val="FFFFFF" w:themeColor="background1"/>
                <w:sz w:val="21"/>
                <w:szCs w:val="21"/>
              </w:rPr>
              <w:t xml:space="preserve">Section 5 ‘Overview of the DWG recommended TOM’, </w:t>
            </w:r>
            <w:r w:rsidR="009803E5" w:rsidRPr="00AF2F7E">
              <w:rPr>
                <w:color w:val="FFFFFF" w:themeColor="background1"/>
                <w:sz w:val="21"/>
                <w:szCs w:val="21"/>
              </w:rPr>
              <w:t xml:space="preserve">Section 6 ‘Service Overview (Summary Guide)’, </w:t>
            </w:r>
            <w:r w:rsidR="00BE17BE" w:rsidRPr="00AF2F7E">
              <w:rPr>
                <w:color w:val="FFFFFF" w:themeColor="background1"/>
                <w:sz w:val="21"/>
                <w:szCs w:val="21"/>
              </w:rPr>
              <w:t>Attachment A ‘Detailed TOM Service and Data requirements’</w:t>
            </w:r>
          </w:p>
        </w:tc>
      </w:tr>
      <w:tr w:rsidR="00255C86" w:rsidRPr="0079168B" w:rsidTr="00CD488F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5C86" w:rsidRPr="0079168B" w:rsidRDefault="00255C86" w:rsidP="009804BF">
            <w:pPr>
              <w:ind w:left="150"/>
            </w:pPr>
            <w:r w:rsidRPr="0079168B">
              <w:t xml:space="preserve"> Answer: Yes/No</w:t>
            </w:r>
            <w:r>
              <w:t xml:space="preserve"> (delete as appropriate)</w:t>
            </w:r>
          </w:p>
        </w:tc>
      </w:tr>
      <w:tr w:rsidR="00255C86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55C86" w:rsidRPr="0079168B" w:rsidRDefault="00255C86" w:rsidP="00E34A31">
            <w:pPr>
              <w:ind w:left="150"/>
            </w:pPr>
            <w:r w:rsidRPr="00E34A31">
              <w:rPr>
                <w:i/>
                <w:color w:val="808080" w:themeColor="background1" w:themeShade="80"/>
              </w:rPr>
              <w:t xml:space="preserve"> </w:t>
            </w:r>
            <w:r w:rsidR="00E1230C"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79168B" w:rsidRDefault="0079168B" w:rsidP="0079168B"/>
    <w:tbl>
      <w:tblPr>
        <w:tblStyle w:val="ElexonTable8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211BA3" w:rsidRPr="0079168B" w:rsidTr="00AF2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211BA3" w:rsidRPr="0079168B" w:rsidRDefault="000F395C" w:rsidP="00CD488F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Question 4</w:t>
            </w:r>
          </w:p>
        </w:tc>
        <w:tc>
          <w:tcPr>
            <w:tcW w:w="8908" w:type="dxa"/>
          </w:tcPr>
          <w:p w:rsidR="00211BA3" w:rsidRPr="0079168B" w:rsidRDefault="00211BA3" w:rsidP="00193179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1E7042">
              <w:rPr>
                <w:color w:val="FFFFFF" w:themeColor="background1"/>
                <w:sz w:val="22"/>
                <w:szCs w:val="22"/>
              </w:rPr>
              <w:t>Do you agree that the</w:t>
            </w:r>
            <w:r w:rsidR="00193179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1E7042">
              <w:rPr>
                <w:color w:val="FFFFFF" w:themeColor="background1"/>
                <w:sz w:val="22"/>
                <w:szCs w:val="22"/>
              </w:rPr>
              <w:t xml:space="preserve">DWG has identified all the </w:t>
            </w:r>
            <w:r w:rsidR="00193179">
              <w:rPr>
                <w:color w:val="FFFFFF" w:themeColor="background1"/>
                <w:sz w:val="22"/>
                <w:szCs w:val="22"/>
              </w:rPr>
              <w:t>required</w:t>
            </w:r>
            <w:r w:rsidRPr="001E7042">
              <w:rPr>
                <w:color w:val="FFFFFF" w:themeColor="background1"/>
                <w:sz w:val="22"/>
                <w:szCs w:val="22"/>
              </w:rPr>
              <w:t xml:space="preserve"> data to be processed by the three Data Services (</w:t>
            </w:r>
            <w:r w:rsidR="001E7042" w:rsidRPr="001E7042">
              <w:rPr>
                <w:color w:val="FFFFFF" w:themeColor="background1"/>
                <w:sz w:val="22"/>
                <w:szCs w:val="22"/>
              </w:rPr>
              <w:t>Smart Data Service,</w:t>
            </w:r>
            <w:r w:rsidRPr="001E7042">
              <w:rPr>
                <w:color w:val="FFFFFF" w:themeColor="background1"/>
                <w:sz w:val="22"/>
                <w:szCs w:val="22"/>
              </w:rPr>
              <w:t xml:space="preserve"> A</w:t>
            </w:r>
            <w:r w:rsidR="001E7042" w:rsidRPr="001E7042">
              <w:rPr>
                <w:color w:val="FFFFFF" w:themeColor="background1"/>
                <w:sz w:val="22"/>
                <w:szCs w:val="22"/>
              </w:rPr>
              <w:t>dvanced Data Service</w:t>
            </w:r>
            <w:r w:rsidRPr="001E7042">
              <w:rPr>
                <w:color w:val="FFFFFF" w:themeColor="background1"/>
                <w:sz w:val="22"/>
                <w:szCs w:val="22"/>
              </w:rPr>
              <w:t xml:space="preserve"> and </w:t>
            </w:r>
            <w:r w:rsidR="001E7042" w:rsidRPr="001E7042">
              <w:rPr>
                <w:color w:val="FFFFFF" w:themeColor="background1"/>
                <w:sz w:val="22"/>
                <w:szCs w:val="22"/>
              </w:rPr>
              <w:t>Unmetered Supplies Data Service</w:t>
            </w:r>
            <w:r w:rsidRPr="001E7042">
              <w:rPr>
                <w:color w:val="FFFFFF" w:themeColor="background1"/>
                <w:sz w:val="22"/>
                <w:szCs w:val="22"/>
              </w:rPr>
              <w:t>)?</w:t>
            </w:r>
          </w:p>
        </w:tc>
      </w:tr>
      <w:tr w:rsidR="00211BA3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211BA3" w:rsidRPr="00AF2F7E" w:rsidRDefault="00211BA3" w:rsidP="00CD488F">
            <w:pPr>
              <w:spacing w:after="0" w:line="240" w:lineRule="auto"/>
              <w:ind w:left="142"/>
              <w:rPr>
                <w:color w:val="FFFFFF" w:themeColor="background1"/>
                <w:sz w:val="21"/>
                <w:szCs w:val="2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BE17BE" w:rsidRPr="00AF2F7E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9803E5" w:rsidRPr="00AF2F7E">
              <w:rPr>
                <w:color w:val="FFFFFF" w:themeColor="background1"/>
                <w:sz w:val="21"/>
                <w:szCs w:val="21"/>
              </w:rPr>
              <w:t>Section 6 ‘Service Overview (Summary Guide)’, Attachment A ‘Detailed TOM Service and Data requirements’</w:t>
            </w:r>
          </w:p>
        </w:tc>
      </w:tr>
      <w:tr w:rsidR="00211BA3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11BA3" w:rsidRPr="0079168B" w:rsidRDefault="00211BA3" w:rsidP="00CD488F">
            <w:pPr>
              <w:ind w:left="150"/>
            </w:pPr>
            <w:r w:rsidRPr="0079168B">
              <w:t>Answer: Yes/No</w:t>
            </w:r>
            <w:r>
              <w:t xml:space="preserve"> (delete as appropriate)</w:t>
            </w:r>
          </w:p>
        </w:tc>
      </w:tr>
      <w:tr w:rsidR="00211BA3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211BA3" w:rsidRPr="0079168B" w:rsidRDefault="00E1230C" w:rsidP="00CD488F">
            <w:pPr>
              <w:ind w:left="150"/>
            </w:pPr>
            <w:r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DE571E" w:rsidRDefault="00DE571E"/>
    <w:tbl>
      <w:tblPr>
        <w:tblStyle w:val="ElexonTable9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705541" w:rsidRPr="0079168B" w:rsidTr="00AF2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705541" w:rsidRPr="00EB44FB" w:rsidRDefault="000F395C" w:rsidP="00EB44FB">
            <w:pPr>
              <w:pStyle w:val="Tableheading"/>
              <w:rPr>
                <w:b w:val="0"/>
              </w:rPr>
            </w:pPr>
            <w:r w:rsidRPr="00EB44FB">
              <w:rPr>
                <w:b w:val="0"/>
              </w:rPr>
              <w:t>Question 5</w:t>
            </w:r>
          </w:p>
        </w:tc>
        <w:tc>
          <w:tcPr>
            <w:tcW w:w="8908" w:type="dxa"/>
          </w:tcPr>
          <w:p w:rsidR="00705541" w:rsidRPr="0079168B" w:rsidRDefault="00705541" w:rsidP="00CA1D4B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255C86">
              <w:rPr>
                <w:color w:val="FFFFFF" w:themeColor="background1"/>
                <w:sz w:val="22"/>
                <w:szCs w:val="22"/>
              </w:rPr>
              <w:t>Do you agree that the TOM does not hinder new market entrants, technologies and innovations?</w:t>
            </w:r>
          </w:p>
        </w:tc>
      </w:tr>
      <w:tr w:rsidR="00705541" w:rsidRPr="00C731EC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705541" w:rsidRPr="00AF2F7E" w:rsidRDefault="005F7624" w:rsidP="00CD488F">
            <w:pPr>
              <w:spacing w:after="0" w:line="240" w:lineRule="auto"/>
              <w:ind w:left="142"/>
              <w:rPr>
                <w:color w:val="FF0000"/>
                <w:sz w:val="21"/>
                <w:szCs w:val="2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9803E5" w:rsidRPr="00AF2F7E">
              <w:rPr>
                <w:color w:val="FFFFFF" w:themeColor="background1"/>
                <w:sz w:val="21"/>
                <w:szCs w:val="21"/>
              </w:rPr>
              <w:t xml:space="preserve"> Introduction</w:t>
            </w:r>
            <w:r w:rsidR="00EB44FB" w:rsidRPr="00AF2F7E">
              <w:rPr>
                <w:color w:val="FFFFFF" w:themeColor="background1"/>
                <w:sz w:val="21"/>
                <w:szCs w:val="21"/>
              </w:rPr>
              <w:t>, Section 2 ‘Scope, design approach and the future role of the Supplier’, Section 5 ‘Overview of the DWG recommended TOM’, Section 6 ‘Service Overview (Summary Guide)’</w:t>
            </w:r>
          </w:p>
        </w:tc>
      </w:tr>
      <w:tr w:rsidR="00705541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05541" w:rsidRPr="0079168B" w:rsidRDefault="00705541" w:rsidP="009804BF">
            <w:pPr>
              <w:ind w:left="150"/>
            </w:pPr>
            <w:r w:rsidRPr="0079168B">
              <w:t xml:space="preserve"> Answer: Yes/No</w:t>
            </w:r>
            <w:r>
              <w:t xml:space="preserve"> (delete as appropriate)</w:t>
            </w:r>
          </w:p>
        </w:tc>
      </w:tr>
      <w:tr w:rsidR="00705541" w:rsidRPr="0079168B" w:rsidTr="00CD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05541" w:rsidRPr="0079168B" w:rsidRDefault="00705541" w:rsidP="00E34A31">
            <w:pPr>
              <w:ind w:left="150"/>
            </w:pPr>
            <w:r w:rsidRPr="00E34A31">
              <w:rPr>
                <w:i/>
                <w:color w:val="808080" w:themeColor="background1" w:themeShade="80"/>
              </w:rPr>
              <w:t xml:space="preserve"> </w:t>
            </w:r>
            <w:r w:rsidR="00E1230C"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705541" w:rsidRPr="0079168B" w:rsidRDefault="00705541" w:rsidP="0079168B"/>
    <w:tbl>
      <w:tblPr>
        <w:tblStyle w:val="ElexonTable4"/>
        <w:tblW w:w="0" w:type="auto"/>
        <w:tblLook w:val="04A0" w:firstRow="1" w:lastRow="0" w:firstColumn="1" w:lastColumn="0" w:noHBand="0" w:noVBand="1"/>
      </w:tblPr>
      <w:tblGrid>
        <w:gridCol w:w="1284"/>
        <w:gridCol w:w="9050"/>
      </w:tblGrid>
      <w:tr w:rsidR="0079168B" w:rsidRPr="0079168B" w:rsidTr="006F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79168B" w:rsidRPr="0079168B" w:rsidRDefault="000F395C" w:rsidP="009803E5">
            <w:pPr>
              <w:keepNext/>
              <w:spacing w:after="0" w:line="240" w:lineRule="auto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 xml:space="preserve"> Question 6</w:t>
            </w:r>
          </w:p>
        </w:tc>
        <w:tc>
          <w:tcPr>
            <w:tcW w:w="9050" w:type="dxa"/>
          </w:tcPr>
          <w:p w:rsidR="0079168B" w:rsidRPr="0079168B" w:rsidRDefault="0079168B" w:rsidP="00B92D86">
            <w:pPr>
              <w:keepNext/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79168B">
              <w:rPr>
                <w:color w:val="FFFFFF" w:themeColor="background1"/>
                <w:sz w:val="22"/>
                <w:szCs w:val="22"/>
              </w:rPr>
              <w:t xml:space="preserve">Do you agree </w:t>
            </w:r>
            <w:r w:rsidR="00C731EC">
              <w:rPr>
                <w:color w:val="FFFFFF" w:themeColor="background1"/>
                <w:sz w:val="22"/>
                <w:szCs w:val="22"/>
              </w:rPr>
              <w:t>that</w:t>
            </w:r>
            <w:r w:rsidRPr="0079168B">
              <w:rPr>
                <w:color w:val="FFFFFF" w:themeColor="background1"/>
                <w:sz w:val="22"/>
                <w:szCs w:val="22"/>
              </w:rPr>
              <w:t xml:space="preserve"> the </w:t>
            </w:r>
            <w:r w:rsidR="00BC6A19">
              <w:rPr>
                <w:color w:val="FFFFFF" w:themeColor="background1"/>
                <w:sz w:val="22"/>
                <w:szCs w:val="22"/>
              </w:rPr>
              <w:t>DWG’s reduced</w:t>
            </w:r>
            <w:r w:rsidRPr="0079168B">
              <w:rPr>
                <w:color w:val="FFFFFF" w:themeColor="background1"/>
                <w:sz w:val="22"/>
                <w:szCs w:val="22"/>
              </w:rPr>
              <w:t xml:space="preserve"> Settlement Timetable </w:t>
            </w:r>
            <w:r w:rsidR="00C731EC">
              <w:rPr>
                <w:color w:val="FFFFFF" w:themeColor="background1"/>
                <w:sz w:val="22"/>
                <w:szCs w:val="22"/>
              </w:rPr>
              <w:t>is appropriate and achievable</w:t>
            </w:r>
            <w:r w:rsidRPr="0079168B">
              <w:rPr>
                <w:color w:val="FFFFFF" w:themeColor="background1"/>
                <w:sz w:val="22"/>
                <w:szCs w:val="22"/>
              </w:rPr>
              <w:t xml:space="preserve"> in the Target End State?</w:t>
            </w:r>
            <w:r w:rsidR="00BC6A19">
              <w:rPr>
                <w:color w:val="FFFFFF" w:themeColor="background1"/>
                <w:sz w:val="22"/>
                <w:szCs w:val="22"/>
              </w:rPr>
              <w:t xml:space="preserve"> Please identify any constraints that you believe are relevant.</w:t>
            </w:r>
          </w:p>
        </w:tc>
      </w:tr>
      <w:tr w:rsidR="00E23711" w:rsidRPr="0079168B" w:rsidTr="007E6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E23711" w:rsidRPr="00211093" w:rsidRDefault="005F7624" w:rsidP="00AF2F7E">
            <w:pPr>
              <w:spacing w:after="0" w:line="240" w:lineRule="auto"/>
              <w:ind w:left="142"/>
              <w:rPr>
                <w:color w:val="FFFFFF" w:themeColor="background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6C3E05" w:rsidRPr="00AF2F7E">
              <w:rPr>
                <w:color w:val="FFFFFF" w:themeColor="background1"/>
                <w:sz w:val="21"/>
                <w:szCs w:val="21"/>
              </w:rPr>
              <w:t xml:space="preserve"> Section 8 ‘Settlement timetable’, Attachment B ‘DWG’s development of the TOM’</w:t>
            </w:r>
          </w:p>
        </w:tc>
      </w:tr>
      <w:tr w:rsidR="0079168B" w:rsidRPr="0079168B" w:rsidTr="0003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79168B" w:rsidRDefault="0079168B" w:rsidP="009804BF">
            <w:pPr>
              <w:ind w:left="150"/>
            </w:pPr>
            <w:r w:rsidRPr="0079168B">
              <w:t xml:space="preserve"> Answer: Yes/No</w:t>
            </w:r>
            <w:r w:rsidR="00A03BAE">
              <w:t xml:space="preserve"> (delete as appropriate)</w:t>
            </w:r>
          </w:p>
        </w:tc>
      </w:tr>
      <w:tr w:rsidR="0079168B" w:rsidRPr="0079168B" w:rsidTr="0003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79168B" w:rsidRDefault="0079168B" w:rsidP="00E34A31">
            <w:pPr>
              <w:ind w:left="150"/>
            </w:pPr>
            <w:r w:rsidRPr="0079168B">
              <w:t xml:space="preserve"> </w:t>
            </w:r>
            <w:r w:rsidR="00E1230C"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79168B" w:rsidRPr="0079168B" w:rsidRDefault="0079168B" w:rsidP="0079168B"/>
    <w:tbl>
      <w:tblPr>
        <w:tblStyle w:val="ElexonTable7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79168B" w:rsidRPr="0079168B" w:rsidTr="00AF2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79168B" w:rsidRPr="00AF2F7E" w:rsidRDefault="000F395C" w:rsidP="000F395C">
            <w:pPr>
              <w:keepNext/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AF2F7E">
              <w:rPr>
                <w:color w:val="FFFFFF" w:themeColor="background1"/>
                <w:sz w:val="22"/>
                <w:szCs w:val="22"/>
              </w:rPr>
              <w:t>Question 7</w:t>
            </w:r>
          </w:p>
        </w:tc>
        <w:tc>
          <w:tcPr>
            <w:tcW w:w="8908" w:type="dxa"/>
          </w:tcPr>
          <w:p w:rsidR="0079168B" w:rsidRPr="00AF2F7E" w:rsidRDefault="00BC6A19" w:rsidP="000F395C">
            <w:pPr>
              <w:keepNext/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AF2F7E">
              <w:rPr>
                <w:color w:val="FFFFFF" w:themeColor="background1"/>
                <w:sz w:val="22"/>
                <w:szCs w:val="22"/>
              </w:rPr>
              <w:t xml:space="preserve">Do you agree with the DWG </w:t>
            </w:r>
            <w:r w:rsidR="002D6E63" w:rsidRPr="00AF2F7E">
              <w:rPr>
                <w:color w:val="FFFFFF" w:themeColor="background1"/>
                <w:sz w:val="22"/>
                <w:szCs w:val="22"/>
              </w:rPr>
              <w:t xml:space="preserve">that participants should be able to correct Settlement Errors </w:t>
            </w:r>
            <w:r w:rsidR="00343E45" w:rsidRPr="00AF2F7E">
              <w:rPr>
                <w:color w:val="FFFFFF" w:themeColor="background1"/>
                <w:sz w:val="22"/>
                <w:szCs w:val="22"/>
              </w:rPr>
              <w:t xml:space="preserve">after the Final Reconciliation Run </w:t>
            </w:r>
            <w:r w:rsidR="002D6E63" w:rsidRPr="00AF2F7E">
              <w:rPr>
                <w:color w:val="FFFFFF" w:themeColor="background1"/>
                <w:sz w:val="22"/>
                <w:szCs w:val="22"/>
              </w:rPr>
              <w:t>through Trading Disputes, and for at least 12 months after the Settlement Day (subject to an appropriate materiality threshold)</w:t>
            </w:r>
            <w:r w:rsidRPr="00AF2F7E">
              <w:rPr>
                <w:color w:val="FFFFFF" w:themeColor="background1"/>
                <w:sz w:val="22"/>
                <w:szCs w:val="22"/>
              </w:rPr>
              <w:t>?</w:t>
            </w:r>
          </w:p>
          <w:p w:rsidR="00EB6184" w:rsidRPr="00AF2F7E" w:rsidRDefault="00EB6184" w:rsidP="00F018A2">
            <w:pPr>
              <w:keepNext/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2"/>
                <w:szCs w:val="22"/>
              </w:rPr>
            </w:pPr>
            <w:r w:rsidRPr="00AF2F7E">
              <w:rPr>
                <w:i/>
                <w:color w:val="FFFFFF" w:themeColor="background1"/>
                <w:sz w:val="22"/>
                <w:szCs w:val="22"/>
              </w:rPr>
              <w:t>Please identify the number of months</w:t>
            </w:r>
            <w:r w:rsidR="00F018A2" w:rsidRPr="00AF2F7E">
              <w:rPr>
                <w:i/>
                <w:color w:val="FFFFFF" w:themeColor="background1"/>
                <w:sz w:val="22"/>
                <w:szCs w:val="22"/>
              </w:rPr>
              <w:t xml:space="preserve"> and materiality threshold you believe are appropriate</w:t>
            </w:r>
            <w:r w:rsidR="00524C06" w:rsidRPr="00AF2F7E">
              <w:rPr>
                <w:i/>
                <w:color w:val="FFFFFF" w:themeColor="background1"/>
                <w:sz w:val="22"/>
                <w:szCs w:val="22"/>
              </w:rPr>
              <w:t xml:space="preserve"> and why.</w:t>
            </w:r>
          </w:p>
        </w:tc>
      </w:tr>
      <w:tr w:rsidR="00E23711" w:rsidRPr="0079168B" w:rsidTr="00D00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E23711" w:rsidRPr="00AF2F7E" w:rsidRDefault="005F7624" w:rsidP="001E3B03">
            <w:pPr>
              <w:spacing w:after="0" w:line="240" w:lineRule="auto"/>
              <w:ind w:left="142"/>
              <w:rPr>
                <w:color w:val="FFFFFF" w:themeColor="background1"/>
                <w:sz w:val="21"/>
                <w:szCs w:val="2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6C3E05" w:rsidRPr="00AF2F7E">
              <w:rPr>
                <w:color w:val="FFFFFF" w:themeColor="background1"/>
                <w:sz w:val="21"/>
                <w:szCs w:val="21"/>
              </w:rPr>
              <w:t xml:space="preserve"> Section 8 ‘Settlement timetable’, Attachment B ‘DWG’s development of the TOM’</w:t>
            </w:r>
          </w:p>
        </w:tc>
      </w:tr>
      <w:tr w:rsidR="0079168B" w:rsidRPr="0079168B" w:rsidTr="0003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79168B" w:rsidRDefault="0079168B" w:rsidP="009804BF">
            <w:pPr>
              <w:ind w:left="150"/>
            </w:pPr>
            <w:r w:rsidRPr="0079168B">
              <w:t xml:space="preserve"> Answer: Yes/No</w:t>
            </w:r>
            <w:r w:rsidR="00A03BAE">
              <w:t xml:space="preserve"> (delete as appropriate)</w:t>
            </w:r>
          </w:p>
        </w:tc>
      </w:tr>
      <w:tr w:rsidR="0079168B" w:rsidRPr="0079168B" w:rsidTr="0003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79168B" w:rsidRDefault="0079168B" w:rsidP="00E34A31">
            <w:pPr>
              <w:ind w:left="150"/>
            </w:pPr>
            <w:r w:rsidRPr="0079168B">
              <w:t xml:space="preserve"> </w:t>
            </w:r>
            <w:r w:rsidR="00E1230C"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79168B" w:rsidRDefault="0079168B" w:rsidP="0079168B"/>
    <w:tbl>
      <w:tblPr>
        <w:tblStyle w:val="ElexonTable10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D41517" w:rsidRPr="0079168B" w:rsidTr="00AF2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D41517" w:rsidRPr="0079168B" w:rsidRDefault="00D41517" w:rsidP="00D41517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79168B">
              <w:rPr>
                <w:color w:val="FFFFFF" w:themeColor="background1"/>
                <w:sz w:val="22"/>
                <w:szCs w:val="22"/>
              </w:rPr>
              <w:t xml:space="preserve">Question </w:t>
            </w:r>
            <w:r>
              <w:rPr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8908" w:type="dxa"/>
          </w:tcPr>
          <w:p w:rsidR="00D41517" w:rsidRPr="007B2731" w:rsidRDefault="00D41517" w:rsidP="006F0601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Do you agree that there are </w:t>
            </w:r>
            <w:r w:rsidR="00524C06">
              <w:rPr>
                <w:color w:val="FFFFFF" w:themeColor="background1"/>
                <w:sz w:val="22"/>
                <w:szCs w:val="22"/>
              </w:rPr>
              <w:t xml:space="preserve">overall </w:t>
            </w:r>
            <w:r>
              <w:rPr>
                <w:color w:val="FFFFFF" w:themeColor="background1"/>
                <w:sz w:val="22"/>
                <w:szCs w:val="22"/>
              </w:rPr>
              <w:t xml:space="preserve">cost benefits to Parties from the reduced Settlement timetable? </w:t>
            </w:r>
            <w:r w:rsidRPr="007B2731">
              <w:rPr>
                <w:i/>
                <w:color w:val="FFFFFF" w:themeColor="background1"/>
                <w:sz w:val="22"/>
                <w:szCs w:val="22"/>
              </w:rPr>
              <w:t>Please identify any enduring cost implicat</w:t>
            </w:r>
            <w:r w:rsidR="007B2731" w:rsidRPr="007B2731">
              <w:rPr>
                <w:i/>
                <w:color w:val="FFFFFF" w:themeColor="background1"/>
                <w:sz w:val="22"/>
                <w:szCs w:val="22"/>
              </w:rPr>
              <w:t>ions of the proposed timescales.</w:t>
            </w:r>
          </w:p>
        </w:tc>
      </w:tr>
      <w:tr w:rsidR="00D41517" w:rsidRPr="0079168B" w:rsidTr="00A2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D41517" w:rsidRPr="00211093" w:rsidRDefault="00D41517" w:rsidP="00A25C7D">
            <w:pPr>
              <w:spacing w:after="0" w:line="240" w:lineRule="auto"/>
              <w:ind w:left="142"/>
              <w:rPr>
                <w:color w:val="FFFFFF" w:themeColor="background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 Section 8 ‘Settlement timetable’, Attachment B ‘DWG’s development of the TOM’</w:t>
            </w:r>
          </w:p>
        </w:tc>
      </w:tr>
      <w:tr w:rsidR="00D41517" w:rsidRPr="0079168B" w:rsidTr="00A25C7D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41517" w:rsidRPr="0079168B" w:rsidRDefault="00D41517" w:rsidP="009804BF">
            <w:pPr>
              <w:ind w:left="150"/>
            </w:pPr>
            <w:r w:rsidRPr="0079168B">
              <w:t xml:space="preserve"> Answer: Yes/No</w:t>
            </w:r>
            <w:r>
              <w:t xml:space="preserve"> (delete as appropriate)</w:t>
            </w:r>
          </w:p>
        </w:tc>
      </w:tr>
      <w:tr w:rsidR="00D41517" w:rsidRPr="0079168B" w:rsidTr="00A2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D41517" w:rsidRPr="0079168B" w:rsidRDefault="00D41517" w:rsidP="00E34A31">
            <w:pPr>
              <w:ind w:left="150"/>
            </w:pPr>
            <w:r w:rsidRPr="00E34A31">
              <w:rPr>
                <w:i/>
                <w:color w:val="808080" w:themeColor="background1" w:themeShade="80"/>
              </w:rPr>
              <w:t xml:space="preserve"> </w:t>
            </w:r>
            <w:r w:rsidR="00E1230C" w:rsidRPr="00E1230C">
              <w:rPr>
                <w:i/>
                <w:color w:val="808080" w:themeColor="background1" w:themeShade="80"/>
              </w:rPr>
              <w:t>Please provide your reasons here</w:t>
            </w:r>
          </w:p>
        </w:tc>
      </w:tr>
    </w:tbl>
    <w:p w:rsidR="00D41517" w:rsidRDefault="00D41517" w:rsidP="0079168B"/>
    <w:tbl>
      <w:tblPr>
        <w:tblStyle w:val="ElexonTable10"/>
        <w:tblW w:w="0" w:type="auto"/>
        <w:tblLook w:val="04A0" w:firstRow="1" w:lastRow="0" w:firstColumn="1" w:lastColumn="0" w:noHBand="0" w:noVBand="1"/>
      </w:tblPr>
      <w:tblGrid>
        <w:gridCol w:w="1426"/>
        <w:gridCol w:w="8908"/>
      </w:tblGrid>
      <w:tr w:rsidR="0079168B" w:rsidRPr="0079168B" w:rsidTr="001A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79168B" w:rsidRPr="0079168B" w:rsidRDefault="0079168B" w:rsidP="00D41517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79168B">
              <w:rPr>
                <w:color w:val="FFFFFF" w:themeColor="background1"/>
                <w:sz w:val="22"/>
                <w:szCs w:val="22"/>
              </w:rPr>
              <w:t xml:space="preserve">Question </w:t>
            </w:r>
            <w:r w:rsidR="00D41517">
              <w:rPr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8908" w:type="dxa"/>
          </w:tcPr>
          <w:p w:rsidR="0079168B" w:rsidRPr="001A5199" w:rsidRDefault="00C731EC" w:rsidP="00505475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1A5199">
              <w:rPr>
                <w:color w:val="FFFFFF" w:themeColor="background1"/>
                <w:sz w:val="22"/>
                <w:szCs w:val="22"/>
              </w:rPr>
              <w:t xml:space="preserve">Do you agree with the </w:t>
            </w:r>
            <w:r w:rsidR="00505475" w:rsidRPr="001A5199">
              <w:rPr>
                <w:color w:val="FFFFFF" w:themeColor="background1"/>
                <w:sz w:val="22"/>
                <w:szCs w:val="22"/>
              </w:rPr>
              <w:t xml:space="preserve">nine transition </w:t>
            </w:r>
            <w:r w:rsidRPr="001A5199">
              <w:rPr>
                <w:color w:val="FFFFFF" w:themeColor="background1"/>
                <w:sz w:val="22"/>
                <w:szCs w:val="22"/>
              </w:rPr>
              <w:t>principles that the DWG intends to follow when developing its approach?</w:t>
            </w:r>
          </w:p>
        </w:tc>
      </w:tr>
      <w:tr w:rsidR="00E23711" w:rsidRPr="0079168B" w:rsidTr="00E23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65C7C2" w:themeFill="accent1"/>
          </w:tcPr>
          <w:p w:rsidR="00E23711" w:rsidRPr="00AF2F7E" w:rsidRDefault="00211BA3" w:rsidP="006C3E05">
            <w:pPr>
              <w:spacing w:after="0" w:line="240" w:lineRule="auto"/>
              <w:ind w:left="142"/>
              <w:rPr>
                <w:color w:val="FFFFFF" w:themeColor="background1"/>
                <w:sz w:val="21"/>
                <w:szCs w:val="2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 report sections:</w:t>
            </w:r>
            <w:r w:rsidR="006C3E05" w:rsidRPr="00AF2F7E">
              <w:rPr>
                <w:color w:val="FFFFFF" w:themeColor="background1"/>
                <w:sz w:val="21"/>
                <w:szCs w:val="21"/>
              </w:rPr>
              <w:t xml:space="preserve"> Section 10 ‘High level development of transitional approach’</w:t>
            </w:r>
          </w:p>
        </w:tc>
      </w:tr>
      <w:tr w:rsidR="0079168B" w:rsidRPr="0079168B" w:rsidTr="00036D4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79168B" w:rsidRDefault="0079168B" w:rsidP="009804BF">
            <w:pPr>
              <w:ind w:left="150"/>
            </w:pPr>
            <w:r w:rsidRPr="0079168B">
              <w:t xml:space="preserve"> Answer: Yes/No</w:t>
            </w:r>
            <w:r w:rsidR="00A03BAE">
              <w:t xml:space="preserve"> (delete as appropriate)</w:t>
            </w:r>
          </w:p>
        </w:tc>
      </w:tr>
      <w:tr w:rsidR="0079168B" w:rsidRPr="0079168B" w:rsidTr="0003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79168B" w:rsidRPr="00E1230C" w:rsidRDefault="0079168B" w:rsidP="00841A23">
            <w:pPr>
              <w:ind w:left="150"/>
              <w:rPr>
                <w:i/>
              </w:rPr>
            </w:pPr>
            <w:r w:rsidRPr="00841A23">
              <w:rPr>
                <w:i/>
                <w:color w:val="808080" w:themeColor="background1" w:themeShade="80"/>
              </w:rPr>
              <w:t xml:space="preserve"> </w:t>
            </w:r>
            <w:r w:rsidR="00E1230C" w:rsidRPr="00E1230C">
              <w:rPr>
                <w:i/>
                <w:color w:val="808080" w:themeColor="background1" w:themeShade="80"/>
              </w:rPr>
              <w:t xml:space="preserve">Please provide your </w:t>
            </w:r>
            <w:r w:rsidR="00E34A31" w:rsidRPr="00E1230C">
              <w:rPr>
                <w:i/>
                <w:color w:val="808080" w:themeColor="background1" w:themeShade="80"/>
              </w:rPr>
              <w:t>reasons here</w:t>
            </w:r>
          </w:p>
        </w:tc>
      </w:tr>
    </w:tbl>
    <w:p w:rsidR="004722F1" w:rsidRDefault="004722F1"/>
    <w:tbl>
      <w:tblPr>
        <w:tblStyle w:val="ElexonTable12"/>
        <w:tblW w:w="0" w:type="auto"/>
        <w:shd w:val="clear" w:color="auto" w:fill="65C7C2" w:themeFill="accent1"/>
        <w:tblLook w:val="04A0" w:firstRow="1" w:lastRow="0" w:firstColumn="1" w:lastColumn="0" w:noHBand="0" w:noVBand="1"/>
      </w:tblPr>
      <w:tblGrid>
        <w:gridCol w:w="1426"/>
        <w:gridCol w:w="8908"/>
      </w:tblGrid>
      <w:tr w:rsidR="0079168B" w:rsidRPr="0079168B" w:rsidTr="001A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</w:tcPr>
          <w:p w:rsidR="0079168B" w:rsidRPr="0079168B" w:rsidRDefault="00965BAA" w:rsidP="0079168B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Question 10</w:t>
            </w:r>
          </w:p>
        </w:tc>
        <w:tc>
          <w:tcPr>
            <w:tcW w:w="8908" w:type="dxa"/>
          </w:tcPr>
          <w:p w:rsidR="0079168B" w:rsidRPr="0079168B" w:rsidRDefault="00965BAA" w:rsidP="00965BAA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Do you have any views on the areas of design detail for further consideration?</w:t>
            </w:r>
          </w:p>
        </w:tc>
      </w:tr>
      <w:tr w:rsidR="00307AE7" w:rsidRPr="0079168B" w:rsidTr="006A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tcBorders>
              <w:bottom w:val="single" w:sz="6" w:space="0" w:color="7AA3AA" w:themeColor="accent2"/>
            </w:tcBorders>
            <w:shd w:val="clear" w:color="auto" w:fill="65C7C2" w:themeFill="accent1"/>
          </w:tcPr>
          <w:p w:rsidR="00307AE7" w:rsidRPr="00211093" w:rsidRDefault="006A0A1A" w:rsidP="00AF2F7E">
            <w:pPr>
              <w:spacing w:after="0" w:line="240" w:lineRule="auto"/>
              <w:ind w:left="142"/>
              <w:rPr>
                <w:color w:val="FFFFFF" w:themeColor="background1"/>
              </w:rPr>
            </w:pPr>
            <w:r w:rsidRPr="00AF2F7E">
              <w:rPr>
                <w:color w:val="FFFFFF" w:themeColor="background1"/>
                <w:sz w:val="21"/>
                <w:szCs w:val="21"/>
              </w:rPr>
              <w:t>Relevant</w:t>
            </w:r>
            <w:r w:rsidR="00FA2B3F" w:rsidRPr="00AF2F7E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581CEB" w:rsidRPr="00AF2F7E">
              <w:rPr>
                <w:color w:val="FFFFFF" w:themeColor="background1"/>
                <w:sz w:val="21"/>
                <w:szCs w:val="21"/>
              </w:rPr>
              <w:t>r</w:t>
            </w:r>
            <w:r w:rsidR="00FA2B3F" w:rsidRPr="00AF2F7E">
              <w:rPr>
                <w:color w:val="FFFFFF" w:themeColor="background1"/>
                <w:sz w:val="21"/>
                <w:szCs w:val="21"/>
              </w:rPr>
              <w:t>epo</w:t>
            </w:r>
            <w:r w:rsidRPr="00AF2F7E">
              <w:rPr>
                <w:color w:val="FFFFFF" w:themeColor="background1"/>
                <w:sz w:val="21"/>
                <w:szCs w:val="21"/>
              </w:rPr>
              <w:t>r</w:t>
            </w:r>
            <w:r w:rsidR="00FA2B3F" w:rsidRPr="00AF2F7E">
              <w:rPr>
                <w:color w:val="FFFFFF" w:themeColor="background1"/>
                <w:sz w:val="21"/>
                <w:szCs w:val="21"/>
              </w:rPr>
              <w:t>t</w:t>
            </w:r>
            <w:r w:rsidR="00581CEB" w:rsidRPr="00AF2F7E">
              <w:rPr>
                <w:color w:val="FFFFFF" w:themeColor="background1"/>
                <w:sz w:val="21"/>
                <w:szCs w:val="21"/>
              </w:rPr>
              <w:t xml:space="preserve"> s</w:t>
            </w:r>
            <w:r w:rsidR="00FA2B3F" w:rsidRPr="00AF2F7E">
              <w:rPr>
                <w:color w:val="FFFFFF" w:themeColor="background1"/>
                <w:sz w:val="21"/>
                <w:szCs w:val="21"/>
              </w:rPr>
              <w:t>ection:</w:t>
            </w:r>
            <w:r w:rsidRPr="00AF2F7E">
              <w:rPr>
                <w:color w:val="FFFFFF" w:themeColor="background1"/>
                <w:sz w:val="21"/>
                <w:szCs w:val="21"/>
              </w:rPr>
              <w:t xml:space="preserve"> Appendix B Areas of design detail where the DWG recommends further consideration</w:t>
            </w:r>
            <w:r w:rsidR="00581CEB" w:rsidRPr="00AF2F7E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Pr="00AF2F7E">
              <w:rPr>
                <w:color w:val="FFFFFF" w:themeColor="background1"/>
                <w:sz w:val="21"/>
                <w:szCs w:val="21"/>
              </w:rPr>
              <w:t>(Page 19)</w:t>
            </w:r>
            <w:r w:rsidR="00581CEB" w:rsidRPr="00AF2F7E">
              <w:rPr>
                <w:color w:val="FFFFFF" w:themeColor="background1"/>
                <w:sz w:val="21"/>
                <w:szCs w:val="21"/>
              </w:rPr>
              <w:t>.</w:t>
            </w:r>
          </w:p>
        </w:tc>
      </w:tr>
      <w:tr w:rsidR="0079168B" w:rsidRPr="0079168B" w:rsidTr="006A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auto"/>
          </w:tcPr>
          <w:p w:rsidR="0079168B" w:rsidRPr="0079168B" w:rsidRDefault="00614D9B" w:rsidP="00E34A31">
            <w:pPr>
              <w:ind w:left="150"/>
            </w:pPr>
            <w:r w:rsidRPr="0079168B">
              <w:t>Answer: Yes/No</w:t>
            </w:r>
            <w:r>
              <w:t xml:space="preserve"> (delete as appropriate)</w:t>
            </w:r>
          </w:p>
        </w:tc>
      </w:tr>
      <w:tr w:rsidR="00614D9B" w:rsidRPr="0079168B" w:rsidTr="006A0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  <w:shd w:val="clear" w:color="auto" w:fill="auto"/>
          </w:tcPr>
          <w:p w:rsidR="00614D9B" w:rsidRPr="00E34A31" w:rsidRDefault="00E1230C" w:rsidP="00841A23">
            <w:pPr>
              <w:ind w:left="150"/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P</w:t>
            </w:r>
            <w:r w:rsidR="00614D9B" w:rsidRPr="00E34A31">
              <w:rPr>
                <w:i/>
                <w:color w:val="808080" w:themeColor="background1" w:themeShade="80"/>
              </w:rPr>
              <w:t>lease provide your comments here</w:t>
            </w:r>
          </w:p>
        </w:tc>
      </w:tr>
    </w:tbl>
    <w:p w:rsidR="00255C86" w:rsidRDefault="00255C86" w:rsidP="00FB52F4">
      <w:pPr>
        <w:pStyle w:val="BodyText"/>
      </w:pPr>
    </w:p>
    <w:tbl>
      <w:tblPr>
        <w:tblStyle w:val="ElexonTable12"/>
        <w:tblW w:w="0" w:type="auto"/>
        <w:tblLook w:val="04A0" w:firstRow="1" w:lastRow="0" w:firstColumn="1" w:lastColumn="0" w:noHBand="0" w:noVBand="1"/>
      </w:tblPr>
      <w:tblGrid>
        <w:gridCol w:w="1568"/>
        <w:gridCol w:w="8766"/>
      </w:tblGrid>
      <w:tr w:rsidR="00965BAA" w:rsidRPr="0079168B" w:rsidTr="001A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965BAA" w:rsidRPr="0079168B" w:rsidRDefault="00965BAA" w:rsidP="00965BAA">
            <w:pPr>
              <w:spacing w:after="0" w:line="240" w:lineRule="auto"/>
              <w:ind w:left="150"/>
              <w:rPr>
                <w:color w:val="FFFFFF" w:themeColor="background1"/>
                <w:sz w:val="22"/>
                <w:szCs w:val="22"/>
              </w:rPr>
            </w:pPr>
            <w:r w:rsidRPr="0079168B">
              <w:rPr>
                <w:color w:val="FFFFFF" w:themeColor="background1"/>
                <w:sz w:val="22"/>
                <w:szCs w:val="22"/>
              </w:rPr>
              <w:t>Question 1</w:t>
            </w:r>
            <w:r>
              <w:rPr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8766" w:type="dxa"/>
          </w:tcPr>
          <w:p w:rsidR="00965BAA" w:rsidRPr="0079168B" w:rsidRDefault="00965BAA" w:rsidP="00A02886">
            <w:pPr>
              <w:spacing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79168B">
              <w:rPr>
                <w:color w:val="FFFFFF" w:themeColor="background1"/>
                <w:sz w:val="22"/>
                <w:szCs w:val="22"/>
              </w:rPr>
              <w:t>Do you have any further comments?</w:t>
            </w:r>
          </w:p>
        </w:tc>
      </w:tr>
      <w:tr w:rsidR="00965BAA" w:rsidRPr="0079168B" w:rsidTr="00A02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965BAA" w:rsidRPr="0079168B" w:rsidRDefault="00965BAA" w:rsidP="00E34A31">
            <w:pPr>
              <w:ind w:left="150"/>
            </w:pPr>
            <w:r w:rsidRPr="0079168B">
              <w:t>Answer: Yes/No</w:t>
            </w:r>
            <w:r>
              <w:t xml:space="preserve"> (delete as appropriate)</w:t>
            </w:r>
          </w:p>
        </w:tc>
      </w:tr>
      <w:tr w:rsidR="00965BAA" w:rsidRPr="0079168B" w:rsidTr="00A02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2"/>
          </w:tcPr>
          <w:p w:rsidR="00965BAA" w:rsidRPr="00E34A31" w:rsidRDefault="00E1230C" w:rsidP="00841A23">
            <w:pPr>
              <w:ind w:left="150"/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P</w:t>
            </w:r>
            <w:r w:rsidR="00965BAA" w:rsidRPr="00E34A31">
              <w:rPr>
                <w:i/>
                <w:color w:val="808080" w:themeColor="background1" w:themeShade="80"/>
              </w:rPr>
              <w:t>lease provide your comments here</w:t>
            </w:r>
          </w:p>
        </w:tc>
      </w:tr>
    </w:tbl>
    <w:p w:rsidR="0020255E" w:rsidRPr="00763AB3" w:rsidRDefault="0020255E" w:rsidP="00763AB3"/>
    <w:sectPr w:rsidR="0020255E" w:rsidRPr="00763AB3" w:rsidSect="00FA38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77" w:rsidRDefault="00E07377" w:rsidP="00D00160">
      <w:pPr>
        <w:spacing w:after="0"/>
      </w:pPr>
      <w:r>
        <w:separator/>
      </w:r>
    </w:p>
    <w:p w:rsidR="00E07377" w:rsidRDefault="00E07377"/>
  </w:endnote>
  <w:endnote w:type="continuationSeparator" w:id="0">
    <w:p w:rsidR="00E07377" w:rsidRDefault="00E07377" w:rsidP="00D00160">
      <w:pPr>
        <w:spacing w:after="0"/>
      </w:pPr>
      <w:r>
        <w:continuationSeparator/>
      </w:r>
    </w:p>
    <w:p w:rsidR="00E07377" w:rsidRDefault="00E07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763AB3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84" w:type="dxa"/>
        </w:tcPr>
        <w:p w:rsidR="00763AB3" w:rsidRDefault="00763AB3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763AB3" w:rsidRPr="009845EB" w:rsidRDefault="00763AB3" w:rsidP="008632A3">
          <w:pPr>
            <w:pStyle w:val="1pt"/>
          </w:pPr>
        </w:p>
      </w:tc>
    </w:tr>
    <w:tr w:rsidR="00763AB3" w:rsidTr="008632A3">
      <w:trPr>
        <w:trHeight w:val="357"/>
      </w:trPr>
      <w:tc>
        <w:tcPr>
          <w:tcW w:w="2296" w:type="dxa"/>
        </w:tcPr>
        <w:p w:rsidR="00763AB3" w:rsidRPr="00BF573B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5426" w:type="dxa"/>
          <w:gridSpan w:val="2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763AB3" w:rsidRDefault="00763AB3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EA989F0" wp14:editId="591D8AC9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AB3" w:rsidTr="008632A3">
      <w:trPr>
        <w:trHeight w:val="295"/>
      </w:trPr>
      <w:tc>
        <w:tcPr>
          <w:tcW w:w="2296" w:type="dxa"/>
        </w:tcPr>
        <w:p w:rsidR="00763AB3" w:rsidRPr="004873F8" w:rsidRDefault="00763AB3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3A61F1">
            <w:fldChar w:fldCharType="begin"/>
          </w:r>
          <w:r w:rsidR="003A61F1">
            <w:instrText xml:space="preserve"> NUMPAGES  \* Arabic  \* MERGEFORMAT </w:instrText>
          </w:r>
          <w:r w:rsidR="003A61F1">
            <w:fldChar w:fldCharType="separate"/>
          </w:r>
          <w:r w:rsidR="00FB52F4">
            <w:rPr>
              <w:noProof/>
            </w:rPr>
            <w:t>1</w:t>
          </w:r>
          <w:r w:rsidR="003A61F1">
            <w:rPr>
              <w:noProof/>
            </w:rPr>
            <w:fldChar w:fldCharType="end"/>
          </w:r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2714" w:type="dxa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763AB3" w:rsidRDefault="00763AB3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DE571E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763AB3" w:rsidRDefault="00763AB3" w:rsidP="008632A3">
          <w:pPr>
            <w:pStyle w:val="Footer"/>
          </w:pPr>
        </w:p>
      </w:tc>
    </w:tr>
  </w:tbl>
  <w:p w:rsidR="00763AB3" w:rsidRDefault="00763AB3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DE571E" w:rsidRDefault="003A61F1" w:rsidP="008632A3">
          <w:pPr>
            <w:pStyle w:val="Footer"/>
          </w:pPr>
          <w:r w:rsidRPr="00DE571E">
            <w:fldChar w:fldCharType="begin"/>
          </w:r>
          <w:r w:rsidRPr="00DE571E">
            <w:instrText xml:space="preserve"> STYLEREF  "Footer Ref 1"  \* MERGEFORMAT </w:instrText>
          </w:r>
          <w:r w:rsidRPr="00DE571E">
            <w:fldChar w:fldCharType="separate"/>
          </w:r>
          <w:r w:rsidRPr="003A61F1">
            <w:rPr>
              <w:bCs/>
              <w:noProof/>
              <w:lang w:val="en-US"/>
            </w:rPr>
            <w:t>MHHS TOM consultation</w:t>
          </w:r>
          <w:r w:rsidRPr="00DE571E">
            <w:rPr>
              <w:bCs/>
              <w:noProof/>
              <w:lang w:val="en-US"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D00BBDE" wp14:editId="60340AA3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A61F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3A61F1">
            <w:fldChar w:fldCharType="begin"/>
          </w:r>
          <w:r w:rsidR="003A61F1">
            <w:instrText xml:space="preserve"> NUMPAGES  \* Arabic  \* MERGEFORMAT </w:instrText>
          </w:r>
          <w:r w:rsidR="003A61F1">
            <w:fldChar w:fldCharType="separate"/>
          </w:r>
          <w:r w:rsidR="003A61F1">
            <w:rPr>
              <w:noProof/>
            </w:rPr>
            <w:t>4</w:t>
          </w:r>
          <w:r w:rsidR="003A61F1">
            <w:rPr>
              <w:noProof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Pr="00DE571E" w:rsidRDefault="003A61F1" w:rsidP="00D41517">
          <w:pPr>
            <w:pStyle w:val="Footer"/>
          </w:pPr>
          <w:r w:rsidRPr="00DE571E">
            <w:fldChar w:fldCharType="begin"/>
          </w:r>
          <w:r w:rsidRPr="00DE571E">
            <w:instrText xml:space="preserve"> STYLEREF  "Footer Date"  \* MERGEFORMAT </w:instrText>
          </w:r>
          <w:r w:rsidRPr="00DE571E">
            <w:fldChar w:fldCharType="separate"/>
          </w:r>
          <w:r w:rsidRPr="003A61F1">
            <w:rPr>
              <w:bCs/>
              <w:noProof/>
              <w:lang w:val="en-US"/>
            </w:rPr>
            <w:t>V2.0</w:t>
          </w:r>
          <w:r w:rsidRPr="00DE571E">
            <w:rPr>
              <w:bCs/>
              <w:noProof/>
              <w:lang w:val="en-US"/>
            </w:rPr>
            <w:fldChar w:fldCharType="end"/>
          </w:r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DE571E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77" w:rsidRDefault="00E07377" w:rsidP="00D00160">
      <w:pPr>
        <w:spacing w:after="0"/>
      </w:pPr>
      <w:r>
        <w:separator/>
      </w:r>
    </w:p>
    <w:p w:rsidR="00E07377" w:rsidRDefault="00E07377"/>
  </w:footnote>
  <w:footnote w:type="continuationSeparator" w:id="0">
    <w:p w:rsidR="00E07377" w:rsidRDefault="00E07377" w:rsidP="00D00160">
      <w:pPr>
        <w:spacing w:after="0"/>
      </w:pPr>
      <w:r>
        <w:continuationSeparator/>
      </w:r>
    </w:p>
    <w:p w:rsidR="00E07377" w:rsidRDefault="00E073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763AB3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763AB3" w:rsidRDefault="00763AB3" w:rsidP="008632A3">
          <w:pPr>
            <w:pStyle w:val="BodyText"/>
          </w:pPr>
        </w:p>
      </w:tc>
    </w:tr>
    <w:tr w:rsidR="00763AB3" w:rsidRPr="009D47D6" w:rsidTr="008632A3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763AB3" w:rsidRPr="009D47D6" w:rsidRDefault="00763AB3" w:rsidP="008632A3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</w:tr>
    <w:tr w:rsidR="00763AB3" w:rsidRPr="009D47D6" w:rsidTr="008632A3">
      <w:trPr>
        <w:cantSplit/>
        <w:trHeight w:hRule="exact" w:val="369"/>
      </w:trPr>
      <w:tc>
        <w:tcPr>
          <w:tcW w:w="10318" w:type="dxa"/>
        </w:tcPr>
        <w:p w:rsidR="00763AB3" w:rsidRPr="009D47D6" w:rsidRDefault="00763AB3" w:rsidP="008632A3">
          <w:pPr>
            <w:pStyle w:val="BodyText"/>
          </w:pPr>
        </w:p>
      </w:tc>
    </w:tr>
  </w:tbl>
  <w:p w:rsidR="00763AB3" w:rsidRDefault="00763AB3" w:rsidP="00025A8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3A61F1" w:rsidP="008632A3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CONSULTATION on the DWG’S Target Operating Model for Market-wide Half Hourly Settlement</w:t>
          </w:r>
          <w:r>
            <w:rPr>
              <w:noProof/>
            </w:rPr>
            <w:fldChar w:fldCharType="end"/>
          </w:r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6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F4"/>
    <w:rsid w:val="00003DBA"/>
    <w:rsid w:val="000043B5"/>
    <w:rsid w:val="000078F3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2045"/>
    <w:rsid w:val="00035FC0"/>
    <w:rsid w:val="00041EC1"/>
    <w:rsid w:val="00045857"/>
    <w:rsid w:val="00047923"/>
    <w:rsid w:val="00050889"/>
    <w:rsid w:val="00051C54"/>
    <w:rsid w:val="000573F4"/>
    <w:rsid w:val="00057651"/>
    <w:rsid w:val="00062274"/>
    <w:rsid w:val="000625C7"/>
    <w:rsid w:val="0006412A"/>
    <w:rsid w:val="0006470B"/>
    <w:rsid w:val="00083A4B"/>
    <w:rsid w:val="00083DFE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E25F9"/>
    <w:rsid w:val="000F395C"/>
    <w:rsid w:val="000F670D"/>
    <w:rsid w:val="000F6CC1"/>
    <w:rsid w:val="00105F47"/>
    <w:rsid w:val="001063E6"/>
    <w:rsid w:val="001069B5"/>
    <w:rsid w:val="001120E5"/>
    <w:rsid w:val="00114B30"/>
    <w:rsid w:val="0011617B"/>
    <w:rsid w:val="001226F1"/>
    <w:rsid w:val="00123FE3"/>
    <w:rsid w:val="0012434E"/>
    <w:rsid w:val="00125B2A"/>
    <w:rsid w:val="0012760C"/>
    <w:rsid w:val="00127CD0"/>
    <w:rsid w:val="00130B0E"/>
    <w:rsid w:val="00130CF5"/>
    <w:rsid w:val="0013787A"/>
    <w:rsid w:val="0014452C"/>
    <w:rsid w:val="00151EA9"/>
    <w:rsid w:val="00155174"/>
    <w:rsid w:val="0016442A"/>
    <w:rsid w:val="00164C03"/>
    <w:rsid w:val="00166D0F"/>
    <w:rsid w:val="00184103"/>
    <w:rsid w:val="00193179"/>
    <w:rsid w:val="0019370E"/>
    <w:rsid w:val="00193B3A"/>
    <w:rsid w:val="001A04A1"/>
    <w:rsid w:val="001A3219"/>
    <w:rsid w:val="001A5199"/>
    <w:rsid w:val="001A5418"/>
    <w:rsid w:val="001B01E6"/>
    <w:rsid w:val="001B0740"/>
    <w:rsid w:val="001B2882"/>
    <w:rsid w:val="001C3E95"/>
    <w:rsid w:val="001D09C2"/>
    <w:rsid w:val="001D222B"/>
    <w:rsid w:val="001D252F"/>
    <w:rsid w:val="001D362E"/>
    <w:rsid w:val="001E0DED"/>
    <w:rsid w:val="001E2050"/>
    <w:rsid w:val="001E3B03"/>
    <w:rsid w:val="001E7042"/>
    <w:rsid w:val="001F13F8"/>
    <w:rsid w:val="001F5FF8"/>
    <w:rsid w:val="00200719"/>
    <w:rsid w:val="0020255E"/>
    <w:rsid w:val="002050E1"/>
    <w:rsid w:val="00211093"/>
    <w:rsid w:val="00211BA3"/>
    <w:rsid w:val="00224CBF"/>
    <w:rsid w:val="00227464"/>
    <w:rsid w:val="00234370"/>
    <w:rsid w:val="0024063D"/>
    <w:rsid w:val="00241ED6"/>
    <w:rsid w:val="00243F75"/>
    <w:rsid w:val="00253B86"/>
    <w:rsid w:val="00255C86"/>
    <w:rsid w:val="0025704F"/>
    <w:rsid w:val="00270031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694F"/>
    <w:rsid w:val="00287A11"/>
    <w:rsid w:val="00290EEC"/>
    <w:rsid w:val="00293848"/>
    <w:rsid w:val="00293D3D"/>
    <w:rsid w:val="002964FD"/>
    <w:rsid w:val="002A1873"/>
    <w:rsid w:val="002A4FFD"/>
    <w:rsid w:val="002B2467"/>
    <w:rsid w:val="002B60FA"/>
    <w:rsid w:val="002B64C3"/>
    <w:rsid w:val="002C2A71"/>
    <w:rsid w:val="002D4ED7"/>
    <w:rsid w:val="002D6E63"/>
    <w:rsid w:val="002E1537"/>
    <w:rsid w:val="002E4FC5"/>
    <w:rsid w:val="002E52AF"/>
    <w:rsid w:val="002E7A18"/>
    <w:rsid w:val="002F138B"/>
    <w:rsid w:val="002F2F81"/>
    <w:rsid w:val="002F5B7B"/>
    <w:rsid w:val="002F6971"/>
    <w:rsid w:val="00306E69"/>
    <w:rsid w:val="00307AE7"/>
    <w:rsid w:val="00312A7C"/>
    <w:rsid w:val="00326268"/>
    <w:rsid w:val="00333E34"/>
    <w:rsid w:val="00341607"/>
    <w:rsid w:val="00343E45"/>
    <w:rsid w:val="00350F5E"/>
    <w:rsid w:val="00351A33"/>
    <w:rsid w:val="0035504E"/>
    <w:rsid w:val="00356E74"/>
    <w:rsid w:val="00360453"/>
    <w:rsid w:val="003633B4"/>
    <w:rsid w:val="00370AB7"/>
    <w:rsid w:val="00375CC5"/>
    <w:rsid w:val="003812E8"/>
    <w:rsid w:val="00383845"/>
    <w:rsid w:val="003A1CE2"/>
    <w:rsid w:val="003A5A5F"/>
    <w:rsid w:val="003A60F6"/>
    <w:rsid w:val="003A61F1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249E4"/>
    <w:rsid w:val="0043259F"/>
    <w:rsid w:val="0043358D"/>
    <w:rsid w:val="004539CB"/>
    <w:rsid w:val="00456823"/>
    <w:rsid w:val="004626FC"/>
    <w:rsid w:val="00464C7E"/>
    <w:rsid w:val="00465A5E"/>
    <w:rsid w:val="00467F86"/>
    <w:rsid w:val="004722F1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4140"/>
    <w:rsid w:val="004A5FDA"/>
    <w:rsid w:val="004B4F5D"/>
    <w:rsid w:val="004B51B6"/>
    <w:rsid w:val="004C143F"/>
    <w:rsid w:val="004C753B"/>
    <w:rsid w:val="004D4201"/>
    <w:rsid w:val="004D4C4F"/>
    <w:rsid w:val="004E3651"/>
    <w:rsid w:val="00503570"/>
    <w:rsid w:val="00505475"/>
    <w:rsid w:val="00506E22"/>
    <w:rsid w:val="00510487"/>
    <w:rsid w:val="00511557"/>
    <w:rsid w:val="005129DD"/>
    <w:rsid w:val="00524C06"/>
    <w:rsid w:val="00526528"/>
    <w:rsid w:val="00526D98"/>
    <w:rsid w:val="00541E77"/>
    <w:rsid w:val="005423DC"/>
    <w:rsid w:val="00555C8C"/>
    <w:rsid w:val="00556B2F"/>
    <w:rsid w:val="005600ED"/>
    <w:rsid w:val="0057310D"/>
    <w:rsid w:val="005745BE"/>
    <w:rsid w:val="00580B4F"/>
    <w:rsid w:val="00581CEB"/>
    <w:rsid w:val="00583067"/>
    <w:rsid w:val="00593D67"/>
    <w:rsid w:val="00596B83"/>
    <w:rsid w:val="005A3341"/>
    <w:rsid w:val="005A3992"/>
    <w:rsid w:val="005A3FBE"/>
    <w:rsid w:val="005A5015"/>
    <w:rsid w:val="005C63AE"/>
    <w:rsid w:val="005C7495"/>
    <w:rsid w:val="005D267A"/>
    <w:rsid w:val="005D6CAB"/>
    <w:rsid w:val="005E1A46"/>
    <w:rsid w:val="005E2F8F"/>
    <w:rsid w:val="005F4F9F"/>
    <w:rsid w:val="005F6761"/>
    <w:rsid w:val="005F7624"/>
    <w:rsid w:val="00603C7D"/>
    <w:rsid w:val="00604929"/>
    <w:rsid w:val="006079B4"/>
    <w:rsid w:val="006119C2"/>
    <w:rsid w:val="00614D9B"/>
    <w:rsid w:val="00617BEE"/>
    <w:rsid w:val="00627449"/>
    <w:rsid w:val="00627B7E"/>
    <w:rsid w:val="00643DB1"/>
    <w:rsid w:val="00651BD0"/>
    <w:rsid w:val="00660CB1"/>
    <w:rsid w:val="006670AF"/>
    <w:rsid w:val="006713C4"/>
    <w:rsid w:val="00671888"/>
    <w:rsid w:val="006807CF"/>
    <w:rsid w:val="00691A37"/>
    <w:rsid w:val="00693B09"/>
    <w:rsid w:val="0069564B"/>
    <w:rsid w:val="00696C07"/>
    <w:rsid w:val="006A0A1A"/>
    <w:rsid w:val="006A1050"/>
    <w:rsid w:val="006A1AF5"/>
    <w:rsid w:val="006A3242"/>
    <w:rsid w:val="006B2A34"/>
    <w:rsid w:val="006C0DD4"/>
    <w:rsid w:val="006C2D4C"/>
    <w:rsid w:val="006C2E14"/>
    <w:rsid w:val="006C3E05"/>
    <w:rsid w:val="006C5231"/>
    <w:rsid w:val="006D188B"/>
    <w:rsid w:val="006D4724"/>
    <w:rsid w:val="006D5BC0"/>
    <w:rsid w:val="006E1377"/>
    <w:rsid w:val="006E445E"/>
    <w:rsid w:val="006F0601"/>
    <w:rsid w:val="006F2B4C"/>
    <w:rsid w:val="00700125"/>
    <w:rsid w:val="00701B7D"/>
    <w:rsid w:val="00705107"/>
    <w:rsid w:val="00705541"/>
    <w:rsid w:val="00713AA5"/>
    <w:rsid w:val="00714E30"/>
    <w:rsid w:val="0072343F"/>
    <w:rsid w:val="00724E12"/>
    <w:rsid w:val="00727CB7"/>
    <w:rsid w:val="00732E6C"/>
    <w:rsid w:val="0073692C"/>
    <w:rsid w:val="00740CE6"/>
    <w:rsid w:val="00740D57"/>
    <w:rsid w:val="0074339D"/>
    <w:rsid w:val="0074369E"/>
    <w:rsid w:val="007455F6"/>
    <w:rsid w:val="00751685"/>
    <w:rsid w:val="00753158"/>
    <w:rsid w:val="00753EA1"/>
    <w:rsid w:val="0075650A"/>
    <w:rsid w:val="00763AB3"/>
    <w:rsid w:val="00765FD9"/>
    <w:rsid w:val="00772133"/>
    <w:rsid w:val="0077420B"/>
    <w:rsid w:val="00776261"/>
    <w:rsid w:val="007770C3"/>
    <w:rsid w:val="007845B9"/>
    <w:rsid w:val="0079168B"/>
    <w:rsid w:val="00793CE4"/>
    <w:rsid w:val="00794941"/>
    <w:rsid w:val="0079748B"/>
    <w:rsid w:val="007A5271"/>
    <w:rsid w:val="007A750B"/>
    <w:rsid w:val="007B1DAF"/>
    <w:rsid w:val="007B2731"/>
    <w:rsid w:val="007C16D2"/>
    <w:rsid w:val="007C5F0B"/>
    <w:rsid w:val="007C73F7"/>
    <w:rsid w:val="007D0E52"/>
    <w:rsid w:val="007D59DF"/>
    <w:rsid w:val="007E0107"/>
    <w:rsid w:val="007F32EE"/>
    <w:rsid w:val="007F3DA5"/>
    <w:rsid w:val="007F7133"/>
    <w:rsid w:val="00807E70"/>
    <w:rsid w:val="00812A96"/>
    <w:rsid w:val="0082633E"/>
    <w:rsid w:val="00837DE3"/>
    <w:rsid w:val="00841A23"/>
    <w:rsid w:val="0087420B"/>
    <w:rsid w:val="00874A5B"/>
    <w:rsid w:val="00882677"/>
    <w:rsid w:val="00886BFD"/>
    <w:rsid w:val="008902C0"/>
    <w:rsid w:val="0089353A"/>
    <w:rsid w:val="0089428A"/>
    <w:rsid w:val="008A6FE2"/>
    <w:rsid w:val="008A719F"/>
    <w:rsid w:val="008B4235"/>
    <w:rsid w:val="008B638A"/>
    <w:rsid w:val="008C340B"/>
    <w:rsid w:val="008C3527"/>
    <w:rsid w:val="008C6D28"/>
    <w:rsid w:val="008C73C7"/>
    <w:rsid w:val="008D59F5"/>
    <w:rsid w:val="008D79DA"/>
    <w:rsid w:val="008E15D9"/>
    <w:rsid w:val="008E443F"/>
    <w:rsid w:val="00901842"/>
    <w:rsid w:val="00917F4B"/>
    <w:rsid w:val="00931FB4"/>
    <w:rsid w:val="009434FC"/>
    <w:rsid w:val="00945A10"/>
    <w:rsid w:val="0094690D"/>
    <w:rsid w:val="00951E4D"/>
    <w:rsid w:val="00956807"/>
    <w:rsid w:val="0095774A"/>
    <w:rsid w:val="009607E7"/>
    <w:rsid w:val="00965BAA"/>
    <w:rsid w:val="009767A7"/>
    <w:rsid w:val="009803E5"/>
    <w:rsid w:val="009804BF"/>
    <w:rsid w:val="009845EB"/>
    <w:rsid w:val="009933A5"/>
    <w:rsid w:val="00993CEA"/>
    <w:rsid w:val="009A2B72"/>
    <w:rsid w:val="009B0B9A"/>
    <w:rsid w:val="009B55EE"/>
    <w:rsid w:val="009B7F4E"/>
    <w:rsid w:val="009C201C"/>
    <w:rsid w:val="009C3D28"/>
    <w:rsid w:val="009D47D6"/>
    <w:rsid w:val="009E0473"/>
    <w:rsid w:val="009E60A3"/>
    <w:rsid w:val="009F2EBE"/>
    <w:rsid w:val="009F343D"/>
    <w:rsid w:val="009F5D5B"/>
    <w:rsid w:val="009F7B00"/>
    <w:rsid w:val="00A02821"/>
    <w:rsid w:val="00A03BAE"/>
    <w:rsid w:val="00A07452"/>
    <w:rsid w:val="00A15967"/>
    <w:rsid w:val="00A22973"/>
    <w:rsid w:val="00A24BDB"/>
    <w:rsid w:val="00A3488D"/>
    <w:rsid w:val="00A34C37"/>
    <w:rsid w:val="00A3770E"/>
    <w:rsid w:val="00A426A7"/>
    <w:rsid w:val="00A437F9"/>
    <w:rsid w:val="00A44D3F"/>
    <w:rsid w:val="00A5123D"/>
    <w:rsid w:val="00A54E9C"/>
    <w:rsid w:val="00A611C5"/>
    <w:rsid w:val="00A66BB4"/>
    <w:rsid w:val="00A72662"/>
    <w:rsid w:val="00A750A5"/>
    <w:rsid w:val="00A856D3"/>
    <w:rsid w:val="00A85FF7"/>
    <w:rsid w:val="00A87081"/>
    <w:rsid w:val="00A96528"/>
    <w:rsid w:val="00AA00C8"/>
    <w:rsid w:val="00AA1AD9"/>
    <w:rsid w:val="00AB167D"/>
    <w:rsid w:val="00AC5D47"/>
    <w:rsid w:val="00AE0322"/>
    <w:rsid w:val="00AE0441"/>
    <w:rsid w:val="00AF1D0B"/>
    <w:rsid w:val="00AF2F7E"/>
    <w:rsid w:val="00B02E85"/>
    <w:rsid w:val="00B108A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46B3B"/>
    <w:rsid w:val="00B55CA0"/>
    <w:rsid w:val="00B67341"/>
    <w:rsid w:val="00B71C2A"/>
    <w:rsid w:val="00B7564F"/>
    <w:rsid w:val="00B77FF5"/>
    <w:rsid w:val="00B81BE7"/>
    <w:rsid w:val="00B84CE2"/>
    <w:rsid w:val="00B92D86"/>
    <w:rsid w:val="00B9589B"/>
    <w:rsid w:val="00BA2E49"/>
    <w:rsid w:val="00BA3308"/>
    <w:rsid w:val="00BA785C"/>
    <w:rsid w:val="00BB4AA3"/>
    <w:rsid w:val="00BC6A19"/>
    <w:rsid w:val="00BD0A71"/>
    <w:rsid w:val="00BD0D82"/>
    <w:rsid w:val="00BD50EA"/>
    <w:rsid w:val="00BD6651"/>
    <w:rsid w:val="00BE17BE"/>
    <w:rsid w:val="00BE4267"/>
    <w:rsid w:val="00BE42C6"/>
    <w:rsid w:val="00BF2952"/>
    <w:rsid w:val="00BF34AF"/>
    <w:rsid w:val="00BF573B"/>
    <w:rsid w:val="00BF77C5"/>
    <w:rsid w:val="00C01DE5"/>
    <w:rsid w:val="00C03F6C"/>
    <w:rsid w:val="00C0552D"/>
    <w:rsid w:val="00C05636"/>
    <w:rsid w:val="00C273C7"/>
    <w:rsid w:val="00C3375B"/>
    <w:rsid w:val="00C37641"/>
    <w:rsid w:val="00C460D2"/>
    <w:rsid w:val="00C551D7"/>
    <w:rsid w:val="00C611AB"/>
    <w:rsid w:val="00C731EC"/>
    <w:rsid w:val="00C743B0"/>
    <w:rsid w:val="00C74D3E"/>
    <w:rsid w:val="00C75A66"/>
    <w:rsid w:val="00C82766"/>
    <w:rsid w:val="00C93416"/>
    <w:rsid w:val="00C93633"/>
    <w:rsid w:val="00C93A54"/>
    <w:rsid w:val="00C940BA"/>
    <w:rsid w:val="00C95E62"/>
    <w:rsid w:val="00CA1D4B"/>
    <w:rsid w:val="00CB5F37"/>
    <w:rsid w:val="00CB7A8B"/>
    <w:rsid w:val="00CB7C94"/>
    <w:rsid w:val="00CC46F9"/>
    <w:rsid w:val="00CD2C04"/>
    <w:rsid w:val="00CD3EF7"/>
    <w:rsid w:val="00CD4E39"/>
    <w:rsid w:val="00CF5112"/>
    <w:rsid w:val="00D00160"/>
    <w:rsid w:val="00D00244"/>
    <w:rsid w:val="00D0366B"/>
    <w:rsid w:val="00D0375A"/>
    <w:rsid w:val="00D0445E"/>
    <w:rsid w:val="00D11E7F"/>
    <w:rsid w:val="00D1615A"/>
    <w:rsid w:val="00D1638A"/>
    <w:rsid w:val="00D213E4"/>
    <w:rsid w:val="00D24333"/>
    <w:rsid w:val="00D24E79"/>
    <w:rsid w:val="00D30752"/>
    <w:rsid w:val="00D34BC5"/>
    <w:rsid w:val="00D3680B"/>
    <w:rsid w:val="00D411E9"/>
    <w:rsid w:val="00D41517"/>
    <w:rsid w:val="00D43CD5"/>
    <w:rsid w:val="00D43DAD"/>
    <w:rsid w:val="00D45918"/>
    <w:rsid w:val="00D536C0"/>
    <w:rsid w:val="00D55D00"/>
    <w:rsid w:val="00D5644A"/>
    <w:rsid w:val="00D565CB"/>
    <w:rsid w:val="00D62697"/>
    <w:rsid w:val="00D65E4C"/>
    <w:rsid w:val="00DA1A39"/>
    <w:rsid w:val="00DA2D6E"/>
    <w:rsid w:val="00DB17C4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571E"/>
    <w:rsid w:val="00DE6E04"/>
    <w:rsid w:val="00DF5F62"/>
    <w:rsid w:val="00E06062"/>
    <w:rsid w:val="00E070A1"/>
    <w:rsid w:val="00E07377"/>
    <w:rsid w:val="00E12272"/>
    <w:rsid w:val="00E12298"/>
    <w:rsid w:val="00E1230C"/>
    <w:rsid w:val="00E23125"/>
    <w:rsid w:val="00E23711"/>
    <w:rsid w:val="00E24332"/>
    <w:rsid w:val="00E25D80"/>
    <w:rsid w:val="00E27439"/>
    <w:rsid w:val="00E34A31"/>
    <w:rsid w:val="00E437C6"/>
    <w:rsid w:val="00E44B08"/>
    <w:rsid w:val="00E50325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44FB"/>
    <w:rsid w:val="00EB511E"/>
    <w:rsid w:val="00EB6184"/>
    <w:rsid w:val="00EB6671"/>
    <w:rsid w:val="00EC0669"/>
    <w:rsid w:val="00ED2D03"/>
    <w:rsid w:val="00ED3B54"/>
    <w:rsid w:val="00ED5ACF"/>
    <w:rsid w:val="00ED5B33"/>
    <w:rsid w:val="00EE0A4D"/>
    <w:rsid w:val="00EE1AF2"/>
    <w:rsid w:val="00EE2050"/>
    <w:rsid w:val="00EE2829"/>
    <w:rsid w:val="00EE4FB2"/>
    <w:rsid w:val="00EE650F"/>
    <w:rsid w:val="00EF0CAA"/>
    <w:rsid w:val="00EF2549"/>
    <w:rsid w:val="00F018A2"/>
    <w:rsid w:val="00F11B7F"/>
    <w:rsid w:val="00F1614F"/>
    <w:rsid w:val="00F16C0B"/>
    <w:rsid w:val="00F16F05"/>
    <w:rsid w:val="00F2113E"/>
    <w:rsid w:val="00F26D0B"/>
    <w:rsid w:val="00F31705"/>
    <w:rsid w:val="00F454FA"/>
    <w:rsid w:val="00F465BA"/>
    <w:rsid w:val="00F50671"/>
    <w:rsid w:val="00F57A62"/>
    <w:rsid w:val="00F57B58"/>
    <w:rsid w:val="00F7272D"/>
    <w:rsid w:val="00F73B18"/>
    <w:rsid w:val="00F764F7"/>
    <w:rsid w:val="00F82E03"/>
    <w:rsid w:val="00F8313F"/>
    <w:rsid w:val="00F9053D"/>
    <w:rsid w:val="00F96D9D"/>
    <w:rsid w:val="00FA2B3F"/>
    <w:rsid w:val="00FA38AF"/>
    <w:rsid w:val="00FA3BC6"/>
    <w:rsid w:val="00FA790F"/>
    <w:rsid w:val="00FB13C1"/>
    <w:rsid w:val="00FB52F4"/>
    <w:rsid w:val="00FB7E85"/>
    <w:rsid w:val="00FC37B4"/>
    <w:rsid w:val="00FD188E"/>
    <w:rsid w:val="00FD3155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5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8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E2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E2"/>
    <w:rPr>
      <w:rFonts w:ascii="Tahoma" w:hAnsi="Tahoma" w:cs="Tahoma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B84CE2"/>
    <w:rPr>
      <w:rFonts w:ascii="Tahoma" w:hAnsi="Tahoma" w:cs="Tahoma"/>
      <w:color w:val="000000" w:themeColor="text1"/>
      <w:sz w:val="20"/>
      <w:szCs w:val="20"/>
    </w:rPr>
  </w:style>
  <w:style w:type="table" w:customStyle="1" w:styleId="ElexonTable1">
    <w:name w:val="_Elexon Table1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2">
    <w:name w:val="_Elexon Table2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4">
    <w:name w:val="_Elexon Table4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6">
    <w:name w:val="_Elexon Table6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7">
    <w:name w:val="_Elexon Table7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8">
    <w:name w:val="_Elexon Table8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9">
    <w:name w:val="_Elexon Table9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0">
    <w:name w:val="_Elexon Table10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1">
    <w:name w:val="_Elexon Table11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2">
    <w:name w:val="_Elexon Table12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158"/>
    <w:rPr>
      <w:color w:val="21387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5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8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E2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E2"/>
    <w:rPr>
      <w:rFonts w:ascii="Tahoma" w:hAnsi="Tahoma" w:cs="Tahoma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B84CE2"/>
    <w:rPr>
      <w:rFonts w:ascii="Tahoma" w:hAnsi="Tahoma" w:cs="Tahoma"/>
      <w:color w:val="000000" w:themeColor="text1"/>
      <w:sz w:val="20"/>
      <w:szCs w:val="20"/>
    </w:rPr>
  </w:style>
  <w:style w:type="table" w:customStyle="1" w:styleId="ElexonTable1">
    <w:name w:val="_Elexon Table1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2">
    <w:name w:val="_Elexon Table2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4">
    <w:name w:val="_Elexon Table4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6">
    <w:name w:val="_Elexon Table6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7">
    <w:name w:val="_Elexon Table7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8">
    <w:name w:val="_Elexon Table8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9">
    <w:name w:val="_Elexon Table9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0">
    <w:name w:val="_Elexon Table10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1">
    <w:name w:val="_Elexon Table11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customStyle="1" w:styleId="ElexonTable12">
    <w:name w:val="_Elexon Table12"/>
    <w:basedOn w:val="TableNormal"/>
    <w:uiPriority w:val="99"/>
    <w:rsid w:val="007916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158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wgsecretary@elexon.co.uk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dwgsecretary@elexon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CE83-7D46-4BDA-981D-9A85D667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Working Group’s preferred Target Operating Model for Market-wide Half Hourly Settlement - response form (February 2019)</vt:lpstr>
    </vt:vector>
  </TitlesOfParts>
  <Company>Elexon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Working Group’s preferred Target Operating Model for Market-wide Half Hourly Settlement - response form (February 2019)</dc:title>
  <dc:creator>Elexon;Design Authority;kevin.spencer@elexon.co.uk</dc:creator>
  <cp:lastModifiedBy>Kathryn Coffin</cp:lastModifiedBy>
  <cp:revision>4</cp:revision>
  <cp:lastPrinted>2014-01-23T08:08:00Z</cp:lastPrinted>
  <dcterms:created xsi:type="dcterms:W3CDTF">2019-02-19T09:47:00Z</dcterms:created>
  <dcterms:modified xsi:type="dcterms:W3CDTF">2019-02-19T13:16:00Z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