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992BFB" w:rsidRPr="00C03F6C" w14:paraId="24B24F45" w14:textId="77777777" w:rsidTr="00081DC7">
        <w:trPr>
          <w:trHeight w:val="550"/>
        </w:trPr>
        <w:tc>
          <w:tcPr>
            <w:tcW w:w="10318" w:type="dxa"/>
            <w:gridSpan w:val="3"/>
            <w:tcBorders>
              <w:bottom w:val="single" w:sz="36" w:space="0" w:color="0090AB" w:themeColor="text2"/>
            </w:tcBorders>
          </w:tcPr>
          <w:p w14:paraId="66780059" w14:textId="77777777" w:rsidR="00992BFB" w:rsidRPr="00C03F6C" w:rsidRDefault="00992BFB" w:rsidP="00081DC7">
            <w:pPr>
              <w:pStyle w:val="Title"/>
            </w:pPr>
            <w:r>
              <w:t>Minutes</w:t>
            </w:r>
          </w:p>
        </w:tc>
      </w:tr>
      <w:tr w:rsidR="00CC2D50" w:rsidRPr="00E11F1F" w14:paraId="6044909B" w14:textId="77777777" w:rsidTr="00256467">
        <w:trPr>
          <w:trHeight w:val="482"/>
        </w:trPr>
        <w:tc>
          <w:tcPr>
            <w:tcW w:w="2509" w:type="dxa"/>
            <w:gridSpan w:val="2"/>
            <w:tcBorders>
              <w:top w:val="single" w:sz="36" w:space="0" w:color="0090AB" w:themeColor="text2"/>
              <w:bottom w:val="single" w:sz="36" w:space="0" w:color="DCDCDC" w:themeColor="accent3"/>
            </w:tcBorders>
            <w:vAlign w:val="center"/>
          </w:tcPr>
          <w:p w14:paraId="6797C3FC" w14:textId="77777777" w:rsidR="00CC2D50" w:rsidRPr="005423DC" w:rsidRDefault="00CC2D50" w:rsidP="00CC2D50">
            <w:pPr>
              <w:pStyle w:val="Introtabletextblue"/>
            </w:pPr>
            <w:r>
              <w:t>Meeting name</w:t>
            </w:r>
          </w:p>
        </w:tc>
        <w:tc>
          <w:tcPr>
            <w:tcW w:w="7809" w:type="dxa"/>
            <w:tcBorders>
              <w:top w:val="single" w:sz="36" w:space="0" w:color="0090AB" w:themeColor="text2"/>
              <w:bottom w:val="single" w:sz="36" w:space="0" w:color="DCDCDC" w:themeColor="accent3"/>
            </w:tcBorders>
            <w:vAlign w:val="center"/>
          </w:tcPr>
          <w:p w14:paraId="4446840C" w14:textId="77777777" w:rsidR="00CC2D50" w:rsidRPr="00C03F6C" w:rsidRDefault="00CC2D50" w:rsidP="00CC2D50">
            <w:pPr>
              <w:pStyle w:val="Introtabletext"/>
            </w:pPr>
            <w:r>
              <w:t xml:space="preserve">Supplier Volume Allocation Group </w:t>
            </w:r>
          </w:p>
        </w:tc>
      </w:tr>
      <w:tr w:rsidR="00CC2D50" w14:paraId="25DCFCA5" w14:textId="77777777" w:rsidTr="00256467">
        <w:tc>
          <w:tcPr>
            <w:tcW w:w="2494" w:type="dxa"/>
            <w:tcBorders>
              <w:top w:val="single" w:sz="36" w:space="0" w:color="DCDCDC" w:themeColor="accent3"/>
            </w:tcBorders>
            <w:tcMar>
              <w:top w:w="170" w:type="dxa"/>
            </w:tcMar>
          </w:tcPr>
          <w:p w14:paraId="416C78C1" w14:textId="77777777" w:rsidR="00CC2D50" w:rsidRDefault="00CC2D50" w:rsidP="00CC2D50">
            <w:pPr>
              <w:pStyle w:val="Introtabletextbold"/>
            </w:pPr>
            <w:r>
              <w:t>Meeting number</w:t>
            </w:r>
          </w:p>
        </w:tc>
        <w:tc>
          <w:tcPr>
            <w:tcW w:w="7824" w:type="dxa"/>
            <w:gridSpan w:val="2"/>
            <w:tcBorders>
              <w:top w:val="single" w:sz="36" w:space="0" w:color="DCDCDC" w:themeColor="accent3"/>
            </w:tcBorders>
            <w:tcMar>
              <w:top w:w="170" w:type="dxa"/>
            </w:tcMar>
          </w:tcPr>
          <w:p w14:paraId="796153E9" w14:textId="71CC5408" w:rsidR="00CC2D50" w:rsidRPr="00BF573B" w:rsidRDefault="000E1A7C" w:rsidP="00D6436C">
            <w:pPr>
              <w:pStyle w:val="Date"/>
            </w:pPr>
            <w:r>
              <w:t>23</w:t>
            </w:r>
            <w:r w:rsidR="00D6436C">
              <w:t>1</w:t>
            </w:r>
          </w:p>
        </w:tc>
      </w:tr>
      <w:tr w:rsidR="00CC2D50" w14:paraId="05EE7376" w14:textId="77777777" w:rsidTr="00256467">
        <w:tc>
          <w:tcPr>
            <w:tcW w:w="2494" w:type="dxa"/>
            <w:tcMar>
              <w:top w:w="170" w:type="dxa"/>
            </w:tcMar>
          </w:tcPr>
          <w:p w14:paraId="29D5081B" w14:textId="77777777" w:rsidR="00CC2D50" w:rsidRDefault="00CC2D50" w:rsidP="00CC2D50">
            <w:pPr>
              <w:pStyle w:val="Introtabletextbold"/>
            </w:pPr>
            <w:r>
              <w:t>Date of meeting</w:t>
            </w:r>
          </w:p>
        </w:tc>
        <w:tc>
          <w:tcPr>
            <w:tcW w:w="7824" w:type="dxa"/>
            <w:gridSpan w:val="2"/>
            <w:tcMar>
              <w:top w:w="170" w:type="dxa"/>
            </w:tcMar>
          </w:tcPr>
          <w:p w14:paraId="6CA4B631" w14:textId="2E0660C6" w:rsidR="00CC2D50" w:rsidRDefault="00CC2D50" w:rsidP="00970901">
            <w:pPr>
              <w:pStyle w:val="Date"/>
            </w:pPr>
            <w:r>
              <w:t xml:space="preserve">Tuesday </w:t>
            </w:r>
            <w:r w:rsidR="00970901">
              <w:t>5 May</w:t>
            </w:r>
            <w:r>
              <w:t xml:space="preserve"> 2020 </w:t>
            </w:r>
          </w:p>
        </w:tc>
      </w:tr>
      <w:tr w:rsidR="00CC2D50" w:rsidRPr="00E11F1F" w14:paraId="0CFD149F" w14:textId="77777777" w:rsidTr="00081DC7">
        <w:tc>
          <w:tcPr>
            <w:tcW w:w="2509" w:type="dxa"/>
            <w:gridSpan w:val="2"/>
            <w:tcMar>
              <w:top w:w="170" w:type="dxa"/>
              <w:bottom w:w="0" w:type="dxa"/>
            </w:tcMar>
          </w:tcPr>
          <w:p w14:paraId="27D01A82" w14:textId="77777777" w:rsidR="00CC2D50" w:rsidRPr="005423DC" w:rsidRDefault="00CC2D50" w:rsidP="00CC2D50">
            <w:pPr>
              <w:pStyle w:val="Introtabletextbold"/>
            </w:pPr>
            <w:r>
              <w:t>Venue</w:t>
            </w:r>
          </w:p>
        </w:tc>
        <w:tc>
          <w:tcPr>
            <w:tcW w:w="7809" w:type="dxa"/>
            <w:tcMar>
              <w:top w:w="170" w:type="dxa"/>
            </w:tcMar>
          </w:tcPr>
          <w:p w14:paraId="7595C03F" w14:textId="5EFBBC8E" w:rsidR="00CC2D50" w:rsidRPr="00E11F1F" w:rsidRDefault="00D6436C" w:rsidP="00CC2D50">
            <w:pPr>
              <w:pStyle w:val="Introtabletext"/>
            </w:pPr>
            <w:r>
              <w:t>T</w:t>
            </w:r>
            <w:r w:rsidR="00121D05">
              <w:t>eleconference</w:t>
            </w:r>
          </w:p>
        </w:tc>
      </w:tr>
      <w:tr w:rsidR="00CC2D50" w:rsidRPr="00E11F1F" w14:paraId="786D85E3" w14:textId="77777777" w:rsidTr="00081DC7">
        <w:tc>
          <w:tcPr>
            <w:tcW w:w="2509" w:type="dxa"/>
            <w:gridSpan w:val="2"/>
            <w:tcBorders>
              <w:bottom w:val="single" w:sz="36" w:space="0" w:color="0090AB" w:themeColor="text2"/>
            </w:tcBorders>
            <w:tcMar>
              <w:top w:w="170" w:type="dxa"/>
              <w:bottom w:w="170" w:type="dxa"/>
            </w:tcMar>
          </w:tcPr>
          <w:p w14:paraId="640CC23F" w14:textId="77777777" w:rsidR="00CC2D50" w:rsidRPr="005423DC" w:rsidRDefault="00CC2D50" w:rsidP="00CC2D50">
            <w:pPr>
              <w:pStyle w:val="Introtabletextbold"/>
            </w:pPr>
            <w:r w:rsidRPr="005423DC">
              <w:t>Classification</w:t>
            </w:r>
          </w:p>
        </w:tc>
        <w:tc>
          <w:tcPr>
            <w:tcW w:w="7809" w:type="dxa"/>
            <w:tcBorders>
              <w:bottom w:val="single" w:sz="36" w:space="0" w:color="0090AB" w:themeColor="text2"/>
            </w:tcBorders>
            <w:tcMar>
              <w:top w:w="170" w:type="dxa"/>
              <w:bottom w:w="170" w:type="dxa"/>
            </w:tcMar>
          </w:tcPr>
          <w:p w14:paraId="5884C45A" w14:textId="22F36D04" w:rsidR="00CC2D50" w:rsidRPr="00E11F1F" w:rsidRDefault="00AF4390" w:rsidP="00CC2D50">
            <w:pPr>
              <w:pStyle w:val="Introtabletext"/>
            </w:pPr>
            <w:sdt>
              <w:sdtPr>
                <w:id w:val="2022971256"/>
                <w:placeholder>
                  <w:docPart w:val="FD31DF1D1912418EADE536516A7B9C97"/>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C4146A">
                  <w:t>Public</w:t>
                </w:r>
              </w:sdtContent>
            </w:sdt>
          </w:p>
        </w:tc>
      </w:tr>
    </w:tbl>
    <w:p w14:paraId="1CB64376" w14:textId="77777777" w:rsidR="0047405F" w:rsidRDefault="0047405F" w:rsidP="0047405F">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D36D16" w14:paraId="1060F06A" w14:textId="77777777" w:rsidTr="00081DC7">
        <w:trPr>
          <w:trHeight w:val="159"/>
        </w:trPr>
        <w:tc>
          <w:tcPr>
            <w:tcW w:w="2296" w:type="dxa"/>
            <w:tcBorders>
              <w:top w:val="single" w:sz="36" w:space="0" w:color="0090AB" w:themeColor="text2"/>
            </w:tcBorders>
            <w:shd w:val="clear" w:color="auto" w:fill="FFFFFF" w:themeFill="background1"/>
          </w:tcPr>
          <w:p w14:paraId="1746D239" w14:textId="77777777" w:rsidR="00D36D16" w:rsidRDefault="00D36D16" w:rsidP="00081DC7">
            <w:pPr>
              <w:pStyle w:val="1pt"/>
            </w:pPr>
          </w:p>
        </w:tc>
        <w:tc>
          <w:tcPr>
            <w:tcW w:w="284" w:type="dxa"/>
            <w:shd w:val="clear" w:color="auto" w:fill="FFFFFF" w:themeFill="background1"/>
          </w:tcPr>
          <w:p w14:paraId="12FB8BB5" w14:textId="77777777" w:rsidR="00D36D16" w:rsidRDefault="00D36D16" w:rsidP="00081DC7">
            <w:pPr>
              <w:pStyle w:val="1pt"/>
            </w:pPr>
          </w:p>
        </w:tc>
        <w:tc>
          <w:tcPr>
            <w:tcW w:w="2714" w:type="dxa"/>
            <w:tcBorders>
              <w:top w:val="single" w:sz="36" w:space="0" w:color="0090AB" w:themeColor="text2"/>
            </w:tcBorders>
            <w:shd w:val="clear" w:color="auto" w:fill="FFFFFF" w:themeFill="background1"/>
          </w:tcPr>
          <w:p w14:paraId="572B5EAB" w14:textId="77777777" w:rsidR="00D36D16" w:rsidRDefault="00D36D16" w:rsidP="00081DC7">
            <w:pPr>
              <w:pStyle w:val="1pt"/>
            </w:pPr>
          </w:p>
        </w:tc>
        <w:tc>
          <w:tcPr>
            <w:tcW w:w="2712" w:type="dxa"/>
            <w:tcBorders>
              <w:top w:val="single" w:sz="36" w:space="0" w:color="0090AB" w:themeColor="text2"/>
            </w:tcBorders>
            <w:shd w:val="clear" w:color="auto" w:fill="FFFFFF" w:themeFill="background1"/>
          </w:tcPr>
          <w:p w14:paraId="35DB9DA3" w14:textId="77777777" w:rsidR="00D36D16" w:rsidRDefault="00D36D16" w:rsidP="00081DC7">
            <w:pPr>
              <w:pStyle w:val="1pt"/>
            </w:pPr>
          </w:p>
        </w:tc>
        <w:tc>
          <w:tcPr>
            <w:tcW w:w="2301" w:type="dxa"/>
            <w:tcBorders>
              <w:top w:val="single" w:sz="36" w:space="0" w:color="0090AB" w:themeColor="text2"/>
            </w:tcBorders>
            <w:shd w:val="clear" w:color="auto" w:fill="FFFFFF" w:themeFill="background1"/>
          </w:tcPr>
          <w:p w14:paraId="453B560C" w14:textId="77777777" w:rsidR="00D36D16" w:rsidRPr="009845EB" w:rsidRDefault="00D36D16" w:rsidP="00081DC7">
            <w:pPr>
              <w:pStyle w:val="1pt"/>
            </w:pPr>
          </w:p>
        </w:tc>
      </w:tr>
      <w:tr w:rsidR="00D36D16" w14:paraId="556B461E" w14:textId="77777777" w:rsidTr="00081DC7">
        <w:trPr>
          <w:trHeight w:val="357"/>
        </w:trPr>
        <w:tc>
          <w:tcPr>
            <w:tcW w:w="2296" w:type="dxa"/>
            <w:shd w:val="clear" w:color="auto" w:fill="FFFFFF" w:themeFill="background1"/>
          </w:tcPr>
          <w:p w14:paraId="71F3D51E" w14:textId="4DE19FCE" w:rsidR="00D36D16" w:rsidRPr="00BF573B" w:rsidRDefault="00870C3F" w:rsidP="00426F70">
            <w:pPr>
              <w:pStyle w:val="FooterRef1"/>
              <w:framePr w:hSpace="0" w:wrap="auto" w:vAnchor="margin" w:hAnchor="text" w:yAlign="inline"/>
              <w:suppressOverlap w:val="0"/>
            </w:pPr>
            <w:r>
              <w:t>SVG231</w:t>
            </w:r>
          </w:p>
        </w:tc>
        <w:tc>
          <w:tcPr>
            <w:tcW w:w="284" w:type="dxa"/>
            <w:shd w:val="clear" w:color="auto" w:fill="FFFFFF" w:themeFill="background1"/>
          </w:tcPr>
          <w:p w14:paraId="3243CC19" w14:textId="77777777" w:rsidR="00D36D16" w:rsidRDefault="00D36D16" w:rsidP="00081DC7">
            <w:pPr>
              <w:pStyle w:val="Footer"/>
            </w:pPr>
          </w:p>
        </w:tc>
        <w:tc>
          <w:tcPr>
            <w:tcW w:w="5426" w:type="dxa"/>
            <w:gridSpan w:val="2"/>
            <w:shd w:val="clear" w:color="auto" w:fill="FFFFFF" w:themeFill="background1"/>
          </w:tcPr>
          <w:p w14:paraId="6DF999A5" w14:textId="77777777" w:rsidR="00D36D16" w:rsidRPr="00B120C5" w:rsidRDefault="00D36D16" w:rsidP="00D16B75">
            <w:pPr>
              <w:pStyle w:val="FooterRef2"/>
              <w:framePr w:hSpace="0" w:wrap="auto" w:vAnchor="margin" w:hAnchor="text" w:yAlign="inline"/>
              <w:suppressOverlap w:val="0"/>
            </w:pPr>
          </w:p>
        </w:tc>
        <w:tc>
          <w:tcPr>
            <w:tcW w:w="2301" w:type="dxa"/>
            <w:vMerge w:val="restart"/>
            <w:shd w:val="clear" w:color="auto" w:fill="FFFFFF" w:themeFill="background1"/>
            <w:vAlign w:val="bottom"/>
          </w:tcPr>
          <w:p w14:paraId="1B88427C" w14:textId="77777777" w:rsidR="00D36D16" w:rsidRDefault="00D36D16" w:rsidP="00081DC7">
            <w:pPr>
              <w:pStyle w:val="Footer"/>
            </w:pPr>
            <w:r>
              <w:rPr>
                <w:rFonts w:hint="eastAsia"/>
                <w:noProof/>
                <w:lang w:eastAsia="en-GB"/>
              </w:rPr>
              <w:drawing>
                <wp:inline distT="0" distB="0" distL="0" distR="0" wp14:anchorId="380F59B6" wp14:editId="3FF16320">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D36D16" w14:paraId="14DB6EC0" w14:textId="77777777" w:rsidTr="00081DC7">
        <w:trPr>
          <w:trHeight w:val="295"/>
        </w:trPr>
        <w:tc>
          <w:tcPr>
            <w:tcW w:w="2296" w:type="dxa"/>
            <w:shd w:val="clear" w:color="auto" w:fill="FFFFFF" w:themeFill="background1"/>
          </w:tcPr>
          <w:p w14:paraId="0F6DDA26" w14:textId="77777777" w:rsidR="00D36D16" w:rsidRPr="004873F8" w:rsidRDefault="00D36D16" w:rsidP="00081DC7">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352CFD">
              <w:rPr>
                <w:noProof/>
              </w:rPr>
              <w:fldChar w:fldCharType="begin"/>
            </w:r>
            <w:r w:rsidR="00352CFD">
              <w:rPr>
                <w:noProof/>
              </w:rPr>
              <w:instrText xml:space="preserve"> NUMPAGES  \* Arabic  \* MERGEFORMAT </w:instrText>
            </w:r>
            <w:r w:rsidR="00352CFD">
              <w:rPr>
                <w:noProof/>
              </w:rPr>
              <w:fldChar w:fldCharType="separate"/>
            </w:r>
            <w:r w:rsidR="00CC2D50">
              <w:rPr>
                <w:noProof/>
              </w:rPr>
              <w:t>1</w:t>
            </w:r>
            <w:r w:rsidR="00352CFD">
              <w:rPr>
                <w:noProof/>
              </w:rPr>
              <w:fldChar w:fldCharType="end"/>
            </w:r>
          </w:p>
        </w:tc>
        <w:tc>
          <w:tcPr>
            <w:tcW w:w="284" w:type="dxa"/>
            <w:shd w:val="clear" w:color="auto" w:fill="FFFFFF" w:themeFill="background1"/>
          </w:tcPr>
          <w:p w14:paraId="045690D7" w14:textId="77777777" w:rsidR="00D36D16" w:rsidRDefault="00D36D16" w:rsidP="00081DC7">
            <w:pPr>
              <w:pStyle w:val="Footer"/>
            </w:pPr>
          </w:p>
        </w:tc>
        <w:tc>
          <w:tcPr>
            <w:tcW w:w="2714" w:type="dxa"/>
            <w:shd w:val="clear" w:color="auto" w:fill="FFFFFF" w:themeFill="background1"/>
          </w:tcPr>
          <w:p w14:paraId="07FF41F4" w14:textId="7B935332" w:rsidR="00D36D16" w:rsidRDefault="009A08CC" w:rsidP="00256467">
            <w:pPr>
              <w:pStyle w:val="FooterDate"/>
              <w:framePr w:hSpace="0" w:wrap="auto" w:vAnchor="margin" w:hAnchor="text" w:yAlign="inline"/>
              <w:suppressOverlap w:val="0"/>
            </w:pPr>
            <w:r>
              <w:t>V0.1</w:t>
            </w:r>
          </w:p>
        </w:tc>
        <w:tc>
          <w:tcPr>
            <w:tcW w:w="2712" w:type="dxa"/>
            <w:shd w:val="clear" w:color="auto" w:fill="FFFFFF" w:themeFill="background1"/>
          </w:tcPr>
          <w:p w14:paraId="6691E9CE" w14:textId="223BCBD3" w:rsidR="00D36D16" w:rsidRDefault="00D36D16" w:rsidP="00081DC7">
            <w:pPr>
              <w:pStyle w:val="Footer"/>
            </w:pPr>
            <w:r>
              <w:t xml:space="preserve">© ELEXON </w:t>
            </w:r>
            <w:r>
              <w:fldChar w:fldCharType="begin"/>
            </w:r>
            <w:r>
              <w:instrText xml:space="preserve"> DATE  \@ "yyyy" </w:instrText>
            </w:r>
            <w:r>
              <w:fldChar w:fldCharType="separate"/>
            </w:r>
            <w:r w:rsidR="002D5CC1">
              <w:rPr>
                <w:noProof/>
              </w:rPr>
              <w:t>2020</w:t>
            </w:r>
            <w:r>
              <w:fldChar w:fldCharType="end"/>
            </w:r>
          </w:p>
        </w:tc>
        <w:tc>
          <w:tcPr>
            <w:tcW w:w="2301" w:type="dxa"/>
            <w:vMerge/>
            <w:shd w:val="clear" w:color="auto" w:fill="FFFFFF" w:themeFill="background1"/>
          </w:tcPr>
          <w:p w14:paraId="06C37E93" w14:textId="77777777" w:rsidR="00D36D16" w:rsidRDefault="00D36D16" w:rsidP="00081DC7">
            <w:pPr>
              <w:pStyle w:val="Footer"/>
            </w:pPr>
          </w:p>
        </w:tc>
      </w:tr>
    </w:tbl>
    <w:p w14:paraId="413468B5" w14:textId="77777777" w:rsidR="00A611F4" w:rsidRDefault="00234311" w:rsidP="00234311">
      <w:pPr>
        <w:pStyle w:val="Sectionheading"/>
      </w:pPr>
      <w:r>
        <w:t>Attendees and apologies</w:t>
      </w:r>
    </w:p>
    <w:tbl>
      <w:tblPr>
        <w:tblW w:w="0" w:type="auto"/>
        <w:tblLayout w:type="fixed"/>
        <w:tblCellMar>
          <w:left w:w="0" w:type="dxa"/>
          <w:right w:w="0" w:type="dxa"/>
        </w:tblCellMar>
        <w:tblLook w:val="04A0" w:firstRow="1" w:lastRow="0" w:firstColumn="1" w:lastColumn="0" w:noHBand="0" w:noVBand="1"/>
      </w:tblPr>
      <w:tblGrid>
        <w:gridCol w:w="1716"/>
        <w:gridCol w:w="3120"/>
        <w:gridCol w:w="5427"/>
      </w:tblGrid>
      <w:tr w:rsidR="00585614" w:rsidRPr="00234311" w14:paraId="7540C8D6" w14:textId="77777777" w:rsidTr="00723D25">
        <w:trPr>
          <w:trHeight w:val="779"/>
        </w:trPr>
        <w:tc>
          <w:tcPr>
            <w:tcW w:w="1716" w:type="dxa"/>
          </w:tcPr>
          <w:p w14:paraId="12A1C0FF" w14:textId="77777777" w:rsidR="00585614" w:rsidRDefault="00585614" w:rsidP="00234311">
            <w:pPr>
              <w:pStyle w:val="Tablesubhead"/>
            </w:pPr>
            <w:r>
              <w:t>Attendees</w:t>
            </w:r>
          </w:p>
        </w:tc>
        <w:tc>
          <w:tcPr>
            <w:tcW w:w="3120" w:type="dxa"/>
          </w:tcPr>
          <w:p w14:paraId="2EAC21A0" w14:textId="6A48F207" w:rsidR="00121D05" w:rsidRDefault="000E1A7C" w:rsidP="006D6F12">
            <w:pPr>
              <w:pStyle w:val="Tabletext"/>
            </w:pPr>
            <w:r>
              <w:t>Oliver Meggitt</w:t>
            </w:r>
          </w:p>
          <w:p w14:paraId="2C0C062F" w14:textId="77777777" w:rsidR="008A24D6" w:rsidRDefault="008A24D6" w:rsidP="008A24D6">
            <w:pPr>
              <w:pStyle w:val="Tabletext"/>
            </w:pPr>
            <w:r>
              <w:t>Sarah Ross</w:t>
            </w:r>
          </w:p>
          <w:p w14:paraId="26BCDE05" w14:textId="77777777" w:rsidR="00121D05" w:rsidRDefault="009A08CC" w:rsidP="006D6F12">
            <w:pPr>
              <w:pStyle w:val="Tabletext"/>
            </w:pPr>
            <w:r>
              <w:t>Roan</w:t>
            </w:r>
            <w:r w:rsidR="00121D05">
              <w:t xml:space="preserve"> </w:t>
            </w:r>
            <w:r w:rsidR="000E1A7C">
              <w:t>Chavez</w:t>
            </w:r>
          </w:p>
          <w:p w14:paraId="6275B6EC" w14:textId="47215EC9" w:rsidR="00242348" w:rsidRDefault="00D6436C" w:rsidP="006D6F12">
            <w:pPr>
              <w:pStyle w:val="Tabletext"/>
            </w:pPr>
            <w:r>
              <w:t>Kevin Spencer</w:t>
            </w:r>
          </w:p>
        </w:tc>
        <w:tc>
          <w:tcPr>
            <w:tcW w:w="5427" w:type="dxa"/>
          </w:tcPr>
          <w:p w14:paraId="0B9D86EA" w14:textId="77777777" w:rsidR="00585614" w:rsidRDefault="00121D05" w:rsidP="006D6F12">
            <w:pPr>
              <w:pStyle w:val="Tabletext"/>
            </w:pPr>
            <w:r>
              <w:t>Chairman</w:t>
            </w:r>
          </w:p>
          <w:p w14:paraId="4C4BE776" w14:textId="77777777" w:rsidR="00121D05" w:rsidRDefault="00121D05" w:rsidP="006D6F12">
            <w:pPr>
              <w:pStyle w:val="Tabletext"/>
            </w:pPr>
            <w:r>
              <w:t>Vice Chairman</w:t>
            </w:r>
          </w:p>
          <w:p w14:paraId="44F135CA" w14:textId="6E559BCF" w:rsidR="00121D05" w:rsidRDefault="00121D05" w:rsidP="006D6F12">
            <w:pPr>
              <w:pStyle w:val="Tabletext"/>
            </w:pPr>
            <w:r>
              <w:t>Technical Secretary</w:t>
            </w:r>
          </w:p>
          <w:p w14:paraId="287A41F3" w14:textId="77CF32E0" w:rsidR="00242348" w:rsidRDefault="00242348" w:rsidP="006D6F12">
            <w:pPr>
              <w:pStyle w:val="Tabletext"/>
            </w:pPr>
            <w:r>
              <w:t>ELEXON, presenter</w:t>
            </w:r>
          </w:p>
        </w:tc>
      </w:tr>
      <w:tr w:rsidR="00585614" w:rsidRPr="00234311" w14:paraId="154E5880" w14:textId="77777777" w:rsidTr="008D7F0F">
        <w:trPr>
          <w:trHeight w:val="1448"/>
        </w:trPr>
        <w:tc>
          <w:tcPr>
            <w:tcW w:w="1716" w:type="dxa"/>
          </w:tcPr>
          <w:p w14:paraId="5165B779" w14:textId="77777777" w:rsidR="00585614" w:rsidRDefault="00585614" w:rsidP="00234311">
            <w:pPr>
              <w:pStyle w:val="Tablesubhead"/>
            </w:pPr>
          </w:p>
        </w:tc>
        <w:tc>
          <w:tcPr>
            <w:tcW w:w="3120" w:type="dxa"/>
          </w:tcPr>
          <w:p w14:paraId="03BB998B" w14:textId="062CBB1B" w:rsidR="00121D05" w:rsidRDefault="00D6436C" w:rsidP="00863AB0">
            <w:pPr>
              <w:pStyle w:val="Tabletext"/>
            </w:pPr>
            <w:r>
              <w:t>Freya Gardner</w:t>
            </w:r>
          </w:p>
          <w:p w14:paraId="569D3515" w14:textId="61C00726" w:rsidR="00242348" w:rsidRDefault="00242348" w:rsidP="00863AB0">
            <w:pPr>
              <w:pStyle w:val="Tabletext"/>
            </w:pPr>
          </w:p>
          <w:p w14:paraId="4D0D90ED" w14:textId="2A1B8CDC" w:rsidR="00AE724C" w:rsidRPr="00D17545" w:rsidRDefault="00AE724C" w:rsidP="00AE724C">
            <w:pPr>
              <w:pStyle w:val="Tabletext"/>
            </w:pPr>
            <w:r w:rsidRPr="00D17545">
              <w:t>Tom Edwards</w:t>
            </w:r>
            <w:r>
              <w:t xml:space="preserve"> </w:t>
            </w:r>
          </w:p>
          <w:p w14:paraId="1C7DAA91" w14:textId="77777777" w:rsidR="00AE724C" w:rsidRDefault="00AE724C" w:rsidP="00AE724C">
            <w:pPr>
              <w:pStyle w:val="Tabletext"/>
            </w:pPr>
            <w:r w:rsidRPr="00D17545">
              <w:t>Simon Yeo</w:t>
            </w:r>
            <w:r>
              <w:t xml:space="preserve">  </w:t>
            </w:r>
          </w:p>
          <w:p w14:paraId="5CB8FB16" w14:textId="0227F0D5" w:rsidR="00242348" w:rsidRPr="00D17545" w:rsidRDefault="00AE724C" w:rsidP="00AE724C">
            <w:pPr>
              <w:pStyle w:val="Tabletext"/>
              <w:ind w:left="0"/>
            </w:pPr>
            <w:r>
              <w:t xml:space="preserve">  </w:t>
            </w:r>
            <w:r w:rsidR="00242348" w:rsidRPr="00D17545">
              <w:t>Derek Weaving</w:t>
            </w:r>
          </w:p>
          <w:p w14:paraId="217C6811" w14:textId="4DD1984F" w:rsidR="00242348" w:rsidRPr="00D17545" w:rsidRDefault="00242348" w:rsidP="00D17545">
            <w:pPr>
              <w:pStyle w:val="Tabletext"/>
            </w:pPr>
            <w:r w:rsidRPr="00D17545">
              <w:t>Gareth Evans</w:t>
            </w:r>
          </w:p>
          <w:p w14:paraId="78B62371" w14:textId="199A175D" w:rsidR="00987547" w:rsidRPr="00D17545" w:rsidRDefault="00F310FF" w:rsidP="00D17545">
            <w:pPr>
              <w:pStyle w:val="Tabletext"/>
            </w:pPr>
            <w:r w:rsidRPr="00D17545">
              <w:t>James Evans</w:t>
            </w:r>
          </w:p>
          <w:p w14:paraId="16A603A7" w14:textId="77777777" w:rsidR="00987547" w:rsidRPr="00D17545" w:rsidRDefault="00F310FF" w:rsidP="00D17545">
            <w:pPr>
              <w:pStyle w:val="Tabletext"/>
            </w:pPr>
            <w:r w:rsidRPr="00D17545">
              <w:t>Ian Hall</w:t>
            </w:r>
          </w:p>
          <w:p w14:paraId="428054B7" w14:textId="77777777" w:rsidR="008D7F0F" w:rsidRPr="00D17545" w:rsidRDefault="00D6436C" w:rsidP="00D17545">
            <w:pPr>
              <w:pStyle w:val="Tabletext"/>
            </w:pPr>
            <w:r w:rsidRPr="00D17545">
              <w:t>Richard Vernon</w:t>
            </w:r>
          </w:p>
          <w:p w14:paraId="548A8317" w14:textId="77777777" w:rsidR="00EC3C48" w:rsidRPr="00D17545" w:rsidRDefault="00EC3C48" w:rsidP="00D17545">
            <w:pPr>
              <w:pStyle w:val="Tabletext"/>
            </w:pPr>
            <w:r w:rsidRPr="00D17545">
              <w:t>Terry Carr</w:t>
            </w:r>
          </w:p>
          <w:p w14:paraId="28C34571" w14:textId="6DC02E21" w:rsidR="00DA69CB" w:rsidRPr="00D17545" w:rsidRDefault="00DA69CB" w:rsidP="00D17545">
            <w:pPr>
              <w:pStyle w:val="Tabletext"/>
            </w:pPr>
            <w:r w:rsidRPr="00D17545">
              <w:t>Jonathan Priestley</w:t>
            </w:r>
          </w:p>
          <w:p w14:paraId="463C6F01" w14:textId="20B3F984" w:rsidR="00036E4B" w:rsidRDefault="00FF14B5" w:rsidP="00AE724C">
            <w:pPr>
              <w:pStyle w:val="Tabletext"/>
            </w:pPr>
            <w:r w:rsidRPr="00D17545">
              <w:t>Phil Russell</w:t>
            </w:r>
          </w:p>
        </w:tc>
        <w:tc>
          <w:tcPr>
            <w:tcW w:w="5427" w:type="dxa"/>
          </w:tcPr>
          <w:p w14:paraId="649A25D6" w14:textId="77777777" w:rsidR="00121D05" w:rsidRDefault="00242348" w:rsidP="00234311">
            <w:pPr>
              <w:pStyle w:val="Tabletext"/>
            </w:pPr>
            <w:r>
              <w:t>ELEXON, presenter</w:t>
            </w:r>
          </w:p>
          <w:p w14:paraId="3E2C8AC3" w14:textId="21AE8A99" w:rsidR="00242348" w:rsidRDefault="00242348" w:rsidP="00234311">
            <w:pPr>
              <w:pStyle w:val="Tabletext"/>
            </w:pPr>
          </w:p>
          <w:p w14:paraId="5D2FFDDA" w14:textId="56DCA3E7" w:rsidR="00AE724C" w:rsidRDefault="00AE724C" w:rsidP="00AE724C">
            <w:pPr>
              <w:pStyle w:val="Tabletext"/>
              <w:ind w:left="0"/>
            </w:pPr>
            <w:r>
              <w:t xml:space="preserve">  Panel Sponsor</w:t>
            </w:r>
          </w:p>
          <w:p w14:paraId="152A838B" w14:textId="77777777" w:rsidR="00AE724C" w:rsidRDefault="00AE724C" w:rsidP="00AE724C">
            <w:pPr>
              <w:pStyle w:val="Tabletext"/>
              <w:ind w:left="0"/>
            </w:pPr>
            <w:r>
              <w:t xml:space="preserve">  </w:t>
            </w:r>
            <w:r w:rsidRPr="00036E4B">
              <w:t>Distribution System Operators Representative</w:t>
            </w:r>
            <w:r>
              <w:t xml:space="preserve"> (alternate)</w:t>
            </w:r>
          </w:p>
          <w:p w14:paraId="5DEFAA6A" w14:textId="1F88A348" w:rsidR="00242348" w:rsidRDefault="00AE724C" w:rsidP="00AE724C">
            <w:pPr>
              <w:pStyle w:val="Tabletext"/>
              <w:ind w:left="0"/>
            </w:pPr>
            <w:r>
              <w:t xml:space="preserve">  </w:t>
            </w:r>
            <w:r w:rsidR="00242348">
              <w:t>Industry Member</w:t>
            </w:r>
          </w:p>
          <w:p w14:paraId="3BC3E593" w14:textId="77777777" w:rsidR="00F310FF" w:rsidRDefault="00F310FF" w:rsidP="00F310FF">
            <w:pPr>
              <w:pStyle w:val="Tabletext"/>
            </w:pPr>
            <w:r>
              <w:t>Industry Member</w:t>
            </w:r>
          </w:p>
          <w:p w14:paraId="2A77724E" w14:textId="4054933B" w:rsidR="00242348" w:rsidRDefault="00F310FF" w:rsidP="00F310FF">
            <w:pPr>
              <w:pStyle w:val="Tabletext"/>
              <w:ind w:left="0"/>
            </w:pPr>
            <w:r>
              <w:t xml:space="preserve">  </w:t>
            </w:r>
            <w:r w:rsidR="00242348">
              <w:t>Industry Member</w:t>
            </w:r>
          </w:p>
          <w:p w14:paraId="09095746" w14:textId="77777777" w:rsidR="00F310FF" w:rsidRDefault="00F310FF" w:rsidP="00F310FF">
            <w:pPr>
              <w:pStyle w:val="Tabletext"/>
            </w:pPr>
            <w:r>
              <w:t>Industry Member</w:t>
            </w:r>
          </w:p>
          <w:p w14:paraId="70569C62" w14:textId="77777777" w:rsidR="00EC3C48" w:rsidRDefault="00F310FF" w:rsidP="00D6436C">
            <w:pPr>
              <w:pStyle w:val="Tabletext"/>
              <w:ind w:left="0"/>
            </w:pPr>
            <w:r>
              <w:t xml:space="preserve">  </w:t>
            </w:r>
            <w:r w:rsidR="00242348">
              <w:t>Industry Member</w:t>
            </w:r>
          </w:p>
          <w:p w14:paraId="19FA7291" w14:textId="289647A3" w:rsidR="00DA69CB" w:rsidRDefault="00EC3C48" w:rsidP="00D6436C">
            <w:pPr>
              <w:pStyle w:val="Tabletext"/>
              <w:ind w:left="0"/>
            </w:pPr>
            <w:r>
              <w:t xml:space="preserve">  </w:t>
            </w:r>
            <w:r w:rsidRPr="00EC3C48">
              <w:t>Industry Member</w:t>
            </w:r>
          </w:p>
          <w:p w14:paraId="21CD6AB0" w14:textId="4CF5F8FB" w:rsidR="00DA69CB" w:rsidRDefault="00DA69CB" w:rsidP="00DA69CB">
            <w:pPr>
              <w:pStyle w:val="Tabletext"/>
              <w:ind w:left="0"/>
            </w:pPr>
            <w:r>
              <w:t xml:space="preserve">  Industry Member</w:t>
            </w:r>
          </w:p>
          <w:p w14:paraId="709B6A6A" w14:textId="52C06EBD" w:rsidR="00DA69CB" w:rsidRDefault="00AE724C" w:rsidP="00AE724C">
            <w:pPr>
              <w:pStyle w:val="Tabletext"/>
              <w:ind w:left="0"/>
            </w:pPr>
            <w:r>
              <w:t xml:space="preserve">  Industry Member</w:t>
            </w:r>
          </w:p>
        </w:tc>
      </w:tr>
      <w:tr w:rsidR="00585614" w:rsidRPr="008D7F0F" w14:paraId="7548F283" w14:textId="77777777" w:rsidTr="008D7F0F">
        <w:trPr>
          <w:trHeight w:val="198"/>
        </w:trPr>
        <w:tc>
          <w:tcPr>
            <w:tcW w:w="1716" w:type="dxa"/>
            <w:tcBorders>
              <w:bottom w:val="single" w:sz="36" w:space="0" w:color="DCDCDC" w:themeColor="accent3"/>
            </w:tcBorders>
          </w:tcPr>
          <w:p w14:paraId="5F5435C3" w14:textId="77777777" w:rsidR="00585614" w:rsidRPr="008D7F0F" w:rsidRDefault="00585614" w:rsidP="008D7F0F">
            <w:pPr>
              <w:pStyle w:val="Tablesubhead"/>
              <w:ind w:left="0"/>
              <w:rPr>
                <w:sz w:val="10"/>
                <w:szCs w:val="10"/>
              </w:rPr>
            </w:pPr>
          </w:p>
        </w:tc>
        <w:tc>
          <w:tcPr>
            <w:tcW w:w="3120" w:type="dxa"/>
            <w:tcBorders>
              <w:bottom w:val="single" w:sz="36" w:space="0" w:color="DCDCDC" w:themeColor="accent3"/>
            </w:tcBorders>
          </w:tcPr>
          <w:p w14:paraId="3C9F6716" w14:textId="77777777" w:rsidR="00585614" w:rsidRPr="008D7F0F" w:rsidRDefault="00585614" w:rsidP="00242348">
            <w:pPr>
              <w:pStyle w:val="Tabletext"/>
              <w:ind w:left="0"/>
              <w:rPr>
                <w:sz w:val="10"/>
                <w:szCs w:val="10"/>
              </w:rPr>
            </w:pPr>
          </w:p>
        </w:tc>
        <w:tc>
          <w:tcPr>
            <w:tcW w:w="5427" w:type="dxa"/>
            <w:tcBorders>
              <w:bottom w:val="single" w:sz="36" w:space="0" w:color="DCDCDC" w:themeColor="accent3"/>
            </w:tcBorders>
          </w:tcPr>
          <w:p w14:paraId="75C3D82B" w14:textId="77777777" w:rsidR="00585614" w:rsidRPr="008D7F0F" w:rsidRDefault="00585614" w:rsidP="00D6436C">
            <w:pPr>
              <w:pStyle w:val="Tabletext"/>
              <w:ind w:left="0"/>
              <w:rPr>
                <w:sz w:val="10"/>
                <w:szCs w:val="10"/>
              </w:rPr>
            </w:pPr>
          </w:p>
        </w:tc>
      </w:tr>
    </w:tbl>
    <w:p w14:paraId="0A8C8667" w14:textId="77777777" w:rsidR="00750F09" w:rsidRDefault="00750F09" w:rsidP="00750F09">
      <w:pPr>
        <w:pStyle w:val="1pt"/>
      </w:pPr>
    </w:p>
    <w:tbl>
      <w:tblPr>
        <w:tblW w:w="0" w:type="auto"/>
        <w:tblBorders>
          <w:bottom w:val="single" w:sz="36" w:space="0" w:color="DCDCDC" w:themeColor="accent3"/>
        </w:tblBorders>
        <w:tblLayout w:type="fixed"/>
        <w:tblCellMar>
          <w:left w:w="0" w:type="dxa"/>
          <w:right w:w="0" w:type="dxa"/>
        </w:tblCellMar>
        <w:tblLook w:val="04A0" w:firstRow="1" w:lastRow="0" w:firstColumn="1" w:lastColumn="0" w:noHBand="0" w:noVBand="1"/>
      </w:tblPr>
      <w:tblGrid>
        <w:gridCol w:w="1716"/>
        <w:gridCol w:w="3120"/>
        <w:gridCol w:w="5426"/>
      </w:tblGrid>
      <w:tr w:rsidR="00121D05" w:rsidRPr="00234311" w14:paraId="10FA7A0C" w14:textId="77777777" w:rsidTr="00723D25">
        <w:trPr>
          <w:trHeight w:hRule="exact" w:val="216"/>
        </w:trPr>
        <w:tc>
          <w:tcPr>
            <w:tcW w:w="1716" w:type="dxa"/>
          </w:tcPr>
          <w:p w14:paraId="4C0CC5CE" w14:textId="77777777" w:rsidR="00121D05" w:rsidRDefault="00121D05" w:rsidP="006D6F12">
            <w:pPr>
              <w:pStyle w:val="1pt"/>
            </w:pPr>
          </w:p>
        </w:tc>
        <w:tc>
          <w:tcPr>
            <w:tcW w:w="3120" w:type="dxa"/>
          </w:tcPr>
          <w:p w14:paraId="210D4601" w14:textId="77777777" w:rsidR="00121D05" w:rsidRDefault="00121D05" w:rsidP="006D6F12">
            <w:pPr>
              <w:pStyle w:val="1pt"/>
            </w:pPr>
          </w:p>
        </w:tc>
        <w:tc>
          <w:tcPr>
            <w:tcW w:w="5426" w:type="dxa"/>
          </w:tcPr>
          <w:p w14:paraId="5640DA10" w14:textId="77777777" w:rsidR="00121D05" w:rsidRDefault="00121D05" w:rsidP="006D6F12">
            <w:pPr>
              <w:pStyle w:val="1pt"/>
            </w:pPr>
          </w:p>
        </w:tc>
      </w:tr>
      <w:tr w:rsidR="00121D05" w:rsidRPr="00234311" w14:paraId="42338006" w14:textId="77777777" w:rsidTr="00DA69CB">
        <w:trPr>
          <w:trHeight w:val="703"/>
        </w:trPr>
        <w:tc>
          <w:tcPr>
            <w:tcW w:w="1716" w:type="dxa"/>
          </w:tcPr>
          <w:p w14:paraId="7428D6DA" w14:textId="77777777" w:rsidR="00121D05" w:rsidRDefault="00121D05" w:rsidP="00750F09">
            <w:pPr>
              <w:pStyle w:val="Tablesubhead"/>
            </w:pPr>
            <w:r>
              <w:t>Apologies</w:t>
            </w:r>
          </w:p>
        </w:tc>
        <w:tc>
          <w:tcPr>
            <w:tcW w:w="3120" w:type="dxa"/>
          </w:tcPr>
          <w:p w14:paraId="29154021" w14:textId="77777777" w:rsidR="00AE724C" w:rsidRDefault="00AE724C" w:rsidP="00AE724C">
            <w:pPr>
              <w:pStyle w:val="Tabletext"/>
            </w:pPr>
            <w:r>
              <w:t xml:space="preserve">Peter </w:t>
            </w:r>
            <w:r w:rsidRPr="00036E4B">
              <w:t>Stanley</w:t>
            </w:r>
          </w:p>
          <w:p w14:paraId="7B34BB7A" w14:textId="77777777" w:rsidR="00DA69CB" w:rsidRDefault="00DA69CB" w:rsidP="008D7F0F">
            <w:pPr>
              <w:pStyle w:val="Tabletext"/>
            </w:pPr>
            <w:r w:rsidRPr="00036E4B">
              <w:t>Paul H</w:t>
            </w:r>
            <w:r>
              <w:t>art</w:t>
            </w:r>
          </w:p>
          <w:p w14:paraId="7480F9E3" w14:textId="77777777" w:rsidR="00AE724C" w:rsidRDefault="00AE724C" w:rsidP="00AE724C">
            <w:pPr>
              <w:pStyle w:val="Tabletext"/>
            </w:pPr>
            <w:proofErr w:type="spellStart"/>
            <w:r>
              <w:t>Jono</w:t>
            </w:r>
            <w:proofErr w:type="spellEnd"/>
            <w:r>
              <w:t xml:space="preserve"> Liddell</w:t>
            </w:r>
          </w:p>
          <w:p w14:paraId="5DC767BF" w14:textId="52C7B761" w:rsidR="00DA69CB" w:rsidRDefault="00DA69CB" w:rsidP="008D7F0F">
            <w:pPr>
              <w:pStyle w:val="Tabletext"/>
            </w:pPr>
          </w:p>
        </w:tc>
        <w:tc>
          <w:tcPr>
            <w:tcW w:w="5426" w:type="dxa"/>
          </w:tcPr>
          <w:p w14:paraId="1BAD427F" w14:textId="77777777" w:rsidR="00AE724C" w:rsidRDefault="00036E4B" w:rsidP="00AE724C">
            <w:pPr>
              <w:pStyle w:val="Tabletext"/>
            </w:pPr>
            <w:r w:rsidRPr="00036E4B">
              <w:t>Executive Sponsor</w:t>
            </w:r>
          </w:p>
          <w:p w14:paraId="1313F5A1" w14:textId="77777777" w:rsidR="00AE724C" w:rsidRDefault="00AE724C" w:rsidP="00AE724C">
            <w:pPr>
              <w:pStyle w:val="Tabletext"/>
            </w:pPr>
            <w:r w:rsidRPr="00036E4B">
              <w:t>Distribution System Operators Representative</w:t>
            </w:r>
          </w:p>
          <w:p w14:paraId="38AF5BE8" w14:textId="7177CAD5" w:rsidR="00AE724C" w:rsidRDefault="00AE724C" w:rsidP="00AE724C">
            <w:pPr>
              <w:pStyle w:val="Tabletext"/>
            </w:pPr>
            <w:r>
              <w:t>Industry Member</w:t>
            </w:r>
          </w:p>
          <w:p w14:paraId="5746623C" w14:textId="4DFF9B66" w:rsidR="00036E4B" w:rsidRDefault="00036E4B" w:rsidP="008D7F0F">
            <w:pPr>
              <w:pStyle w:val="Tabletext"/>
            </w:pPr>
          </w:p>
        </w:tc>
      </w:tr>
    </w:tbl>
    <w:p w14:paraId="654ED935" w14:textId="3B8A003B" w:rsidR="00CC2D50" w:rsidRDefault="00CC2D50" w:rsidP="00CC2D50">
      <w:pPr>
        <w:keepNext/>
        <w:keepLines/>
        <w:pBdr>
          <w:bottom w:val="single" w:sz="36" w:space="6" w:color="DCDCDC" w:themeColor="accent3"/>
        </w:pBdr>
        <w:spacing w:before="340"/>
        <w:rPr>
          <w:b/>
          <w:caps/>
          <w:color w:val="0090AB" w:themeColor="text2"/>
          <w:sz w:val="22"/>
          <w:szCs w:val="22"/>
        </w:rPr>
      </w:pPr>
      <w:r w:rsidRPr="00CC2D50">
        <w:rPr>
          <w:b/>
          <w:caps/>
          <w:color w:val="0090AB" w:themeColor="text2"/>
          <w:sz w:val="22"/>
          <w:szCs w:val="22"/>
        </w:rPr>
        <w:t>open session</w:t>
      </w:r>
      <w:r w:rsidR="008A24D6">
        <w:rPr>
          <w:b/>
          <w:caps/>
          <w:color w:val="0090AB" w:themeColor="text2"/>
          <w:sz w:val="22"/>
          <w:szCs w:val="22"/>
        </w:rPr>
        <w:t xml:space="preserve"> – Dec</w:t>
      </w:r>
      <w:r>
        <w:rPr>
          <w:b/>
          <w:caps/>
          <w:color w:val="0090AB" w:themeColor="text2"/>
          <w:sz w:val="22"/>
          <w:szCs w:val="22"/>
        </w:rPr>
        <w:t>i</w:t>
      </w:r>
      <w:r w:rsidR="008A24D6">
        <w:rPr>
          <w:b/>
          <w:caps/>
          <w:color w:val="0090AB" w:themeColor="text2"/>
          <w:sz w:val="22"/>
          <w:szCs w:val="22"/>
        </w:rPr>
        <w:t>si</w:t>
      </w:r>
      <w:r>
        <w:rPr>
          <w:b/>
          <w:caps/>
          <w:color w:val="0090AB" w:themeColor="text2"/>
          <w:sz w:val="22"/>
          <w:szCs w:val="22"/>
        </w:rPr>
        <w:t>on Papers</w:t>
      </w:r>
    </w:p>
    <w:p w14:paraId="0D5B6821" w14:textId="2825DA49" w:rsidR="009A08CC" w:rsidRPr="009A08CC" w:rsidRDefault="00970901" w:rsidP="000E1A7C">
      <w:pPr>
        <w:pStyle w:val="Numberheading"/>
      </w:pPr>
      <w:r>
        <w:t>Profiling Deliverables and the Lockdown</w:t>
      </w:r>
      <w:r w:rsidR="009959F4">
        <w:t xml:space="preserve"> </w:t>
      </w:r>
      <w:r>
        <w:t>– (SVG231/02</w:t>
      </w:r>
      <w:r w:rsidR="009A08CC" w:rsidRPr="009A08CC">
        <w:t>)</w:t>
      </w:r>
    </w:p>
    <w:p w14:paraId="4E2B410F" w14:textId="77777777" w:rsidR="007B5749" w:rsidRDefault="007B5749" w:rsidP="007B5749">
      <w:pPr>
        <w:pStyle w:val="Numberbodytext1"/>
      </w:pPr>
      <w:r>
        <w:t>The SVG noted that the</w:t>
      </w:r>
      <w:r w:rsidRPr="00870C3F">
        <w:t xml:space="preserve"> Profiling Expert Group (PEG) </w:t>
      </w:r>
      <w:r>
        <w:t xml:space="preserve">had </w:t>
      </w:r>
      <w:r w:rsidRPr="00870C3F">
        <w:t xml:space="preserve">met to discuss the impact of the COVID-19 lockdown on the profiling </w:t>
      </w:r>
      <w:r>
        <w:t>deliverables for 2020. The Supplier Volume Allocation Group (SVG) wa</w:t>
      </w:r>
      <w:r w:rsidRPr="00870C3F">
        <w:t>s invited to note the PEG approach and agree a recommendation not to adjust the Smoothing Parameter (SPAR).</w:t>
      </w:r>
    </w:p>
    <w:p w14:paraId="6C6BBE87" w14:textId="77777777" w:rsidR="007B5749" w:rsidRPr="00FC71EE" w:rsidRDefault="007B5749" w:rsidP="007B5749">
      <w:pPr>
        <w:pStyle w:val="Numberbodytext1"/>
      </w:pPr>
      <w:r>
        <w:t>It was highlighted that t</w:t>
      </w:r>
      <w:r w:rsidRPr="00FC71EE">
        <w:t xml:space="preserve">he PEG agreed that data collected during the lockdown period should not be used in </w:t>
      </w:r>
      <w:r>
        <w:t xml:space="preserve">the production of the TPDs for </w:t>
      </w:r>
      <w:proofErr w:type="gramStart"/>
      <w:r>
        <w:t>W</w:t>
      </w:r>
      <w:r w:rsidRPr="00FC71EE">
        <w:t>inter</w:t>
      </w:r>
      <w:proofErr w:type="gramEnd"/>
      <w:r w:rsidRPr="00FC71EE">
        <w:t xml:space="preserve"> 202</w:t>
      </w:r>
      <w:r>
        <w:t>0</w:t>
      </w:r>
      <w:r w:rsidRPr="00FC71EE">
        <w:t>.</w:t>
      </w:r>
      <w:r>
        <w:t xml:space="preserve"> ELEXON noted that only a small amount of data will be affected. Therefore it is reasonable to exclude data without significant impact on regression data for the relevant period.</w:t>
      </w:r>
    </w:p>
    <w:p w14:paraId="7C793853" w14:textId="77777777" w:rsidR="007B5749" w:rsidRDefault="007B5749" w:rsidP="007B5749">
      <w:pPr>
        <w:pStyle w:val="Numberbodytext1"/>
      </w:pPr>
      <w:r w:rsidRPr="00FC71EE">
        <w:lastRenderedPageBreak/>
        <w:t xml:space="preserve">The PEG agreed that the approach to data being collected now does not need to be assessed until later in the year. Once the lockdown has been lifted the appropriate approach and duration of data impacted will be known. The calculation of the deliverables for </w:t>
      </w:r>
      <w:proofErr w:type="gramStart"/>
      <w:r w:rsidRPr="00FC71EE">
        <w:t>Spring</w:t>
      </w:r>
      <w:proofErr w:type="gramEnd"/>
      <w:r w:rsidRPr="00FC71EE">
        <w:t xml:space="preserve"> and Summer is not due to start until the Autumn.</w:t>
      </w:r>
    </w:p>
    <w:p w14:paraId="5172CEF3" w14:textId="77777777" w:rsidR="007B5749" w:rsidRDefault="007B5749" w:rsidP="007B5749">
      <w:pPr>
        <w:pStyle w:val="Numberbodytext1"/>
      </w:pPr>
      <w:r>
        <w:t>The SVG were also informed that the PEG did not consider it appropriate to change the Smoothing Parameter (SPAR) as it would only make a difference once meters are read which would be after the lockdown was lifted.</w:t>
      </w:r>
    </w:p>
    <w:p w14:paraId="3C7A116D" w14:textId="77777777" w:rsidR="007B5749" w:rsidRDefault="007B5749" w:rsidP="007B5749">
      <w:pPr>
        <w:pStyle w:val="Numberbodytext1"/>
      </w:pPr>
      <w:r w:rsidRPr="002446E3">
        <w:t>The SVG:</w:t>
      </w:r>
    </w:p>
    <w:p w14:paraId="31FB5193" w14:textId="77777777" w:rsidR="007B5749" w:rsidRDefault="007B5749" w:rsidP="007B5749">
      <w:pPr>
        <w:pStyle w:val="Default"/>
        <w:numPr>
          <w:ilvl w:val="0"/>
          <w:numId w:val="16"/>
        </w:numPr>
        <w:spacing w:after="150"/>
        <w:rPr>
          <w:sz w:val="20"/>
          <w:szCs w:val="20"/>
        </w:rPr>
      </w:pPr>
      <w:r>
        <w:rPr>
          <w:b/>
          <w:bCs/>
          <w:sz w:val="20"/>
          <w:szCs w:val="20"/>
        </w:rPr>
        <w:t xml:space="preserve">NOTED </w:t>
      </w:r>
      <w:r>
        <w:rPr>
          <w:sz w:val="20"/>
          <w:szCs w:val="20"/>
        </w:rPr>
        <w:t xml:space="preserve">the TPDs for Winter 2020/2021 will have data from the lockdown period omitted; </w:t>
      </w:r>
    </w:p>
    <w:p w14:paraId="1175391D" w14:textId="77777777" w:rsidR="007B5749" w:rsidRDefault="007B5749" w:rsidP="007B5749">
      <w:pPr>
        <w:pStyle w:val="Default"/>
        <w:numPr>
          <w:ilvl w:val="0"/>
          <w:numId w:val="16"/>
        </w:numPr>
        <w:spacing w:after="150"/>
        <w:rPr>
          <w:sz w:val="20"/>
          <w:szCs w:val="20"/>
        </w:rPr>
      </w:pPr>
      <w:r>
        <w:rPr>
          <w:b/>
          <w:bCs/>
          <w:sz w:val="20"/>
          <w:szCs w:val="20"/>
        </w:rPr>
        <w:t xml:space="preserve">NOTED </w:t>
      </w:r>
      <w:r>
        <w:rPr>
          <w:sz w:val="20"/>
          <w:szCs w:val="20"/>
        </w:rPr>
        <w:t xml:space="preserve">the data for Spring and Summer will be considered later in the year; </w:t>
      </w:r>
    </w:p>
    <w:p w14:paraId="591CD6AA" w14:textId="77777777" w:rsidR="007B5749" w:rsidRPr="0008371B" w:rsidRDefault="007B5749" w:rsidP="007B5749">
      <w:pPr>
        <w:pStyle w:val="Default"/>
        <w:numPr>
          <w:ilvl w:val="0"/>
          <w:numId w:val="16"/>
        </w:numPr>
        <w:rPr>
          <w:sz w:val="20"/>
          <w:szCs w:val="20"/>
        </w:rPr>
      </w:pPr>
      <w:r>
        <w:rPr>
          <w:b/>
          <w:bCs/>
          <w:sz w:val="20"/>
          <w:szCs w:val="20"/>
        </w:rPr>
        <w:t xml:space="preserve">AGREED </w:t>
      </w:r>
      <w:r>
        <w:rPr>
          <w:sz w:val="20"/>
          <w:szCs w:val="20"/>
        </w:rPr>
        <w:t xml:space="preserve">that the SPAR is not revised from the current value of 2. </w:t>
      </w:r>
    </w:p>
    <w:p w14:paraId="69341A32" w14:textId="77777777" w:rsidR="000A3F18" w:rsidRPr="000A3F18" w:rsidRDefault="000A3F18" w:rsidP="000A3F18">
      <w:pPr>
        <w:pStyle w:val="Numberheading"/>
      </w:pPr>
      <w:r w:rsidRPr="000A3F18">
        <w:t>MDD Change Requests for Version 297 – (SVG231/01)</w:t>
      </w:r>
    </w:p>
    <w:p w14:paraId="03231B4F" w14:textId="77777777" w:rsidR="008E3903" w:rsidRDefault="008E3903" w:rsidP="008E3903">
      <w:pPr>
        <w:pStyle w:val="Numberbodytext1"/>
      </w:pPr>
      <w:r w:rsidRPr="00870C3F">
        <w:t>T</w:t>
      </w:r>
      <w:r>
        <w:t>his paper invited</w:t>
      </w:r>
      <w:r w:rsidRPr="000A3F18">
        <w:t xml:space="preserve"> the </w:t>
      </w:r>
      <w:r>
        <w:t>SVG</w:t>
      </w:r>
      <w:r w:rsidRPr="000A3F18">
        <w:t xml:space="preserve"> to approve four General Change Requests, and note 12 Fast Track Change Requests, for implementation in Version 297 of Market Domain Data (MDD) with a go-live date of 20 May 2020. </w:t>
      </w:r>
    </w:p>
    <w:p w14:paraId="74DB5EDE" w14:textId="77777777" w:rsidR="008E3903" w:rsidRDefault="008E3903" w:rsidP="008E3903">
      <w:pPr>
        <w:pStyle w:val="Numberbodytext1"/>
      </w:pPr>
      <w:r w:rsidRPr="009A08CC">
        <w:t>The SVG:</w:t>
      </w:r>
    </w:p>
    <w:p w14:paraId="1ED35B32" w14:textId="77777777" w:rsidR="008E3903" w:rsidRDefault="008E3903" w:rsidP="008E3903">
      <w:pPr>
        <w:pStyle w:val="Default"/>
        <w:numPr>
          <w:ilvl w:val="0"/>
          <w:numId w:val="24"/>
        </w:numPr>
        <w:spacing w:after="150"/>
        <w:rPr>
          <w:sz w:val="20"/>
          <w:szCs w:val="20"/>
        </w:rPr>
      </w:pPr>
      <w:r w:rsidRPr="008D7F0F">
        <w:rPr>
          <w:b/>
          <w:bCs/>
          <w:sz w:val="20"/>
          <w:szCs w:val="20"/>
        </w:rPr>
        <w:t>APPROVE</w:t>
      </w:r>
      <w:r>
        <w:rPr>
          <w:b/>
          <w:bCs/>
          <w:sz w:val="20"/>
          <w:szCs w:val="20"/>
        </w:rPr>
        <w:t>D</w:t>
      </w:r>
      <w:r w:rsidRPr="008D7F0F">
        <w:rPr>
          <w:b/>
          <w:bCs/>
          <w:sz w:val="20"/>
          <w:szCs w:val="20"/>
        </w:rPr>
        <w:t xml:space="preserve"> </w:t>
      </w:r>
      <w:r w:rsidRPr="008D7F0F">
        <w:rPr>
          <w:sz w:val="20"/>
          <w:szCs w:val="20"/>
        </w:rPr>
        <w:t>four General Change Requests for implementation in MDD 297 with a go-live date of 20 May 2020; and</w:t>
      </w:r>
    </w:p>
    <w:p w14:paraId="2D5E50FA" w14:textId="77777777" w:rsidR="008E3903" w:rsidRDefault="008E3903" w:rsidP="008E3903">
      <w:pPr>
        <w:pStyle w:val="ListNumber"/>
        <w:numPr>
          <w:ilvl w:val="0"/>
          <w:numId w:val="24"/>
        </w:numPr>
      </w:pPr>
      <w:r w:rsidRPr="008D7F0F">
        <w:rPr>
          <w:b/>
          <w:bCs/>
        </w:rPr>
        <w:t>NOTE</w:t>
      </w:r>
      <w:r>
        <w:rPr>
          <w:b/>
          <w:bCs/>
        </w:rPr>
        <w:t>D</w:t>
      </w:r>
      <w:r w:rsidRPr="008D7F0F">
        <w:rPr>
          <w:b/>
          <w:bCs/>
        </w:rPr>
        <w:t xml:space="preserve"> </w:t>
      </w:r>
      <w:r w:rsidRPr="008D7F0F">
        <w:t xml:space="preserve">the 12 Fast Track Change Requests for implementation in MDD 297 with a go-live date of 20 May 2020. </w:t>
      </w:r>
    </w:p>
    <w:p w14:paraId="1655490F" w14:textId="77777777" w:rsidR="008E3903" w:rsidRDefault="008E3903" w:rsidP="008E3903">
      <w:pPr>
        <w:pStyle w:val="Numberbodytext1"/>
        <w:numPr>
          <w:ilvl w:val="0"/>
          <w:numId w:val="0"/>
        </w:numPr>
        <w:ind w:left="624"/>
        <w:rPr>
          <w:bCs/>
          <w:u w:val="single"/>
        </w:rPr>
      </w:pPr>
      <w:r w:rsidRPr="0093744B">
        <w:rPr>
          <w:bCs/>
          <w:u w:val="single"/>
        </w:rPr>
        <w:t>Update on Target</w:t>
      </w:r>
      <w:r>
        <w:rPr>
          <w:bCs/>
          <w:u w:val="single"/>
        </w:rPr>
        <w:t>ed</w:t>
      </w:r>
      <w:r w:rsidRPr="0093744B">
        <w:rPr>
          <w:bCs/>
          <w:u w:val="single"/>
        </w:rPr>
        <w:t xml:space="preserve"> Chargin</w:t>
      </w:r>
      <w:r>
        <w:rPr>
          <w:bCs/>
          <w:u w:val="single"/>
        </w:rPr>
        <w:t>g</w:t>
      </w:r>
      <w:r w:rsidRPr="0093744B">
        <w:rPr>
          <w:bCs/>
          <w:u w:val="single"/>
        </w:rPr>
        <w:t xml:space="preserve"> Review (TCR) MDD Changes</w:t>
      </w:r>
    </w:p>
    <w:p w14:paraId="60E08DCD" w14:textId="61C81B7A" w:rsidR="008E3903" w:rsidRPr="006A3BE9" w:rsidRDefault="008E3903" w:rsidP="008E3903">
      <w:pPr>
        <w:pStyle w:val="Numberbodytext1"/>
        <w:rPr>
          <w:bCs/>
        </w:rPr>
      </w:pPr>
      <w:r w:rsidRPr="006A3BE9">
        <w:rPr>
          <w:bCs/>
        </w:rPr>
        <w:t xml:space="preserve">The TCR has </w:t>
      </w:r>
      <w:r w:rsidR="00744138">
        <w:rPr>
          <w:bCs/>
        </w:rPr>
        <w:t>determined</w:t>
      </w:r>
      <w:r w:rsidR="00744138" w:rsidRPr="006A3BE9">
        <w:rPr>
          <w:bCs/>
        </w:rPr>
        <w:t xml:space="preserve"> </w:t>
      </w:r>
      <w:r w:rsidRPr="006A3BE9">
        <w:rPr>
          <w:bCs/>
        </w:rPr>
        <w:t>that residual charges will be levied in the form of a single fixed charging band for domestic consumers and a range of fixed charging bands for non-domestic customers.</w:t>
      </w:r>
    </w:p>
    <w:p w14:paraId="21ACEB02" w14:textId="77777777" w:rsidR="008E3903" w:rsidRPr="001A63B6" w:rsidRDefault="008E3903" w:rsidP="008E3903">
      <w:pPr>
        <w:pStyle w:val="Numberbodytext1"/>
        <w:rPr>
          <w:bCs/>
        </w:rPr>
      </w:pPr>
      <w:r w:rsidRPr="006A3BE9">
        <w:rPr>
          <w:bCs/>
        </w:rPr>
        <w:t>All DNOs will be required to set up new LLFCs and migrat</w:t>
      </w:r>
      <w:r>
        <w:rPr>
          <w:bCs/>
        </w:rPr>
        <w:t xml:space="preserve">e their customers accordingly. </w:t>
      </w:r>
      <w:r w:rsidRPr="001A63B6">
        <w:rPr>
          <w:bCs/>
        </w:rPr>
        <w:t>ELEXON has asked for the estimated volume of MDD changes from all DNOs:</w:t>
      </w:r>
    </w:p>
    <w:p w14:paraId="01C07709" w14:textId="77777777" w:rsidR="008E3903" w:rsidRDefault="008E3903" w:rsidP="008E3903">
      <w:pPr>
        <w:pStyle w:val="Numberbodytext1"/>
        <w:numPr>
          <w:ilvl w:val="0"/>
          <w:numId w:val="25"/>
        </w:numPr>
        <w:rPr>
          <w:bCs/>
        </w:rPr>
      </w:pPr>
      <w:r w:rsidRPr="006A3BE9">
        <w:rPr>
          <w:bCs/>
        </w:rPr>
        <w:t>Volume of new LLFCs</w:t>
      </w:r>
    </w:p>
    <w:p w14:paraId="4FA33670" w14:textId="77777777" w:rsidR="008E3903" w:rsidRDefault="008E3903" w:rsidP="008E3903">
      <w:pPr>
        <w:pStyle w:val="Numberbodytext1"/>
        <w:numPr>
          <w:ilvl w:val="0"/>
          <w:numId w:val="25"/>
        </w:numPr>
        <w:rPr>
          <w:bCs/>
        </w:rPr>
      </w:pPr>
      <w:r>
        <w:rPr>
          <w:bCs/>
        </w:rPr>
        <w:t>Number</w:t>
      </w:r>
      <w:r w:rsidRPr="006A3BE9">
        <w:rPr>
          <w:bCs/>
        </w:rPr>
        <w:t xml:space="preserve"> of new valid combinations</w:t>
      </w:r>
    </w:p>
    <w:p w14:paraId="436C39EF" w14:textId="77777777" w:rsidR="008E3903" w:rsidRPr="006A3BE9" w:rsidRDefault="008E3903" w:rsidP="008E3903">
      <w:pPr>
        <w:pStyle w:val="Numberbodytext1"/>
        <w:numPr>
          <w:ilvl w:val="0"/>
          <w:numId w:val="25"/>
        </w:numPr>
        <w:rPr>
          <w:bCs/>
        </w:rPr>
      </w:pPr>
      <w:r>
        <w:rPr>
          <w:bCs/>
        </w:rPr>
        <w:t xml:space="preserve">Number </w:t>
      </w:r>
      <w:r w:rsidRPr="006A3BE9">
        <w:rPr>
          <w:bCs/>
        </w:rPr>
        <w:t>of end-dated LLFCs and valid combinations</w:t>
      </w:r>
    </w:p>
    <w:p w14:paraId="29F76F1A" w14:textId="3BE7BEA7" w:rsidR="008E3903" w:rsidRPr="00476923" w:rsidRDefault="008E3903" w:rsidP="008E3903">
      <w:pPr>
        <w:pStyle w:val="Numberbodytext1"/>
        <w:rPr>
          <w:bCs/>
        </w:rPr>
      </w:pPr>
      <w:r w:rsidRPr="006E4558">
        <w:rPr>
          <w:bCs/>
        </w:rPr>
        <w:t xml:space="preserve">ELEXON confirmed they had received estimates </w:t>
      </w:r>
      <w:r w:rsidR="00744138">
        <w:rPr>
          <w:bCs/>
        </w:rPr>
        <w:t>from</w:t>
      </w:r>
      <w:r w:rsidR="00744138" w:rsidRPr="006E4558">
        <w:rPr>
          <w:bCs/>
        </w:rPr>
        <w:t xml:space="preserve"> </w:t>
      </w:r>
      <w:r w:rsidRPr="006E4558">
        <w:rPr>
          <w:bCs/>
        </w:rPr>
        <w:t>12 LDSO MPIDs and 8 IDNO MPIDs. The LDSOs estimated 300 new LLFCs and 18,000 new valid combinations</w:t>
      </w:r>
      <w:r w:rsidR="00744138">
        <w:rPr>
          <w:bCs/>
        </w:rPr>
        <w:t>,</w:t>
      </w:r>
      <w:r w:rsidRPr="006E4558">
        <w:rPr>
          <w:bCs/>
        </w:rPr>
        <w:t xml:space="preserve"> and the IDNOs estimated 6,000 new LLFCs and 85,000 new valid combinations. Once</w:t>
      </w:r>
      <w:r>
        <w:rPr>
          <w:bCs/>
        </w:rPr>
        <w:t xml:space="preserve"> ELEXON receives</w:t>
      </w:r>
      <w:r w:rsidRPr="006E4558">
        <w:rPr>
          <w:bCs/>
        </w:rPr>
        <w:t xml:space="preserve"> estimated volumetric data from </w:t>
      </w:r>
      <w:r>
        <w:rPr>
          <w:bCs/>
        </w:rPr>
        <w:t xml:space="preserve">the remaining </w:t>
      </w:r>
      <w:r w:rsidRPr="006E4558">
        <w:rPr>
          <w:bCs/>
        </w:rPr>
        <w:t>DNOs</w:t>
      </w:r>
      <w:r>
        <w:rPr>
          <w:bCs/>
        </w:rPr>
        <w:t xml:space="preserve">, </w:t>
      </w:r>
      <w:r w:rsidRPr="006E4558">
        <w:rPr>
          <w:bCs/>
        </w:rPr>
        <w:t>ELEXON will create a schedule to stagger the MDD changes across different MDD versions.</w:t>
      </w:r>
    </w:p>
    <w:p w14:paraId="146DF3CB" w14:textId="77777777" w:rsidR="008E3903" w:rsidRDefault="008E3903" w:rsidP="008E3903">
      <w:pPr>
        <w:pStyle w:val="Numberbodytext1"/>
        <w:rPr>
          <w:bCs/>
        </w:rPr>
      </w:pPr>
      <w:r>
        <w:rPr>
          <w:bCs/>
        </w:rPr>
        <w:t>Although the TCR implementation date is April 2022, most DNOs wish for MDD changes to be completed by April 2021 to allow sufficient time for migration.</w:t>
      </w:r>
    </w:p>
    <w:p w14:paraId="592E60D3" w14:textId="77777777" w:rsidR="008E3903" w:rsidRDefault="008E3903" w:rsidP="008E3903">
      <w:pPr>
        <w:pStyle w:val="Numberbodytext1"/>
        <w:rPr>
          <w:bCs/>
        </w:rPr>
      </w:pPr>
      <w:r>
        <w:rPr>
          <w:bCs/>
        </w:rPr>
        <w:t>An SVG Member queried whether a delay in the implementation date would impact ELEXON’s MDD changes. ELEXON responded this would not be an issue as ELEXON only needs to complete the MDD and LLF changes.</w:t>
      </w:r>
    </w:p>
    <w:p w14:paraId="634573B0" w14:textId="77777777" w:rsidR="008E3903" w:rsidRDefault="008E3903" w:rsidP="008E3903">
      <w:pPr>
        <w:pStyle w:val="Numberbodytext1"/>
        <w:rPr>
          <w:bCs/>
        </w:rPr>
      </w:pPr>
      <w:r>
        <w:rPr>
          <w:bCs/>
        </w:rPr>
        <w:t>An SVG Member queried the amount of time required for MDD changes. ELEXON responded that they still need to assess the estimated volumes but advised that the changes could take over six months to process. ELEXON noted that non-TCR MDD change requests will also have to be progressed simultaneously.</w:t>
      </w:r>
    </w:p>
    <w:p w14:paraId="7A741C7F" w14:textId="77777777" w:rsidR="008E3903" w:rsidRDefault="008E3903" w:rsidP="008E3903">
      <w:pPr>
        <w:pStyle w:val="Numberbodytext1"/>
        <w:rPr>
          <w:bCs/>
        </w:rPr>
      </w:pPr>
      <w:r>
        <w:rPr>
          <w:bCs/>
        </w:rPr>
        <w:t>ELEXON noted that the MDD changes may also be impacted by load managed areas.</w:t>
      </w:r>
    </w:p>
    <w:p w14:paraId="5376341D" w14:textId="77777777" w:rsidR="008E3903" w:rsidRPr="00DC4EAF" w:rsidRDefault="008E3903" w:rsidP="008E3903">
      <w:pPr>
        <w:pStyle w:val="Numberbodytext1"/>
        <w:numPr>
          <w:ilvl w:val="0"/>
          <w:numId w:val="0"/>
        </w:numPr>
        <w:ind w:left="624"/>
        <w:jc w:val="right"/>
        <w:rPr>
          <w:bCs/>
        </w:rPr>
      </w:pPr>
      <w:r>
        <w:rPr>
          <w:b/>
          <w:bCs/>
        </w:rPr>
        <w:t>ACTION 231/01:</w:t>
      </w:r>
      <w:r>
        <w:rPr>
          <w:bCs/>
        </w:rPr>
        <w:t xml:space="preserve"> ELEXON to request a breakdown of load-managed areas from DNOs.</w:t>
      </w:r>
    </w:p>
    <w:p w14:paraId="78BA1FAA" w14:textId="77777777" w:rsidR="008E3903" w:rsidRDefault="008E3903" w:rsidP="008E3903">
      <w:pPr>
        <w:pStyle w:val="Numberbodytext1"/>
        <w:rPr>
          <w:bCs/>
        </w:rPr>
      </w:pPr>
      <w:r>
        <w:rPr>
          <w:bCs/>
        </w:rPr>
        <w:lastRenderedPageBreak/>
        <w:t>ELEXON intends to present further information on the estimated volume of MDD changes and the plan in the SVG meeting in June 2020 if sufficient data is received.</w:t>
      </w:r>
    </w:p>
    <w:p w14:paraId="175DA283" w14:textId="77777777" w:rsidR="008E3903" w:rsidRPr="008D7F0F" w:rsidRDefault="008E3903" w:rsidP="008E3903">
      <w:pPr>
        <w:pStyle w:val="Numberbodytext1"/>
        <w:numPr>
          <w:ilvl w:val="0"/>
          <w:numId w:val="0"/>
        </w:numPr>
        <w:ind w:left="624"/>
        <w:jc w:val="right"/>
      </w:pPr>
      <w:r>
        <w:rPr>
          <w:b/>
          <w:bCs/>
        </w:rPr>
        <w:t>ACTION 231/02:</w:t>
      </w:r>
      <w:r>
        <w:rPr>
          <w:bCs/>
        </w:rPr>
        <w:t xml:space="preserve"> ELEXON to provide an update on TCR MDD changes in the SVG meeting in June 2020.</w:t>
      </w:r>
    </w:p>
    <w:p w14:paraId="0DC9B669" w14:textId="77777777" w:rsidR="004F0FC0" w:rsidRDefault="004F0FC0" w:rsidP="004F0FC0">
      <w:pPr>
        <w:pStyle w:val="Sectionheading"/>
      </w:pPr>
      <w:r>
        <w:t>Open Session: Tabled Items</w:t>
      </w:r>
    </w:p>
    <w:p w14:paraId="3194B3CF" w14:textId="3D0A23CC" w:rsidR="00391801" w:rsidRPr="00EE43C6" w:rsidRDefault="004F0FC0" w:rsidP="009A08CC">
      <w:pPr>
        <w:pStyle w:val="Numberheading"/>
      </w:pPr>
      <w:r w:rsidRPr="00EE43C6">
        <w:t>He</w:t>
      </w:r>
      <w:r w:rsidR="009A08CC" w:rsidRPr="00EE43C6">
        <w:t xml:space="preserve">adlines of BSC Panel Meeting </w:t>
      </w:r>
      <w:r w:rsidR="00870C3F">
        <w:t>301</w:t>
      </w:r>
    </w:p>
    <w:p w14:paraId="5E63F211" w14:textId="4A457457" w:rsidR="00E6190C" w:rsidRDefault="00E6190C" w:rsidP="002C6360">
      <w:pPr>
        <w:pStyle w:val="Numberbodytext1"/>
      </w:pPr>
      <w:r>
        <w:t xml:space="preserve">The BSC Panel </w:t>
      </w:r>
      <w:r w:rsidR="007778FC">
        <w:t xml:space="preserve">raised Modification </w:t>
      </w:r>
      <w:r w:rsidR="002C6360">
        <w:t>P406 ‘Temporary D</w:t>
      </w:r>
      <w:r w:rsidR="007778FC" w:rsidRPr="007778FC">
        <w:t>isapplication of Supplier Charge Serials SP08 and SP04 due to COVID-19’</w:t>
      </w:r>
      <w:r w:rsidR="007778FC">
        <w:t>.</w:t>
      </w:r>
    </w:p>
    <w:p w14:paraId="76043327" w14:textId="486D6A9D" w:rsidR="00E6190C" w:rsidRDefault="00E512D3" w:rsidP="00870C3F">
      <w:pPr>
        <w:pStyle w:val="Numberbodytext1"/>
        <w:numPr>
          <w:ilvl w:val="1"/>
          <w:numId w:val="23"/>
        </w:numPr>
      </w:pPr>
      <w:r>
        <w:t>ELEXON presented an update on the Foundation Programme.</w:t>
      </w:r>
    </w:p>
    <w:p w14:paraId="42C0AE0E" w14:textId="13C24AFE" w:rsidR="00E512D3" w:rsidRDefault="00E512D3" w:rsidP="00311CF7">
      <w:pPr>
        <w:pStyle w:val="Numberbodytext1"/>
        <w:numPr>
          <w:ilvl w:val="1"/>
          <w:numId w:val="23"/>
        </w:numPr>
      </w:pPr>
      <w:r>
        <w:t xml:space="preserve">An SVG Member queried whether the Panel has </w:t>
      </w:r>
      <w:r w:rsidR="00BE6D3B">
        <w:t>had discussions on</w:t>
      </w:r>
      <w:r>
        <w:t xml:space="preserve"> the process imple</w:t>
      </w:r>
      <w:r w:rsidR="000D7272">
        <w:t>mente</w:t>
      </w:r>
      <w:r>
        <w:t>d to reduce EACs. The Panel Sponsor responded that a derogation</w:t>
      </w:r>
      <w:r w:rsidR="00744138">
        <w:t xml:space="preserve"> agreed by the Performance Assurance Board (PAB)</w:t>
      </w:r>
      <w:r>
        <w:t xml:space="preserve"> has allowed Parties to change EACs for sites which they believe have </w:t>
      </w:r>
      <w:r w:rsidR="00744138">
        <w:t xml:space="preserve">reduced </w:t>
      </w:r>
      <w:r>
        <w:t xml:space="preserve">consumption. The Panel suggested retrospective actions </w:t>
      </w:r>
      <w:r w:rsidR="00A94E2C">
        <w:t>could</w:t>
      </w:r>
      <w:r>
        <w:t xml:space="preserve"> be taken </w:t>
      </w:r>
      <w:r w:rsidR="0063798D">
        <w:t>on</w:t>
      </w:r>
      <w:r>
        <w:t xml:space="preserve"> </w:t>
      </w:r>
      <w:r w:rsidR="000D7272">
        <w:t>Suppliers</w:t>
      </w:r>
      <w:r w:rsidR="00A94E2C">
        <w:t xml:space="preserve"> who do not abide by the </w:t>
      </w:r>
      <w:r w:rsidR="002D5CC1">
        <w:t>derogations</w:t>
      </w:r>
      <w:r w:rsidR="00311CF7">
        <w:t xml:space="preserve">. </w:t>
      </w:r>
      <w:r>
        <w:t>The SVG Chair</w:t>
      </w:r>
      <w:r w:rsidR="000D7272">
        <w:t xml:space="preserve">man </w:t>
      </w:r>
      <w:r w:rsidR="0063798D">
        <w:t>noted</w:t>
      </w:r>
      <w:r w:rsidR="000D7272">
        <w:t xml:space="preserve"> that ELEXON </w:t>
      </w:r>
      <w:r w:rsidR="0063798D">
        <w:t xml:space="preserve">has created additional reports on the </w:t>
      </w:r>
      <w:r w:rsidR="000D7272">
        <w:t>number of estimations and</w:t>
      </w:r>
      <w:r w:rsidR="0063798D">
        <w:t xml:space="preserve"> that ELEXON will liaise with Suppliers</w:t>
      </w:r>
      <w:r w:rsidR="000D7272">
        <w:t xml:space="preserve"> </w:t>
      </w:r>
      <w:r w:rsidR="00A94E2C">
        <w:t>to discuss significant variances in the data</w:t>
      </w:r>
      <w:r w:rsidR="000D7272">
        <w:t xml:space="preserve">. TAPAP checks can also be used to </w:t>
      </w:r>
      <w:r w:rsidR="002176CC">
        <w:t>review performance</w:t>
      </w:r>
      <w:r w:rsidR="000D7272">
        <w:t xml:space="preserve"> retrospectively</w:t>
      </w:r>
      <w:r w:rsidR="002176CC">
        <w:t xml:space="preserve">, and </w:t>
      </w:r>
      <w:r w:rsidR="00A94E2C">
        <w:t xml:space="preserve">further checked on the </w:t>
      </w:r>
      <w:r w:rsidR="002176CC">
        <w:t xml:space="preserve">estimations </w:t>
      </w:r>
      <w:r w:rsidR="00A94E2C">
        <w:t xml:space="preserve">processes </w:t>
      </w:r>
      <w:r w:rsidR="002176CC">
        <w:t xml:space="preserve">will </w:t>
      </w:r>
      <w:r w:rsidR="000D7272">
        <w:t xml:space="preserve">be part of the BSC Audit scope for </w:t>
      </w:r>
      <w:r w:rsidR="00A94E2C">
        <w:t xml:space="preserve">the 2020/2021 BSC </w:t>
      </w:r>
      <w:r w:rsidR="000D7272">
        <w:t>year.</w:t>
      </w:r>
    </w:p>
    <w:p w14:paraId="6702843D" w14:textId="1B9F38DD" w:rsidR="000D7272" w:rsidRDefault="00A94E2C" w:rsidP="006711AB">
      <w:pPr>
        <w:pStyle w:val="Numberbodytext1"/>
        <w:numPr>
          <w:ilvl w:val="1"/>
          <w:numId w:val="23"/>
        </w:numPr>
      </w:pPr>
      <w:r>
        <w:t xml:space="preserve">New </w:t>
      </w:r>
      <w:r w:rsidR="00154550">
        <w:t>g</w:t>
      </w:r>
      <w:r w:rsidR="000D7272">
        <w:t>uidance</w:t>
      </w:r>
      <w:r w:rsidR="00154550">
        <w:t xml:space="preserve"> note</w:t>
      </w:r>
      <w:r>
        <w:t>s</w:t>
      </w:r>
      <w:r w:rsidR="000D7272">
        <w:t xml:space="preserve"> on the Long Term Vacant</w:t>
      </w:r>
      <w:r w:rsidR="00210A9C">
        <w:t xml:space="preserve"> (LTV)</w:t>
      </w:r>
      <w:r w:rsidR="000D7272">
        <w:t xml:space="preserve"> process </w:t>
      </w:r>
      <w:r>
        <w:t xml:space="preserve">and site inspection visits </w:t>
      </w:r>
      <w:r w:rsidR="000D7272">
        <w:t>was published.</w:t>
      </w:r>
      <w:r w:rsidR="00154550">
        <w:t xml:space="preserve"> The</w:t>
      </w:r>
      <w:r>
        <w:t>re are</w:t>
      </w:r>
      <w:r w:rsidR="00154550">
        <w:t xml:space="preserve"> obligations </w:t>
      </w:r>
      <w:r>
        <w:t>in these processes which require site visits to occur.</w:t>
      </w:r>
      <w:r w:rsidR="00154550">
        <w:t xml:space="preserve"> </w:t>
      </w:r>
      <w:r>
        <w:t>The new guidance confirms that f</w:t>
      </w:r>
      <w:r w:rsidR="00154550">
        <w:t xml:space="preserve">ailure to meet these obligations </w:t>
      </w:r>
      <w:r w:rsidR="00311CF7">
        <w:t>would not be considered as an audit issue or non-compliance.</w:t>
      </w:r>
    </w:p>
    <w:p w14:paraId="424BF61C" w14:textId="3F6A8994" w:rsidR="00E512D3" w:rsidRDefault="00311CF7" w:rsidP="00870C3F">
      <w:pPr>
        <w:pStyle w:val="Numberbodytext1"/>
        <w:numPr>
          <w:ilvl w:val="1"/>
          <w:numId w:val="23"/>
        </w:numPr>
      </w:pPr>
      <w:r>
        <w:t xml:space="preserve">The SVG Chairman noted that communication regarding the new EAC process will be sent to Suppliers </w:t>
      </w:r>
      <w:r w:rsidR="00BE6D3B">
        <w:t>in within a few days</w:t>
      </w:r>
      <w:r w:rsidR="00210A9C">
        <w:t xml:space="preserve"> and </w:t>
      </w:r>
      <w:r>
        <w:t>that the Operational Support Managers (OSMs) have been engaging with Suppliers.</w:t>
      </w:r>
    </w:p>
    <w:p w14:paraId="179E357E" w14:textId="68FA065A" w:rsidR="00285A9C" w:rsidRDefault="00311CF7" w:rsidP="00285A9C">
      <w:pPr>
        <w:pStyle w:val="Numberbodytext1"/>
        <w:numPr>
          <w:ilvl w:val="1"/>
          <w:numId w:val="23"/>
        </w:numPr>
      </w:pPr>
      <w:r>
        <w:t xml:space="preserve">An SVG Member queried the </w:t>
      </w:r>
      <w:r w:rsidR="00BE6D3B">
        <w:t xml:space="preserve">Supplier </w:t>
      </w:r>
      <w:r w:rsidR="00210A9C">
        <w:t>uptake</w:t>
      </w:r>
      <w:r>
        <w:t xml:space="preserve"> of the new EAC process. The SVG Chairman responded that most Suppliers have been applying the process to relevant sites. The P0276 </w:t>
      </w:r>
      <w:r w:rsidR="00A94E2C">
        <w:t xml:space="preserve">flow </w:t>
      </w:r>
      <w:r>
        <w:t>sent to Suppliers contain</w:t>
      </w:r>
      <w:r w:rsidR="00210A9C">
        <w:t xml:space="preserve">s data on </w:t>
      </w:r>
      <w:r>
        <w:t>GSP Group Consumption Total</w:t>
      </w:r>
      <w:r w:rsidR="00210A9C">
        <w:t>s</w:t>
      </w:r>
      <w:r>
        <w:t xml:space="preserve"> Report.</w:t>
      </w:r>
    </w:p>
    <w:p w14:paraId="38A7BC4B" w14:textId="2069ABEB" w:rsidR="004F0FC0" w:rsidRDefault="004F0FC0" w:rsidP="00870C3F">
      <w:pPr>
        <w:pStyle w:val="Numberbodytext1"/>
        <w:numPr>
          <w:ilvl w:val="1"/>
          <w:numId w:val="23"/>
        </w:numPr>
      </w:pPr>
      <w:r>
        <w:t>The SVG:</w:t>
      </w:r>
    </w:p>
    <w:p w14:paraId="15EF54DA" w14:textId="0571CD27" w:rsidR="004F0FC0" w:rsidRDefault="004F0FC0" w:rsidP="003164BA">
      <w:pPr>
        <w:pStyle w:val="ListNumber"/>
        <w:numPr>
          <w:ilvl w:val="0"/>
          <w:numId w:val="15"/>
        </w:numPr>
      </w:pPr>
      <w:r w:rsidRPr="00170C1A">
        <w:rPr>
          <w:b/>
        </w:rPr>
        <w:t>NOTED</w:t>
      </w:r>
      <w:r>
        <w:t xml:space="preserve"> the head</w:t>
      </w:r>
      <w:r w:rsidR="00870C3F">
        <w:t>lines from BSC Panel Meeting 301</w:t>
      </w:r>
      <w:r>
        <w:t>.</w:t>
      </w:r>
    </w:p>
    <w:p w14:paraId="1996ED3D" w14:textId="784A1757" w:rsidR="004F0FC0" w:rsidRDefault="004F0FC0" w:rsidP="004F0FC0">
      <w:pPr>
        <w:pStyle w:val="Numberheading"/>
      </w:pPr>
      <w:r>
        <w:t>BSC Operations Headline Report</w:t>
      </w:r>
      <w:r w:rsidR="000B155B">
        <w:t xml:space="preserve"> </w:t>
      </w:r>
    </w:p>
    <w:p w14:paraId="4E17FFEC" w14:textId="589FEDB9" w:rsidR="004F0FC0" w:rsidRDefault="004F0FC0" w:rsidP="004F0FC0">
      <w:pPr>
        <w:pStyle w:val="Numberbodytext1"/>
      </w:pPr>
      <w:r>
        <w:t>The SVG:</w:t>
      </w:r>
    </w:p>
    <w:p w14:paraId="09C1D482" w14:textId="77777777" w:rsidR="004F0FC0" w:rsidRDefault="004F0FC0" w:rsidP="003164BA">
      <w:pPr>
        <w:pStyle w:val="ListNumber"/>
        <w:numPr>
          <w:ilvl w:val="0"/>
          <w:numId w:val="20"/>
        </w:numPr>
      </w:pPr>
      <w:r w:rsidRPr="009A08CC">
        <w:rPr>
          <w:b/>
        </w:rPr>
        <w:t>NOTED</w:t>
      </w:r>
      <w:r>
        <w:t xml:space="preserve"> the report.</w:t>
      </w:r>
    </w:p>
    <w:p w14:paraId="6C02358C" w14:textId="0566ACC9" w:rsidR="004F0FC0" w:rsidRDefault="004F0FC0" w:rsidP="004F0FC0">
      <w:pPr>
        <w:pStyle w:val="Numberheading"/>
      </w:pPr>
      <w:r>
        <w:t xml:space="preserve">Change </w:t>
      </w:r>
      <w:r w:rsidR="000B155B">
        <w:t>Report</w:t>
      </w:r>
    </w:p>
    <w:p w14:paraId="2BCD3026" w14:textId="77777777" w:rsidR="004F0FC0" w:rsidRDefault="004F0FC0" w:rsidP="004F0FC0">
      <w:pPr>
        <w:pStyle w:val="Numberbodytext1"/>
      </w:pPr>
      <w:r>
        <w:t>The SVG:</w:t>
      </w:r>
    </w:p>
    <w:p w14:paraId="636B9793" w14:textId="264F656B" w:rsidR="0025667B" w:rsidRDefault="004F0FC0" w:rsidP="0025667B">
      <w:pPr>
        <w:pStyle w:val="ListNumber"/>
        <w:numPr>
          <w:ilvl w:val="0"/>
          <w:numId w:val="14"/>
        </w:numPr>
      </w:pPr>
      <w:r w:rsidRPr="00844425">
        <w:rPr>
          <w:b/>
        </w:rPr>
        <w:t>NOTED</w:t>
      </w:r>
      <w:r>
        <w:t xml:space="preserve"> the report.</w:t>
      </w:r>
    </w:p>
    <w:p w14:paraId="6184C0D2" w14:textId="17C1A8F1" w:rsidR="004F0FC0" w:rsidRDefault="00650B83" w:rsidP="004F0FC0">
      <w:pPr>
        <w:pStyle w:val="Sectionheading"/>
      </w:pPr>
      <w:r>
        <w:t>Open Ses</w:t>
      </w:r>
      <w:r w:rsidR="004F0FC0">
        <w:t>s</w:t>
      </w:r>
      <w:r>
        <w:t>I</w:t>
      </w:r>
      <w:r w:rsidR="004F0FC0">
        <w:t>on: Other Business</w:t>
      </w:r>
    </w:p>
    <w:p w14:paraId="3CE617D3" w14:textId="77777777" w:rsidR="004F0FC0" w:rsidRPr="00B740F9" w:rsidRDefault="004F0FC0" w:rsidP="004F0FC0">
      <w:pPr>
        <w:pStyle w:val="Numberheading"/>
      </w:pPr>
      <w:r w:rsidRPr="00B740F9">
        <w:t>Actions</w:t>
      </w:r>
    </w:p>
    <w:p w14:paraId="50C40396" w14:textId="2B7BB885" w:rsidR="00650B83" w:rsidRPr="00870C3F" w:rsidRDefault="00650B83" w:rsidP="00650B83">
      <w:pPr>
        <w:pStyle w:val="Numberbodytext1"/>
        <w:rPr>
          <w:b/>
        </w:rPr>
      </w:pPr>
      <w:r w:rsidRPr="00650B83">
        <w:t>The SVG Chair</w:t>
      </w:r>
      <w:r w:rsidR="00036EAB">
        <w:t>man</w:t>
      </w:r>
      <w:r w:rsidRPr="00650B83">
        <w:t xml:space="preserve"> confirmed the new actions raised in this meeting.</w:t>
      </w:r>
    </w:p>
    <w:p w14:paraId="3CB02DA8" w14:textId="1B6FDEB1" w:rsidR="004F0FC0" w:rsidRDefault="009959F4" w:rsidP="00D322D6">
      <w:pPr>
        <w:pStyle w:val="Numberheading"/>
      </w:pPr>
      <w:r>
        <w:t>Minutes from P</w:t>
      </w:r>
      <w:r w:rsidR="00610772">
        <w:t xml:space="preserve">revious </w:t>
      </w:r>
      <w:r>
        <w:t>M</w:t>
      </w:r>
      <w:r w:rsidR="00610772">
        <w:t>eeting</w:t>
      </w:r>
    </w:p>
    <w:p w14:paraId="4DD452AF" w14:textId="05B3E9D2" w:rsidR="004F0FC0" w:rsidRPr="00AD2065" w:rsidRDefault="00610772" w:rsidP="00610772">
      <w:pPr>
        <w:pStyle w:val="Numberbodytext1"/>
        <w:rPr>
          <w:b/>
        </w:rPr>
      </w:pPr>
      <w:r>
        <w:lastRenderedPageBreak/>
        <w:t xml:space="preserve">The </w:t>
      </w:r>
      <w:r w:rsidRPr="00AD2065">
        <w:t>SVG agreed the minutes from the previous meeting without comment.</w:t>
      </w:r>
    </w:p>
    <w:p w14:paraId="6574D671" w14:textId="25819A49" w:rsidR="004F0FC0" w:rsidRPr="00285A9C" w:rsidRDefault="009959F4" w:rsidP="003164BA">
      <w:pPr>
        <w:pStyle w:val="Numberheading"/>
        <w:numPr>
          <w:ilvl w:val="0"/>
          <w:numId w:val="12"/>
        </w:numPr>
      </w:pPr>
      <w:r w:rsidRPr="00285A9C">
        <w:t>Matters A</w:t>
      </w:r>
      <w:r w:rsidR="00610772" w:rsidRPr="00285A9C">
        <w:t>rising</w:t>
      </w:r>
    </w:p>
    <w:p w14:paraId="7A2C41C5" w14:textId="0E3EB539" w:rsidR="00285A9C" w:rsidRDefault="00285A9C" w:rsidP="00221507">
      <w:pPr>
        <w:pStyle w:val="Numberbodytext1"/>
      </w:pPr>
      <w:r>
        <w:t xml:space="preserve">An SVG Member noted that as a result of the P354 implementation in April 2020, a number of Agents have encountered issues with receiving and responding to appointment data flows. The SVG Member encouraged ELEXON to </w:t>
      </w:r>
      <w:r w:rsidR="00865AA6">
        <w:t>assess</w:t>
      </w:r>
      <w:r w:rsidR="00D2105B">
        <w:t xml:space="preserve"> their end-to-end testing</w:t>
      </w:r>
      <w:r w:rsidR="00BE6D3B">
        <w:t xml:space="preserve"> process</w:t>
      </w:r>
      <w:r w:rsidR="00D2105B">
        <w:t xml:space="preserve">. The SVG Member also </w:t>
      </w:r>
      <w:r w:rsidR="00BE6D3B">
        <w:t>expressed interest in partaking</w:t>
      </w:r>
      <w:r w:rsidR="00D2105B">
        <w:t xml:space="preserve"> </w:t>
      </w:r>
      <w:r w:rsidR="00BE6D3B">
        <w:t xml:space="preserve">in future end-to-end testing </w:t>
      </w:r>
      <w:r w:rsidR="00D2105B">
        <w:t>as a Data Collector (DC).</w:t>
      </w:r>
    </w:p>
    <w:p w14:paraId="10AB631E" w14:textId="1C7E6A54" w:rsidR="00D2105B" w:rsidRDefault="00EA47DA" w:rsidP="00221507">
      <w:pPr>
        <w:pStyle w:val="Numberbodytext1"/>
      </w:pPr>
      <w:r>
        <w:t>An SVG Member raised a query on</w:t>
      </w:r>
      <w:r w:rsidR="00865AA6">
        <w:t xml:space="preserve"> the</w:t>
      </w:r>
      <w:r>
        <w:t xml:space="preserve"> failure of Data</w:t>
      </w:r>
      <w:r w:rsidR="00865AA6">
        <w:t xml:space="preserve"> Aggregators</w:t>
      </w:r>
      <w:r w:rsidR="00BE6D3B">
        <w:t xml:space="preserve"> (DAs)</w:t>
      </w:r>
      <w:r w:rsidR="00865AA6">
        <w:t xml:space="preserve"> to send files</w:t>
      </w:r>
      <w:r>
        <w:t xml:space="preserve"> and</w:t>
      </w:r>
      <w:r w:rsidR="00865AA6">
        <w:t xml:space="preserve"> therefore</w:t>
      </w:r>
      <w:r>
        <w:t xml:space="preserve"> </w:t>
      </w:r>
      <w:r w:rsidR="008350DC">
        <w:t xml:space="preserve">cause default data to be used for </w:t>
      </w:r>
      <w:r>
        <w:t>aggregation run</w:t>
      </w:r>
      <w:r w:rsidR="008350DC">
        <w:t>s</w:t>
      </w:r>
      <w:r>
        <w:t>.</w:t>
      </w:r>
      <w:r w:rsidR="006F27D5">
        <w:t xml:space="preserve"> The SVG Chairman responded that ELEXON is con</w:t>
      </w:r>
      <w:r w:rsidR="00865AA6">
        <w:t>tinuing to investiga</w:t>
      </w:r>
      <w:bookmarkStart w:id="0" w:name="_GoBack"/>
      <w:bookmarkEnd w:id="0"/>
      <w:r w:rsidR="00865AA6">
        <w:t>te and</w:t>
      </w:r>
      <w:r w:rsidR="006F27D5">
        <w:t xml:space="preserve"> work </w:t>
      </w:r>
      <w:r w:rsidR="00036EAB">
        <w:t>with service providers. ELEXON noted</w:t>
      </w:r>
      <w:r w:rsidR="006F27D5">
        <w:t xml:space="preserve"> that </w:t>
      </w:r>
      <w:r w:rsidR="008350DC">
        <w:t xml:space="preserve">the increase in defaulting files </w:t>
      </w:r>
      <w:r w:rsidR="006F27D5">
        <w:t>could be an issue resulting from remote working.</w:t>
      </w:r>
    </w:p>
    <w:p w14:paraId="7A8F2F44" w14:textId="20DCD875" w:rsidR="004F0FC0" w:rsidRDefault="004F0FC0" w:rsidP="004F0FC0">
      <w:pPr>
        <w:pStyle w:val="Numberheading"/>
      </w:pPr>
      <w:r w:rsidRPr="00AD2065">
        <w:t xml:space="preserve">Next </w:t>
      </w:r>
      <w:r w:rsidR="009959F4" w:rsidRPr="00AD2065">
        <w:t>M</w:t>
      </w:r>
      <w:r w:rsidRPr="00AD2065">
        <w:t>eeting</w:t>
      </w:r>
    </w:p>
    <w:p w14:paraId="63A47AFE" w14:textId="3A15DFF9" w:rsidR="004F0FC0" w:rsidRPr="00256467" w:rsidRDefault="004F0FC0" w:rsidP="00874C5D">
      <w:pPr>
        <w:pStyle w:val="Numberbodytext1"/>
      </w:pPr>
      <w:r>
        <w:t xml:space="preserve">The next SVG meeting will be held on </w:t>
      </w:r>
      <w:r w:rsidRPr="009A08CC">
        <w:t xml:space="preserve">Tuesday </w:t>
      </w:r>
      <w:r w:rsidR="00870C3F">
        <w:t>2 June</w:t>
      </w:r>
      <w:r w:rsidR="009A08CC">
        <w:t xml:space="preserve"> </w:t>
      </w:r>
      <w:r>
        <w:t xml:space="preserve">2020. </w:t>
      </w:r>
    </w:p>
    <w:sectPr w:rsidR="004F0FC0" w:rsidRPr="00256467" w:rsidSect="001B4C09">
      <w:headerReference w:type="default" r:id="rId9"/>
      <w:footerReference w:type="default" r:id="rId10"/>
      <w:pgSz w:w="11906" w:h="16838"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B573A" w14:textId="77777777" w:rsidR="00AF4390" w:rsidRDefault="00AF4390" w:rsidP="00D00160">
      <w:pPr>
        <w:spacing w:after="0"/>
      </w:pPr>
      <w:r>
        <w:separator/>
      </w:r>
    </w:p>
    <w:p w14:paraId="57AE3E2F" w14:textId="77777777" w:rsidR="00AF4390" w:rsidRDefault="00AF4390"/>
    <w:p w14:paraId="5294837D" w14:textId="77777777" w:rsidR="00AF4390" w:rsidRDefault="00AF4390"/>
  </w:endnote>
  <w:endnote w:type="continuationSeparator" w:id="0">
    <w:p w14:paraId="6018ECBC" w14:textId="77777777" w:rsidR="00AF4390" w:rsidRDefault="00AF4390" w:rsidP="00D00160">
      <w:pPr>
        <w:spacing w:after="0"/>
      </w:pPr>
      <w:r>
        <w:continuationSeparator/>
      </w:r>
    </w:p>
    <w:p w14:paraId="373EE4AE" w14:textId="77777777" w:rsidR="00AF4390" w:rsidRDefault="00AF4390"/>
    <w:p w14:paraId="02D7AEC6" w14:textId="77777777" w:rsidR="00AF4390" w:rsidRDefault="00AF4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9A8E" w14:textId="77777777" w:rsidR="00081DC7" w:rsidRPr="000C4DC9" w:rsidRDefault="00081DC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081DC7" w14:paraId="747120EE" w14:textId="77777777" w:rsidTr="00081DC7">
      <w:trPr>
        <w:trHeight w:val="159"/>
      </w:trPr>
      <w:tc>
        <w:tcPr>
          <w:tcW w:w="2296" w:type="dxa"/>
          <w:tcBorders>
            <w:top w:val="single" w:sz="36" w:space="0" w:color="0090AB" w:themeColor="text2"/>
          </w:tcBorders>
        </w:tcPr>
        <w:p w14:paraId="2DAEF288" w14:textId="77777777" w:rsidR="00081DC7" w:rsidRDefault="00081DC7" w:rsidP="00081DC7">
          <w:pPr>
            <w:pStyle w:val="1pt"/>
          </w:pPr>
        </w:p>
      </w:tc>
      <w:tc>
        <w:tcPr>
          <w:tcW w:w="284" w:type="dxa"/>
        </w:tcPr>
        <w:p w14:paraId="2B9B270C" w14:textId="77777777" w:rsidR="00081DC7" w:rsidRDefault="00081DC7" w:rsidP="00081DC7">
          <w:pPr>
            <w:pStyle w:val="1pt"/>
          </w:pPr>
        </w:p>
      </w:tc>
      <w:tc>
        <w:tcPr>
          <w:tcW w:w="2714" w:type="dxa"/>
          <w:tcBorders>
            <w:top w:val="single" w:sz="36" w:space="0" w:color="0090AB" w:themeColor="text2"/>
          </w:tcBorders>
        </w:tcPr>
        <w:p w14:paraId="7A35B074" w14:textId="77777777" w:rsidR="00081DC7" w:rsidRDefault="00081DC7" w:rsidP="00081DC7">
          <w:pPr>
            <w:pStyle w:val="1pt"/>
          </w:pPr>
        </w:p>
      </w:tc>
      <w:tc>
        <w:tcPr>
          <w:tcW w:w="2712" w:type="dxa"/>
          <w:tcBorders>
            <w:top w:val="single" w:sz="36" w:space="0" w:color="0090AB" w:themeColor="text2"/>
          </w:tcBorders>
        </w:tcPr>
        <w:p w14:paraId="78BF3BB6" w14:textId="77777777" w:rsidR="00081DC7" w:rsidRDefault="00081DC7" w:rsidP="00081DC7">
          <w:pPr>
            <w:pStyle w:val="1pt"/>
          </w:pPr>
        </w:p>
      </w:tc>
      <w:tc>
        <w:tcPr>
          <w:tcW w:w="2301" w:type="dxa"/>
          <w:tcBorders>
            <w:top w:val="single" w:sz="36" w:space="0" w:color="0090AB" w:themeColor="text2"/>
          </w:tcBorders>
        </w:tcPr>
        <w:p w14:paraId="5B62B2C5" w14:textId="77777777" w:rsidR="00081DC7" w:rsidRPr="009845EB" w:rsidRDefault="00081DC7" w:rsidP="00081DC7">
          <w:pPr>
            <w:pStyle w:val="1pt"/>
          </w:pPr>
        </w:p>
      </w:tc>
    </w:tr>
    <w:tr w:rsidR="00081DC7" w14:paraId="47081AE8" w14:textId="77777777" w:rsidTr="00081DC7">
      <w:trPr>
        <w:trHeight w:val="357"/>
      </w:trPr>
      <w:tc>
        <w:tcPr>
          <w:tcW w:w="2296" w:type="dxa"/>
        </w:tcPr>
        <w:p w14:paraId="330943D9" w14:textId="5512581D" w:rsidR="00081DC7" w:rsidRPr="00BF573B" w:rsidRDefault="00AF4390" w:rsidP="00081DC7">
          <w:pPr>
            <w:pStyle w:val="Footer"/>
          </w:pPr>
          <w:r>
            <w:fldChar w:fldCharType="begin"/>
          </w:r>
          <w:r>
            <w:instrText xml:space="preserve"> STYLEREF  "Footer Ref 1"  \* MERGEFORMAT </w:instrText>
          </w:r>
          <w:r>
            <w:fldChar w:fldCharType="separate"/>
          </w:r>
          <w:r w:rsidR="002D5CC1">
            <w:rPr>
              <w:noProof/>
            </w:rPr>
            <w:t>SVG231</w:t>
          </w:r>
          <w:r>
            <w:rPr>
              <w:noProof/>
            </w:rPr>
            <w:fldChar w:fldCharType="end"/>
          </w:r>
        </w:p>
      </w:tc>
      <w:tc>
        <w:tcPr>
          <w:tcW w:w="284" w:type="dxa"/>
        </w:tcPr>
        <w:p w14:paraId="057C9934" w14:textId="77777777" w:rsidR="00081DC7" w:rsidRDefault="00081DC7" w:rsidP="00081DC7">
          <w:pPr>
            <w:pStyle w:val="Footer"/>
          </w:pPr>
        </w:p>
      </w:tc>
      <w:tc>
        <w:tcPr>
          <w:tcW w:w="5426" w:type="dxa"/>
          <w:gridSpan w:val="2"/>
        </w:tcPr>
        <w:p w14:paraId="180E0A4E" w14:textId="7BA41C5D" w:rsidR="00081DC7" w:rsidRDefault="00081DC7" w:rsidP="00081DC7">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14:paraId="6DADFE77" w14:textId="77777777" w:rsidR="00081DC7" w:rsidRDefault="00081DC7" w:rsidP="00081DC7">
          <w:pPr>
            <w:pStyle w:val="Footer"/>
          </w:pPr>
          <w:r>
            <w:rPr>
              <w:rFonts w:hint="eastAsia"/>
              <w:noProof/>
              <w:lang w:eastAsia="en-GB"/>
            </w:rPr>
            <w:drawing>
              <wp:inline distT="0" distB="0" distL="0" distR="0" wp14:anchorId="2C59CCEA" wp14:editId="0C16E668">
                <wp:extent cx="1461960" cy="36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081DC7" w14:paraId="0901A502" w14:textId="77777777" w:rsidTr="00081DC7">
      <w:trPr>
        <w:trHeight w:val="295"/>
      </w:trPr>
      <w:tc>
        <w:tcPr>
          <w:tcW w:w="2296" w:type="dxa"/>
        </w:tcPr>
        <w:p w14:paraId="1CFD23E7" w14:textId="160D5D6F" w:rsidR="00081DC7" w:rsidRPr="004873F8" w:rsidRDefault="00081DC7" w:rsidP="00081DC7">
          <w:pPr>
            <w:pStyle w:val="Footer"/>
          </w:pPr>
          <w:r w:rsidRPr="004873F8">
            <w:t xml:space="preserve">Page </w:t>
          </w:r>
          <w:r>
            <w:fldChar w:fldCharType="begin"/>
          </w:r>
          <w:r>
            <w:instrText xml:space="preserve"> PAGE  \* Arabic  \* MERGEFORMAT </w:instrText>
          </w:r>
          <w:r>
            <w:fldChar w:fldCharType="separate"/>
          </w:r>
          <w:r w:rsidR="002D5CC1">
            <w:rPr>
              <w:noProof/>
            </w:rPr>
            <w:t>4</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2D5CC1">
            <w:rPr>
              <w:noProof/>
            </w:rPr>
            <w:t>4</w:t>
          </w:r>
          <w:r>
            <w:rPr>
              <w:noProof/>
            </w:rPr>
            <w:fldChar w:fldCharType="end"/>
          </w:r>
        </w:p>
      </w:tc>
      <w:tc>
        <w:tcPr>
          <w:tcW w:w="284" w:type="dxa"/>
        </w:tcPr>
        <w:p w14:paraId="365724CB" w14:textId="77777777" w:rsidR="00081DC7" w:rsidRDefault="00081DC7" w:rsidP="00081DC7">
          <w:pPr>
            <w:pStyle w:val="Footer"/>
          </w:pPr>
        </w:p>
      </w:tc>
      <w:tc>
        <w:tcPr>
          <w:tcW w:w="2714" w:type="dxa"/>
        </w:tcPr>
        <w:p w14:paraId="482B4B59" w14:textId="5F453F67" w:rsidR="00081DC7" w:rsidRDefault="00AF4390" w:rsidP="00081DC7">
          <w:pPr>
            <w:pStyle w:val="Footer"/>
          </w:pPr>
          <w:r>
            <w:fldChar w:fldCharType="begin"/>
          </w:r>
          <w:r>
            <w:instrText xml:space="preserve"> STYLEREF  "Footer Date"  \* MERGEFORMAT </w:instrText>
          </w:r>
          <w:r>
            <w:fldChar w:fldCharType="separate"/>
          </w:r>
          <w:r w:rsidR="002D5CC1">
            <w:rPr>
              <w:noProof/>
            </w:rPr>
            <w:t>V0.1</w:t>
          </w:r>
          <w:r>
            <w:rPr>
              <w:noProof/>
            </w:rPr>
            <w:fldChar w:fldCharType="end"/>
          </w:r>
        </w:p>
      </w:tc>
      <w:tc>
        <w:tcPr>
          <w:tcW w:w="2712" w:type="dxa"/>
        </w:tcPr>
        <w:p w14:paraId="3FF679BC" w14:textId="4477195B" w:rsidR="00081DC7" w:rsidRDefault="00081DC7" w:rsidP="00081DC7">
          <w:pPr>
            <w:pStyle w:val="Footer"/>
          </w:pPr>
          <w:r>
            <w:t xml:space="preserve">© ELEXON </w:t>
          </w:r>
          <w:r>
            <w:fldChar w:fldCharType="begin"/>
          </w:r>
          <w:r>
            <w:instrText xml:space="preserve"> DATE  \@ "yyyy" </w:instrText>
          </w:r>
          <w:r>
            <w:fldChar w:fldCharType="separate"/>
          </w:r>
          <w:r w:rsidR="002D5CC1">
            <w:rPr>
              <w:noProof/>
            </w:rPr>
            <w:t>2020</w:t>
          </w:r>
          <w:r>
            <w:fldChar w:fldCharType="end"/>
          </w:r>
        </w:p>
      </w:tc>
      <w:tc>
        <w:tcPr>
          <w:tcW w:w="2301" w:type="dxa"/>
          <w:vMerge/>
        </w:tcPr>
        <w:p w14:paraId="6DA90A6B" w14:textId="77777777" w:rsidR="00081DC7" w:rsidRDefault="00081DC7" w:rsidP="00081DC7">
          <w:pPr>
            <w:pStyle w:val="Footer"/>
          </w:pPr>
        </w:p>
      </w:tc>
    </w:tr>
  </w:tbl>
  <w:p w14:paraId="1F23F434" w14:textId="77777777" w:rsidR="00081DC7" w:rsidRDefault="00081DC7" w:rsidP="00025A8A">
    <w:pPr>
      <w:pStyle w:val="1pt"/>
    </w:pPr>
  </w:p>
  <w:p w14:paraId="415C2464" w14:textId="77777777" w:rsidR="00081DC7" w:rsidRDefault="00081DC7" w:rsidP="00CC3E06">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5DDF2" w14:textId="77777777" w:rsidR="00AF4390" w:rsidRDefault="00AF4390" w:rsidP="00D00160">
      <w:pPr>
        <w:spacing w:after="0"/>
      </w:pPr>
      <w:r>
        <w:separator/>
      </w:r>
    </w:p>
    <w:p w14:paraId="01305C7E" w14:textId="77777777" w:rsidR="00AF4390" w:rsidRDefault="00AF4390"/>
    <w:p w14:paraId="3758FD81" w14:textId="77777777" w:rsidR="00AF4390" w:rsidRDefault="00AF4390"/>
  </w:footnote>
  <w:footnote w:type="continuationSeparator" w:id="0">
    <w:p w14:paraId="25A2250E" w14:textId="77777777" w:rsidR="00AF4390" w:rsidRDefault="00AF4390" w:rsidP="00D00160">
      <w:pPr>
        <w:spacing w:after="0"/>
      </w:pPr>
      <w:r>
        <w:continuationSeparator/>
      </w:r>
    </w:p>
    <w:p w14:paraId="587463EC" w14:textId="77777777" w:rsidR="00AF4390" w:rsidRDefault="00AF4390"/>
    <w:p w14:paraId="042A4CC6" w14:textId="77777777" w:rsidR="00AF4390" w:rsidRDefault="00AF43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4085" w14:textId="77777777" w:rsidR="00081DC7" w:rsidRDefault="00081DC7"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081DC7" w:rsidRPr="009D47D6" w14:paraId="47EDD220" w14:textId="77777777" w:rsidTr="005A3992">
      <w:trPr>
        <w:cantSplit/>
        <w:trHeight w:hRule="exact" w:val="284"/>
      </w:trPr>
      <w:tc>
        <w:tcPr>
          <w:tcW w:w="10318" w:type="dxa"/>
          <w:tcBorders>
            <w:top w:val="nil"/>
            <w:bottom w:val="nil"/>
          </w:tcBorders>
        </w:tcPr>
        <w:p w14:paraId="43950BAD" w14:textId="77777777" w:rsidR="00081DC7" w:rsidRDefault="00081DC7" w:rsidP="005A3992">
          <w:pPr>
            <w:pStyle w:val="BodyText"/>
          </w:pPr>
        </w:p>
      </w:tc>
    </w:tr>
    <w:tr w:rsidR="00081DC7" w:rsidRPr="009D47D6" w14:paraId="4A705DE9" w14:textId="77777777" w:rsidTr="00E12FCC">
      <w:trPr>
        <w:cantSplit/>
        <w:trHeight w:val="550"/>
      </w:trPr>
      <w:tc>
        <w:tcPr>
          <w:tcW w:w="10318" w:type="dxa"/>
          <w:tcBorders>
            <w:top w:val="nil"/>
          </w:tcBorders>
        </w:tcPr>
        <w:p w14:paraId="09A2ED25" w14:textId="258A14A3" w:rsidR="00081DC7" w:rsidRPr="009D47D6" w:rsidRDefault="00AF4390" w:rsidP="009D47D6">
          <w:pPr>
            <w:pStyle w:val="Title"/>
          </w:pPr>
          <w:r>
            <w:fldChar w:fldCharType="begin"/>
          </w:r>
          <w:r>
            <w:instrText xml:space="preserve"> STYLEREF  Title  \* MERGEFORMAT </w:instrText>
          </w:r>
          <w:r>
            <w:fldChar w:fldCharType="separate"/>
          </w:r>
          <w:r w:rsidR="002D5CC1">
            <w:rPr>
              <w:noProof/>
            </w:rPr>
            <w:t>Minutes</w:t>
          </w:r>
          <w:r>
            <w:rPr>
              <w:noProof/>
            </w:rPr>
            <w:fldChar w:fldCharType="end"/>
          </w:r>
        </w:p>
      </w:tc>
    </w:tr>
    <w:tr w:rsidR="00081DC7" w:rsidRPr="009D47D6" w14:paraId="5E482AA3" w14:textId="77777777" w:rsidTr="005A3992">
      <w:trPr>
        <w:cantSplit/>
        <w:trHeight w:hRule="exact" w:val="369"/>
      </w:trPr>
      <w:tc>
        <w:tcPr>
          <w:tcW w:w="10318" w:type="dxa"/>
        </w:tcPr>
        <w:p w14:paraId="53CF99B2" w14:textId="77777777" w:rsidR="00081DC7" w:rsidRPr="009D47D6" w:rsidRDefault="00081DC7" w:rsidP="007B1DAF">
          <w:pPr>
            <w:pStyle w:val="BodyText"/>
          </w:pPr>
        </w:p>
      </w:tc>
    </w:tr>
  </w:tbl>
  <w:p w14:paraId="11989B6A" w14:textId="77777777" w:rsidR="00081DC7" w:rsidRPr="000C4DC9" w:rsidRDefault="00081DC7" w:rsidP="007B1DAF">
    <w:pPr>
      <w:pStyle w:val="1pt"/>
    </w:pPr>
  </w:p>
  <w:p w14:paraId="268EF013" w14:textId="77777777" w:rsidR="00081DC7" w:rsidRDefault="00081DC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CE0"/>
    <w:multiLevelType w:val="multilevel"/>
    <w:tmpl w:val="A7F03D64"/>
    <w:numStyleLink w:val="ListAgenda"/>
  </w:abstractNum>
  <w:abstractNum w:abstractNumId="1" w15:restartNumberingAfterBreak="0">
    <w:nsid w:val="0EAF7A48"/>
    <w:multiLevelType w:val="hybridMultilevel"/>
    <w:tmpl w:val="2D162130"/>
    <w:lvl w:ilvl="0" w:tplc="E29C2762">
      <w:numFmt w:val="bullet"/>
      <w:lvlText w:val="-"/>
      <w:lvlJc w:val="left"/>
      <w:pPr>
        <w:ind w:left="984" w:hanging="360"/>
      </w:pPr>
      <w:rPr>
        <w:rFonts w:ascii="Tahoma" w:eastAsia="Times New Roman" w:hAnsi="Tahoma" w:cs="Tahoma"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12F907F6"/>
    <w:multiLevelType w:val="multilevel"/>
    <w:tmpl w:val="A7F03D64"/>
    <w:styleLink w:val="ListAgenda"/>
    <w:lvl w:ilvl="0">
      <w:start w:val="1"/>
      <w:numFmt w:val="decimal"/>
      <w:pStyle w:val="Agendalist"/>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righ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righ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right"/>
      <w:pPr>
        <w:ind w:left="6520" w:hanging="511"/>
      </w:pPr>
      <w:rPr>
        <w:rFonts w:hint="default"/>
      </w:rPr>
    </w:lvl>
  </w:abstractNum>
  <w:abstractNum w:abstractNumId="3"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4" w15:restartNumberingAfterBreak="0">
    <w:nsid w:val="1F3E4426"/>
    <w:multiLevelType w:val="multilevel"/>
    <w:tmpl w:val="10304E70"/>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22240312"/>
    <w:multiLevelType w:val="hybridMultilevel"/>
    <w:tmpl w:val="2870D58A"/>
    <w:lvl w:ilvl="0" w:tplc="D69A4C30">
      <w:numFmt w:val="bullet"/>
      <w:lvlText w:val="-"/>
      <w:lvlJc w:val="left"/>
      <w:pPr>
        <w:ind w:left="984" w:hanging="360"/>
      </w:pPr>
      <w:rPr>
        <w:rFonts w:ascii="Tahoma" w:eastAsia="Times New Roman" w:hAnsi="Tahoma" w:cs="Tahoma"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15:restartNumberingAfterBreak="0">
    <w:nsid w:val="25CE79A3"/>
    <w:multiLevelType w:val="hybridMultilevel"/>
    <w:tmpl w:val="C35C500C"/>
    <w:lvl w:ilvl="0" w:tplc="33222D58">
      <w:start w:val="1"/>
      <w:numFmt w:val="lowerLetter"/>
      <w:lvlText w:val="%1)"/>
      <w:lvlJc w:val="left"/>
      <w:pPr>
        <w:ind w:left="984" w:hanging="360"/>
      </w:pPr>
      <w:rPr>
        <w:color w:val="0090AB" w:themeColor="text2"/>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7" w15:restartNumberingAfterBreak="0">
    <w:nsid w:val="27970963"/>
    <w:multiLevelType w:val="hybridMultilevel"/>
    <w:tmpl w:val="DDC0A726"/>
    <w:lvl w:ilvl="0" w:tplc="D5A6F086">
      <w:numFmt w:val="bullet"/>
      <w:lvlText w:val="-"/>
      <w:lvlJc w:val="left"/>
      <w:pPr>
        <w:ind w:left="1437" w:hanging="360"/>
      </w:pPr>
      <w:rPr>
        <w:rFonts w:ascii="Tahoma" w:eastAsia="Times New Roman" w:hAnsi="Tahoma" w:cs="Tahoma"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 w15:restartNumberingAfterBreak="0">
    <w:nsid w:val="2E38527A"/>
    <w:multiLevelType w:val="hybridMultilevel"/>
    <w:tmpl w:val="B8D07638"/>
    <w:lvl w:ilvl="0" w:tplc="A07C4CC2">
      <w:start w:val="1"/>
      <w:numFmt w:val="lowerLetter"/>
      <w:lvlText w:val="%1)"/>
      <w:lvlJc w:val="left"/>
      <w:pPr>
        <w:ind w:left="927" w:hanging="360"/>
      </w:pPr>
      <w:rPr>
        <w:rFonts w:hint="default"/>
        <w:b w:val="0"/>
        <w:color w:val="0090AB" w:themeColor="text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225E17"/>
    <w:multiLevelType w:val="multilevel"/>
    <w:tmpl w:val="A28EC53E"/>
    <w:numStyleLink w:val="ListHeadings"/>
  </w:abstractNum>
  <w:abstractNum w:abstractNumId="13" w15:restartNumberingAfterBreak="0">
    <w:nsid w:val="574C4BD9"/>
    <w:multiLevelType w:val="hybridMultilevel"/>
    <w:tmpl w:val="05283AD0"/>
    <w:lvl w:ilvl="0" w:tplc="BBF2C9CE">
      <w:start w:val="1"/>
      <w:numFmt w:val="lowerLetter"/>
      <w:lvlText w:val="%1)"/>
      <w:lvlJc w:val="left"/>
      <w:pPr>
        <w:ind w:left="1077" w:hanging="360"/>
      </w:pPr>
      <w:rPr>
        <w:b w:val="0"/>
        <w:color w:val="0090AB" w:themeColor="text2"/>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3D63850"/>
    <w:multiLevelType w:val="multilevel"/>
    <w:tmpl w:val="269C7F9C"/>
    <w:numStyleLink w:val="ListTable"/>
  </w:abstractNum>
  <w:abstractNum w:abstractNumId="15" w15:restartNumberingAfterBreak="0">
    <w:nsid w:val="77152A39"/>
    <w:multiLevelType w:val="hybridMultilevel"/>
    <w:tmpl w:val="C35C500C"/>
    <w:lvl w:ilvl="0" w:tplc="33222D58">
      <w:start w:val="1"/>
      <w:numFmt w:val="lowerLetter"/>
      <w:lvlText w:val="%1)"/>
      <w:lvlJc w:val="left"/>
      <w:pPr>
        <w:ind w:left="984" w:hanging="360"/>
      </w:pPr>
      <w:rPr>
        <w:color w:val="0090AB" w:themeColor="text2"/>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6" w15:restartNumberingAfterBreak="0">
    <w:nsid w:val="78897701"/>
    <w:multiLevelType w:val="hybridMultilevel"/>
    <w:tmpl w:val="F71C8BDE"/>
    <w:lvl w:ilvl="0" w:tplc="5AE0B712">
      <w:start w:val="1"/>
      <w:numFmt w:val="lowerLetter"/>
      <w:lvlText w:val="%1)"/>
      <w:lvlJc w:val="left"/>
      <w:pPr>
        <w:ind w:left="895" w:hanging="360"/>
      </w:pPr>
      <w:rPr>
        <w:color w:val="0090AB" w:themeColor="text2"/>
      </w:r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17" w15:restartNumberingAfterBreak="0">
    <w:nsid w:val="7D004CA6"/>
    <w:multiLevelType w:val="multilevel"/>
    <w:tmpl w:val="2E4EC6B8"/>
    <w:numStyleLink w:val="ListBullets"/>
  </w:abstractNum>
  <w:num w:numId="1">
    <w:abstractNumId w:val="2"/>
  </w:num>
  <w:num w:numId="2">
    <w:abstractNumId w:val="11"/>
  </w:num>
  <w:num w:numId="3">
    <w:abstractNumId w:val="10"/>
  </w:num>
  <w:num w:numId="4">
    <w:abstractNumId w:val="3"/>
  </w:num>
  <w:num w:numId="5">
    <w:abstractNumId w:val="4"/>
    <w:lvlOverride w:ilvl="0">
      <w:lvl w:ilvl="0">
        <w:start w:val="1"/>
        <w:numFmt w:val="lowerLetter"/>
        <w:pStyle w:val="ListNumber"/>
        <w:lvlText w:val="%1)"/>
        <w:lvlJc w:val="left"/>
        <w:pPr>
          <w:ind w:left="1021" w:hanging="397"/>
        </w:pPr>
        <w:rPr>
          <w:rFonts w:hint="default"/>
          <w:b w:val="0"/>
          <w:color w:val="0090AB" w:themeColor="text2"/>
        </w:rPr>
      </w:lvl>
    </w:lvlOverride>
    <w:lvlOverride w:ilvl="1">
      <w:lvl w:ilvl="1">
        <w:start w:val="1"/>
        <w:numFmt w:val="lowerRoman"/>
        <w:pStyle w:val="ListNumber2"/>
        <w:lvlText w:val="%2)"/>
        <w:lvlJc w:val="left"/>
        <w:pPr>
          <w:ind w:left="1418" w:hanging="397"/>
        </w:pPr>
        <w:rPr>
          <w:rFonts w:hint="default"/>
        </w:rPr>
      </w:lvl>
    </w:lvlOverride>
    <w:lvlOverride w:ilvl="2">
      <w:lvl w:ilvl="2">
        <w:start w:val="1"/>
        <w:numFmt w:val="none"/>
        <w:pStyle w:val="ListNumber3"/>
        <w:lvlText w:val=""/>
        <w:lvlJc w:val="left"/>
        <w:pPr>
          <w:tabs>
            <w:tab w:val="num" w:pos="1418"/>
          </w:tabs>
          <w:ind w:left="1815" w:hanging="397"/>
        </w:pPr>
        <w:rPr>
          <w:rFonts w:hint="default"/>
        </w:rPr>
      </w:lvl>
    </w:lvlOverride>
    <w:lvlOverride w:ilvl="3">
      <w:lvl w:ilvl="3">
        <w:start w:val="1"/>
        <w:numFmt w:val="none"/>
        <w:lvlText w:val=""/>
        <w:lvlJc w:val="left"/>
        <w:pPr>
          <w:tabs>
            <w:tab w:val="num" w:pos="1815"/>
          </w:tabs>
          <w:ind w:left="2212" w:hanging="397"/>
        </w:pPr>
        <w:rPr>
          <w:rFonts w:hint="default"/>
        </w:rPr>
      </w:lvl>
    </w:lvlOverride>
    <w:lvlOverride w:ilvl="4">
      <w:lvl w:ilvl="4">
        <w:start w:val="1"/>
        <w:numFmt w:val="none"/>
        <w:lvlText w:val=""/>
        <w:lvlJc w:val="left"/>
        <w:pPr>
          <w:tabs>
            <w:tab w:val="num" w:pos="2212"/>
          </w:tabs>
          <w:ind w:left="2609" w:hanging="397"/>
        </w:pPr>
        <w:rPr>
          <w:rFonts w:hint="default"/>
        </w:rPr>
      </w:lvl>
    </w:lvlOverride>
    <w:lvlOverride w:ilvl="5">
      <w:lvl w:ilvl="5">
        <w:start w:val="1"/>
        <w:numFmt w:val="none"/>
        <w:lvlText w:val=""/>
        <w:lvlJc w:val="left"/>
        <w:pPr>
          <w:tabs>
            <w:tab w:val="num" w:pos="2609"/>
          </w:tabs>
          <w:ind w:left="3006" w:hanging="397"/>
        </w:pPr>
        <w:rPr>
          <w:rFonts w:hint="default"/>
        </w:rPr>
      </w:lvl>
    </w:lvlOverride>
    <w:lvlOverride w:ilvl="6">
      <w:lvl w:ilvl="6">
        <w:start w:val="1"/>
        <w:numFmt w:val="none"/>
        <w:lvlText w:val=""/>
        <w:lvlJc w:val="left"/>
        <w:pPr>
          <w:tabs>
            <w:tab w:val="num" w:pos="3006"/>
          </w:tabs>
          <w:ind w:left="3403" w:hanging="397"/>
        </w:pPr>
        <w:rPr>
          <w:rFonts w:hint="default"/>
        </w:rPr>
      </w:lvl>
    </w:lvlOverride>
    <w:lvlOverride w:ilvl="7">
      <w:lvl w:ilvl="7">
        <w:start w:val="1"/>
        <w:numFmt w:val="none"/>
        <w:lvlText w:val=""/>
        <w:lvlJc w:val="left"/>
        <w:pPr>
          <w:tabs>
            <w:tab w:val="num" w:pos="3403"/>
          </w:tabs>
          <w:ind w:left="3800" w:hanging="397"/>
        </w:pPr>
        <w:rPr>
          <w:rFonts w:hint="default"/>
        </w:rPr>
      </w:lvl>
    </w:lvlOverride>
    <w:lvlOverride w:ilvl="8">
      <w:lvl w:ilvl="8">
        <w:start w:val="1"/>
        <w:numFmt w:val="none"/>
        <w:lvlText w:val=""/>
        <w:lvlJc w:val="left"/>
        <w:pPr>
          <w:tabs>
            <w:tab w:val="num" w:pos="3800"/>
          </w:tabs>
          <w:ind w:left="4197" w:hanging="397"/>
        </w:pPr>
        <w:rPr>
          <w:rFonts w:hint="default"/>
        </w:rPr>
      </w:lvl>
    </w:lvlOverride>
  </w:num>
  <w:num w:numId="6">
    <w:abstractNumId w:val="9"/>
  </w:num>
  <w:num w:numId="7">
    <w:abstractNumId w:val="12"/>
    <w:lvlOverride w:ilvl="0">
      <w:lvl w:ilvl="0">
        <w:start w:val="1"/>
        <w:numFmt w:val="decimal"/>
        <w:pStyle w:val="Numberheading"/>
        <w:lvlText w:val="%1."/>
        <w:lvlJc w:val="left"/>
        <w:pPr>
          <w:ind w:left="624" w:hanging="624"/>
        </w:pPr>
        <w:rPr>
          <w:rFonts w:hint="default"/>
        </w:rPr>
      </w:lvl>
    </w:lvlOverride>
    <w:lvlOverride w:ilvl="1">
      <w:lvl w:ilvl="1">
        <w:start w:val="1"/>
        <w:numFmt w:val="decimal"/>
        <w:pStyle w:val="Numberbodytext1"/>
        <w:lvlText w:val="%1.%2"/>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4"/>
  </w:num>
  <w:num w:numId="9">
    <w:abstractNumId w:val="17"/>
  </w:num>
  <w:num w:numId="10">
    <w:abstractNumId w:val="0"/>
    <w:lvlOverride w:ilvl="0">
      <w:lvl w:ilvl="0">
        <w:start w:val="1"/>
        <w:numFmt w:val="decimal"/>
        <w:pStyle w:val="Agendalist"/>
        <w:lvlText w:val="%1."/>
        <w:lvlJc w:val="left"/>
        <w:pPr>
          <w:ind w:left="624" w:hanging="511"/>
        </w:pPr>
        <w:rPr>
          <w:rFonts w:hint="default"/>
        </w:rPr>
      </w:lvl>
    </w:lvlOverride>
    <w:lvlOverride w:ilvl="1">
      <w:lvl w:ilvl="1">
        <w:start w:val="1"/>
        <w:numFmt w:val="none"/>
        <w:lvlText w:val=""/>
        <w:lvlJc w:val="left"/>
        <w:pPr>
          <w:ind w:left="1361" w:hanging="511"/>
        </w:pPr>
        <w:rPr>
          <w:rFonts w:hint="default"/>
        </w:rPr>
      </w:lvl>
    </w:lvlOverride>
    <w:lvlOverride w:ilvl="2">
      <w:lvl w:ilvl="2">
        <w:start w:val="1"/>
        <w:numFmt w:val="none"/>
        <w:lvlText w:val=""/>
        <w:lvlJc w:val="right"/>
        <w:pPr>
          <w:ind w:left="2098" w:hanging="511"/>
        </w:pPr>
        <w:rPr>
          <w:rFonts w:hint="default"/>
        </w:rPr>
      </w:lvl>
    </w:lvlOverride>
    <w:lvlOverride w:ilvl="3">
      <w:lvl w:ilvl="3">
        <w:start w:val="1"/>
        <w:numFmt w:val="none"/>
        <w:lvlText w:val=""/>
        <w:lvlJc w:val="left"/>
        <w:pPr>
          <w:ind w:left="2835" w:hanging="511"/>
        </w:pPr>
        <w:rPr>
          <w:rFonts w:hint="default"/>
        </w:rPr>
      </w:lvl>
    </w:lvlOverride>
    <w:lvlOverride w:ilvl="4">
      <w:lvl w:ilvl="4">
        <w:start w:val="1"/>
        <w:numFmt w:val="none"/>
        <w:lvlText w:val=""/>
        <w:lvlJc w:val="left"/>
        <w:pPr>
          <w:ind w:left="3572" w:hanging="511"/>
        </w:pPr>
        <w:rPr>
          <w:rFonts w:hint="default"/>
        </w:rPr>
      </w:lvl>
    </w:lvlOverride>
    <w:lvlOverride w:ilvl="5">
      <w:lvl w:ilvl="5">
        <w:start w:val="1"/>
        <w:numFmt w:val="none"/>
        <w:lvlText w:val=""/>
        <w:lvlJc w:val="right"/>
        <w:pPr>
          <w:ind w:left="4309" w:hanging="511"/>
        </w:pPr>
        <w:rPr>
          <w:rFonts w:hint="default"/>
        </w:rPr>
      </w:lvl>
    </w:lvlOverride>
    <w:lvlOverride w:ilvl="6">
      <w:lvl w:ilvl="6">
        <w:start w:val="1"/>
        <w:numFmt w:val="none"/>
        <w:lvlText w:val=""/>
        <w:lvlJc w:val="left"/>
        <w:pPr>
          <w:ind w:left="5046" w:hanging="511"/>
        </w:pPr>
        <w:rPr>
          <w:rFonts w:hint="default"/>
        </w:rPr>
      </w:lvl>
    </w:lvlOverride>
    <w:lvlOverride w:ilvl="7">
      <w:lvl w:ilvl="7">
        <w:start w:val="1"/>
        <w:numFmt w:val="none"/>
        <w:lvlText w:val=""/>
        <w:lvlJc w:val="left"/>
        <w:pPr>
          <w:ind w:left="5783" w:hanging="511"/>
        </w:pPr>
        <w:rPr>
          <w:rFonts w:hint="default"/>
        </w:rPr>
      </w:lvl>
    </w:lvlOverride>
    <w:lvlOverride w:ilvl="8">
      <w:lvl w:ilvl="8">
        <w:start w:val="1"/>
        <w:numFmt w:val="none"/>
        <w:lvlText w:val=""/>
        <w:lvlJc w:val="right"/>
        <w:pPr>
          <w:ind w:left="6520" w:hanging="511"/>
        </w:pPr>
        <w:rPr>
          <w:rFonts w:hint="default"/>
        </w:rPr>
      </w:lvl>
    </w:lvlOverride>
  </w:num>
  <w:num w:numId="11">
    <w:abstractNumId w:val="4"/>
  </w:num>
  <w:num w:numId="12">
    <w:abstractNumId w:val="12"/>
    <w:lvlOverride w:ilvl="0">
      <w:lvl w:ilvl="0">
        <w:start w:val="1"/>
        <w:numFmt w:val="decimal"/>
        <w:pStyle w:val="Numberheading"/>
        <w:lvlText w:val="%1."/>
        <w:lvlJc w:val="left"/>
        <w:pPr>
          <w:ind w:left="624" w:hanging="624"/>
        </w:pPr>
        <w:rPr>
          <w:rFonts w:hint="default"/>
        </w:rPr>
      </w:lvl>
    </w:lvlOverride>
    <w:lvlOverride w:ilvl="1">
      <w:lvl w:ilvl="1">
        <w:start w:val="1"/>
        <w:numFmt w:val="decimal"/>
        <w:pStyle w:val="Numberbodytext1"/>
        <w:lvlText w:val="%1.%2"/>
        <w:lvlJc w:val="left"/>
        <w:pPr>
          <w:ind w:left="624" w:hanging="624"/>
        </w:pPr>
        <w:rPr>
          <w:rFonts w:hint="default"/>
          <w:b w:val="0"/>
        </w:rPr>
      </w:lvl>
    </w:lvlOverride>
    <w:lvlOverride w:ilvl="2">
      <w:lvl w:ilvl="2">
        <w:start w:val="1"/>
        <w:numFmt w:val="decimal"/>
        <w:pStyle w:val="Numberbodytext2"/>
        <w:lvlText w:val="%1.%2.%3"/>
        <w:lvlJc w:val="left"/>
        <w:pPr>
          <w:ind w:left="624" w:hanging="624"/>
        </w:pPr>
        <w:rPr>
          <w:rFonts w:hint="default"/>
        </w:rPr>
      </w:lvl>
    </w:lvlOverride>
    <w:lvlOverride w:ilvl="3">
      <w:lvl w:ilvl="3">
        <w:start w:val="1"/>
        <w:numFmt w:val="none"/>
        <w:lvlText w:val=""/>
        <w:lvlJc w:val="left"/>
        <w:pPr>
          <w:ind w:left="624" w:hanging="624"/>
        </w:pPr>
        <w:rPr>
          <w:rFonts w:hint="default"/>
        </w:rPr>
      </w:lvl>
    </w:lvlOverride>
    <w:lvlOverride w:ilvl="4">
      <w:lvl w:ilvl="4">
        <w:start w:val="1"/>
        <w:numFmt w:val="none"/>
        <w:lvlText w:val=""/>
        <w:lvlJc w:val="left"/>
        <w:pPr>
          <w:ind w:left="624" w:hanging="624"/>
        </w:pPr>
        <w:rPr>
          <w:rFonts w:hint="default"/>
        </w:rPr>
      </w:lvl>
    </w:lvlOverride>
    <w:lvlOverride w:ilvl="5">
      <w:lvl w:ilvl="5">
        <w:start w:val="1"/>
        <w:numFmt w:val="none"/>
        <w:lvlText w:val=""/>
        <w:lvlJc w:val="left"/>
        <w:pPr>
          <w:ind w:left="624" w:hanging="624"/>
        </w:pPr>
        <w:rPr>
          <w:rFonts w:hint="default"/>
        </w:rPr>
      </w:lvl>
    </w:lvlOverride>
    <w:lvlOverride w:ilvl="6">
      <w:lvl w:ilvl="6">
        <w:start w:val="1"/>
        <w:numFmt w:val="none"/>
        <w:lvlText w:val=""/>
        <w:lvlJc w:val="left"/>
        <w:pPr>
          <w:ind w:left="624" w:hanging="624"/>
        </w:pPr>
        <w:rPr>
          <w:rFonts w:hint="default"/>
        </w:rPr>
      </w:lvl>
    </w:lvlOverride>
    <w:lvlOverride w:ilvl="7">
      <w:lvl w:ilvl="7">
        <w:start w:val="1"/>
        <w:numFmt w:val="none"/>
        <w:lvlText w:val=""/>
        <w:lvlJc w:val="left"/>
        <w:pPr>
          <w:ind w:left="624" w:hanging="624"/>
        </w:pPr>
        <w:rPr>
          <w:rFonts w:hint="default"/>
        </w:rPr>
      </w:lvl>
    </w:lvlOverride>
    <w:lvlOverride w:ilvl="8">
      <w:lvl w:ilvl="8">
        <w:start w:val="1"/>
        <w:numFmt w:val="none"/>
        <w:lvlText w:val=""/>
        <w:lvlJc w:val="left"/>
        <w:pPr>
          <w:ind w:left="624" w:hanging="624"/>
        </w:pPr>
        <w:rPr>
          <w:rFonts w:hint="default"/>
        </w:rPr>
      </w:lvl>
    </w:lvlOverride>
  </w:num>
  <w:num w:numId="13">
    <w:abstractNumId w:val="4"/>
    <w:lvlOverride w:ilvl="0">
      <w:lvl w:ilvl="0">
        <w:start w:val="1"/>
        <w:numFmt w:val="lowerLetter"/>
        <w:pStyle w:val="ListNumber"/>
        <w:lvlText w:val="%1)"/>
        <w:lvlJc w:val="left"/>
        <w:pPr>
          <w:ind w:left="1021" w:hanging="397"/>
        </w:pPr>
        <w:rPr>
          <w:rFonts w:hint="default"/>
        </w:rPr>
      </w:lvl>
    </w:lvlOverride>
    <w:lvlOverride w:ilvl="1">
      <w:lvl w:ilvl="1">
        <w:start w:val="1"/>
        <w:numFmt w:val="lowerRoman"/>
        <w:pStyle w:val="ListNumber2"/>
        <w:lvlText w:val="%2)"/>
        <w:lvlJc w:val="left"/>
        <w:pPr>
          <w:ind w:left="1418" w:hanging="397"/>
        </w:pPr>
        <w:rPr>
          <w:rFonts w:hint="default"/>
        </w:rPr>
      </w:lvl>
    </w:lvlOverride>
    <w:lvlOverride w:ilvl="2">
      <w:lvl w:ilvl="2">
        <w:start w:val="1"/>
        <w:numFmt w:val="none"/>
        <w:pStyle w:val="ListNumber3"/>
        <w:lvlText w:val=""/>
        <w:lvlJc w:val="left"/>
        <w:pPr>
          <w:tabs>
            <w:tab w:val="num" w:pos="1418"/>
          </w:tabs>
          <w:ind w:left="1815" w:hanging="397"/>
        </w:pPr>
        <w:rPr>
          <w:rFonts w:hint="default"/>
        </w:rPr>
      </w:lvl>
    </w:lvlOverride>
    <w:lvlOverride w:ilvl="3">
      <w:lvl w:ilvl="3">
        <w:start w:val="1"/>
        <w:numFmt w:val="none"/>
        <w:lvlText w:val=""/>
        <w:lvlJc w:val="left"/>
        <w:pPr>
          <w:tabs>
            <w:tab w:val="num" w:pos="1815"/>
          </w:tabs>
          <w:ind w:left="2212" w:hanging="397"/>
        </w:pPr>
        <w:rPr>
          <w:rFonts w:hint="default"/>
        </w:rPr>
      </w:lvl>
    </w:lvlOverride>
    <w:lvlOverride w:ilvl="4">
      <w:lvl w:ilvl="4">
        <w:start w:val="1"/>
        <w:numFmt w:val="none"/>
        <w:lvlText w:val=""/>
        <w:lvlJc w:val="left"/>
        <w:pPr>
          <w:tabs>
            <w:tab w:val="num" w:pos="2212"/>
          </w:tabs>
          <w:ind w:left="2609" w:hanging="397"/>
        </w:pPr>
        <w:rPr>
          <w:rFonts w:hint="default"/>
        </w:rPr>
      </w:lvl>
    </w:lvlOverride>
    <w:lvlOverride w:ilvl="5">
      <w:lvl w:ilvl="5">
        <w:start w:val="1"/>
        <w:numFmt w:val="none"/>
        <w:lvlText w:val=""/>
        <w:lvlJc w:val="left"/>
        <w:pPr>
          <w:tabs>
            <w:tab w:val="num" w:pos="2609"/>
          </w:tabs>
          <w:ind w:left="3006" w:hanging="397"/>
        </w:pPr>
        <w:rPr>
          <w:rFonts w:hint="default"/>
        </w:rPr>
      </w:lvl>
    </w:lvlOverride>
    <w:lvlOverride w:ilvl="6">
      <w:lvl w:ilvl="6">
        <w:start w:val="1"/>
        <w:numFmt w:val="none"/>
        <w:lvlText w:val=""/>
        <w:lvlJc w:val="left"/>
        <w:pPr>
          <w:tabs>
            <w:tab w:val="num" w:pos="3006"/>
          </w:tabs>
          <w:ind w:left="3403" w:hanging="397"/>
        </w:pPr>
        <w:rPr>
          <w:rFonts w:hint="default"/>
        </w:rPr>
      </w:lvl>
    </w:lvlOverride>
    <w:lvlOverride w:ilvl="7">
      <w:lvl w:ilvl="7">
        <w:start w:val="1"/>
        <w:numFmt w:val="none"/>
        <w:lvlText w:val=""/>
        <w:lvlJc w:val="left"/>
        <w:pPr>
          <w:tabs>
            <w:tab w:val="num" w:pos="3403"/>
          </w:tabs>
          <w:ind w:left="3800" w:hanging="397"/>
        </w:pPr>
        <w:rPr>
          <w:rFonts w:hint="default"/>
        </w:rPr>
      </w:lvl>
    </w:lvlOverride>
    <w:lvlOverride w:ilvl="8">
      <w:lvl w:ilvl="8">
        <w:start w:val="1"/>
        <w:numFmt w:val="none"/>
        <w:lvlText w:val=""/>
        <w:lvlJc w:val="left"/>
        <w:pPr>
          <w:tabs>
            <w:tab w:val="num" w:pos="3800"/>
          </w:tabs>
          <w:ind w:left="4197" w:hanging="397"/>
        </w:pPr>
        <w:rPr>
          <w:rFonts w:hint="default"/>
        </w:rPr>
      </w:lvl>
    </w:lvlOverride>
  </w:num>
  <w:num w:numId="14">
    <w:abstractNumId w:val="4"/>
    <w:lvlOverride w:ilvl="0">
      <w:startOverride w:val="1"/>
      <w:lvl w:ilvl="0">
        <w:start w:val="1"/>
        <w:numFmt w:val="lowerLetter"/>
        <w:pStyle w:val="ListNumber"/>
        <w:lvlText w:val="%1)"/>
        <w:lvlJc w:val="left"/>
        <w:pPr>
          <w:ind w:left="1021" w:hanging="397"/>
        </w:pPr>
        <w:rPr>
          <w:rFonts w:hint="default"/>
          <w:color w:val="0090AB" w:themeColor="text2"/>
        </w:rPr>
      </w:lvl>
    </w:lvlOverride>
    <w:lvlOverride w:ilvl="1">
      <w:startOverride w:val="1"/>
      <w:lvl w:ilvl="1">
        <w:start w:val="1"/>
        <w:numFmt w:val="lowerRoman"/>
        <w:pStyle w:val="ListNumber2"/>
        <w:lvlText w:val="%2)"/>
        <w:lvlJc w:val="left"/>
        <w:pPr>
          <w:ind w:left="1418" w:hanging="397"/>
        </w:pPr>
        <w:rPr>
          <w:rFonts w:hint="default"/>
        </w:rPr>
      </w:lvl>
    </w:lvlOverride>
    <w:lvlOverride w:ilvl="2">
      <w:startOverride w:val="1"/>
      <w:lvl w:ilvl="2">
        <w:start w:val="1"/>
        <w:numFmt w:val="none"/>
        <w:pStyle w:val="ListNumber3"/>
        <w:lvlText w:val=""/>
        <w:lvlJc w:val="left"/>
        <w:pPr>
          <w:tabs>
            <w:tab w:val="num" w:pos="1418"/>
          </w:tabs>
          <w:ind w:left="1815" w:hanging="397"/>
        </w:pPr>
        <w:rPr>
          <w:rFonts w:hint="default"/>
        </w:rPr>
      </w:lvl>
    </w:lvlOverride>
    <w:lvlOverride w:ilvl="3">
      <w:startOverride w:val="1"/>
      <w:lvl w:ilvl="3">
        <w:start w:val="1"/>
        <w:numFmt w:val="none"/>
        <w:lvlText w:val=""/>
        <w:lvlJc w:val="left"/>
        <w:pPr>
          <w:tabs>
            <w:tab w:val="num" w:pos="1815"/>
          </w:tabs>
          <w:ind w:left="2212" w:hanging="397"/>
        </w:pPr>
        <w:rPr>
          <w:rFonts w:hint="default"/>
        </w:rPr>
      </w:lvl>
    </w:lvlOverride>
    <w:lvlOverride w:ilvl="4">
      <w:startOverride w:val="1"/>
      <w:lvl w:ilvl="4">
        <w:start w:val="1"/>
        <w:numFmt w:val="none"/>
        <w:lvlText w:val=""/>
        <w:lvlJc w:val="left"/>
        <w:pPr>
          <w:tabs>
            <w:tab w:val="num" w:pos="2212"/>
          </w:tabs>
          <w:ind w:left="2609" w:hanging="397"/>
        </w:pPr>
        <w:rPr>
          <w:rFonts w:hint="default"/>
        </w:rPr>
      </w:lvl>
    </w:lvlOverride>
    <w:lvlOverride w:ilvl="5">
      <w:startOverride w:val="1"/>
      <w:lvl w:ilvl="5">
        <w:start w:val="1"/>
        <w:numFmt w:val="none"/>
        <w:lvlText w:val=""/>
        <w:lvlJc w:val="left"/>
        <w:pPr>
          <w:tabs>
            <w:tab w:val="num" w:pos="2609"/>
          </w:tabs>
          <w:ind w:left="3006" w:hanging="397"/>
        </w:pPr>
        <w:rPr>
          <w:rFonts w:hint="default"/>
        </w:rPr>
      </w:lvl>
    </w:lvlOverride>
    <w:lvlOverride w:ilvl="6">
      <w:startOverride w:val="1"/>
      <w:lvl w:ilvl="6">
        <w:start w:val="1"/>
        <w:numFmt w:val="none"/>
        <w:lvlText w:val=""/>
        <w:lvlJc w:val="left"/>
        <w:pPr>
          <w:tabs>
            <w:tab w:val="num" w:pos="3006"/>
          </w:tabs>
          <w:ind w:left="3403" w:hanging="397"/>
        </w:pPr>
        <w:rPr>
          <w:rFonts w:hint="default"/>
        </w:rPr>
      </w:lvl>
    </w:lvlOverride>
    <w:lvlOverride w:ilvl="7">
      <w:startOverride w:val="1"/>
      <w:lvl w:ilvl="7">
        <w:start w:val="1"/>
        <w:numFmt w:val="none"/>
        <w:lvlText w:val=""/>
        <w:lvlJc w:val="left"/>
        <w:pPr>
          <w:tabs>
            <w:tab w:val="num" w:pos="3403"/>
          </w:tabs>
          <w:ind w:left="3800" w:hanging="397"/>
        </w:pPr>
        <w:rPr>
          <w:rFonts w:hint="default"/>
        </w:rPr>
      </w:lvl>
    </w:lvlOverride>
    <w:lvlOverride w:ilvl="8">
      <w:startOverride w:val="1"/>
      <w:lvl w:ilvl="8">
        <w:start w:val="1"/>
        <w:numFmt w:val="none"/>
        <w:lvlText w:val=""/>
        <w:lvlJc w:val="left"/>
        <w:pPr>
          <w:tabs>
            <w:tab w:val="num" w:pos="3800"/>
          </w:tabs>
          <w:ind w:left="4197" w:hanging="397"/>
        </w:pPr>
        <w:rPr>
          <w:rFonts w:hint="default"/>
        </w:rPr>
      </w:lvl>
    </w:lvlOverride>
  </w:num>
  <w:num w:numId="15">
    <w:abstractNumId w:val="4"/>
    <w:lvlOverride w:ilvl="0">
      <w:startOverride w:val="1"/>
      <w:lvl w:ilvl="0">
        <w:start w:val="1"/>
        <w:numFmt w:val="lowerLetter"/>
        <w:pStyle w:val="ListNumber"/>
        <w:lvlText w:val="%1)"/>
        <w:lvlJc w:val="left"/>
        <w:pPr>
          <w:ind w:left="1021" w:hanging="397"/>
        </w:pPr>
        <w:rPr>
          <w:rFonts w:hint="default"/>
          <w:color w:val="0090AB" w:themeColor="text2"/>
        </w:rPr>
      </w:lvl>
    </w:lvlOverride>
    <w:lvlOverride w:ilvl="1">
      <w:startOverride w:val="1"/>
      <w:lvl w:ilvl="1">
        <w:start w:val="1"/>
        <w:numFmt w:val="lowerRoman"/>
        <w:pStyle w:val="ListNumber2"/>
        <w:lvlText w:val="%2)"/>
        <w:lvlJc w:val="left"/>
        <w:pPr>
          <w:ind w:left="1418" w:hanging="397"/>
        </w:pPr>
        <w:rPr>
          <w:rFonts w:hint="default"/>
        </w:rPr>
      </w:lvl>
    </w:lvlOverride>
    <w:lvlOverride w:ilvl="2">
      <w:startOverride w:val="1"/>
      <w:lvl w:ilvl="2">
        <w:start w:val="1"/>
        <w:numFmt w:val="none"/>
        <w:pStyle w:val="ListNumber3"/>
        <w:lvlText w:val=""/>
        <w:lvlJc w:val="left"/>
        <w:pPr>
          <w:tabs>
            <w:tab w:val="num" w:pos="1418"/>
          </w:tabs>
          <w:ind w:left="1815" w:hanging="397"/>
        </w:pPr>
        <w:rPr>
          <w:rFonts w:hint="default"/>
        </w:rPr>
      </w:lvl>
    </w:lvlOverride>
    <w:lvlOverride w:ilvl="3">
      <w:startOverride w:val="1"/>
      <w:lvl w:ilvl="3">
        <w:start w:val="1"/>
        <w:numFmt w:val="none"/>
        <w:lvlText w:val=""/>
        <w:lvlJc w:val="left"/>
        <w:pPr>
          <w:tabs>
            <w:tab w:val="num" w:pos="1815"/>
          </w:tabs>
          <w:ind w:left="2212" w:hanging="397"/>
        </w:pPr>
        <w:rPr>
          <w:rFonts w:hint="default"/>
        </w:rPr>
      </w:lvl>
    </w:lvlOverride>
    <w:lvlOverride w:ilvl="4">
      <w:startOverride w:val="1"/>
      <w:lvl w:ilvl="4">
        <w:start w:val="1"/>
        <w:numFmt w:val="none"/>
        <w:lvlText w:val=""/>
        <w:lvlJc w:val="left"/>
        <w:pPr>
          <w:tabs>
            <w:tab w:val="num" w:pos="2212"/>
          </w:tabs>
          <w:ind w:left="2609" w:hanging="397"/>
        </w:pPr>
        <w:rPr>
          <w:rFonts w:hint="default"/>
        </w:rPr>
      </w:lvl>
    </w:lvlOverride>
    <w:lvlOverride w:ilvl="5">
      <w:startOverride w:val="1"/>
      <w:lvl w:ilvl="5">
        <w:start w:val="1"/>
        <w:numFmt w:val="none"/>
        <w:lvlText w:val=""/>
        <w:lvlJc w:val="left"/>
        <w:pPr>
          <w:tabs>
            <w:tab w:val="num" w:pos="2609"/>
          </w:tabs>
          <w:ind w:left="3006" w:hanging="397"/>
        </w:pPr>
        <w:rPr>
          <w:rFonts w:hint="default"/>
        </w:rPr>
      </w:lvl>
    </w:lvlOverride>
    <w:lvlOverride w:ilvl="6">
      <w:startOverride w:val="1"/>
      <w:lvl w:ilvl="6">
        <w:start w:val="1"/>
        <w:numFmt w:val="none"/>
        <w:lvlText w:val=""/>
        <w:lvlJc w:val="left"/>
        <w:pPr>
          <w:tabs>
            <w:tab w:val="num" w:pos="3006"/>
          </w:tabs>
          <w:ind w:left="3403" w:hanging="397"/>
        </w:pPr>
        <w:rPr>
          <w:rFonts w:hint="default"/>
        </w:rPr>
      </w:lvl>
    </w:lvlOverride>
    <w:lvlOverride w:ilvl="7">
      <w:startOverride w:val="1"/>
      <w:lvl w:ilvl="7">
        <w:start w:val="1"/>
        <w:numFmt w:val="none"/>
        <w:lvlText w:val=""/>
        <w:lvlJc w:val="left"/>
        <w:pPr>
          <w:tabs>
            <w:tab w:val="num" w:pos="3403"/>
          </w:tabs>
          <w:ind w:left="3800" w:hanging="397"/>
        </w:pPr>
        <w:rPr>
          <w:rFonts w:hint="default"/>
        </w:rPr>
      </w:lvl>
    </w:lvlOverride>
    <w:lvlOverride w:ilvl="8">
      <w:startOverride w:val="1"/>
      <w:lvl w:ilvl="8">
        <w:start w:val="1"/>
        <w:numFmt w:val="none"/>
        <w:lvlText w:val=""/>
        <w:lvlJc w:val="left"/>
        <w:pPr>
          <w:tabs>
            <w:tab w:val="num" w:pos="3800"/>
          </w:tabs>
          <w:ind w:left="4197" w:hanging="397"/>
        </w:pPr>
        <w:rPr>
          <w:rFonts w:hint="default"/>
        </w:rPr>
      </w:lvl>
    </w:lvlOverride>
  </w:num>
  <w:num w:numId="16">
    <w:abstractNumId w:val="15"/>
  </w:num>
  <w:num w:numId="17">
    <w:abstractNumId w:val="13"/>
  </w:num>
  <w:num w:numId="18">
    <w:abstractNumId w:val="8"/>
  </w:num>
  <w:num w:numId="19">
    <w:abstractNumId w:val="16"/>
  </w:num>
  <w:num w:numId="20">
    <w:abstractNumId w:val="4"/>
    <w:lvlOverride w:ilvl="0">
      <w:startOverride w:val="1"/>
      <w:lvl w:ilvl="0">
        <w:start w:val="1"/>
        <w:numFmt w:val="lowerLetter"/>
        <w:pStyle w:val="ListNumber"/>
        <w:lvlText w:val="%1)"/>
        <w:lvlJc w:val="left"/>
        <w:pPr>
          <w:ind w:left="1021" w:hanging="397"/>
        </w:pPr>
        <w:rPr>
          <w:rFonts w:hint="default"/>
          <w:color w:val="0090AB" w:themeColor="text2"/>
        </w:rPr>
      </w:lvl>
    </w:lvlOverride>
    <w:lvlOverride w:ilvl="1">
      <w:startOverride w:val="1"/>
      <w:lvl w:ilvl="1">
        <w:start w:val="1"/>
        <w:numFmt w:val="lowerRoman"/>
        <w:pStyle w:val="ListNumber2"/>
        <w:lvlText w:val="%2)"/>
        <w:lvlJc w:val="left"/>
        <w:pPr>
          <w:ind w:left="1418" w:hanging="397"/>
        </w:pPr>
        <w:rPr>
          <w:rFonts w:hint="default"/>
        </w:rPr>
      </w:lvl>
    </w:lvlOverride>
    <w:lvlOverride w:ilvl="2">
      <w:startOverride w:val="1"/>
      <w:lvl w:ilvl="2">
        <w:start w:val="1"/>
        <w:numFmt w:val="none"/>
        <w:pStyle w:val="ListNumber3"/>
        <w:lvlText w:val=""/>
        <w:lvlJc w:val="left"/>
        <w:pPr>
          <w:tabs>
            <w:tab w:val="num" w:pos="1418"/>
          </w:tabs>
          <w:ind w:left="1815" w:hanging="397"/>
        </w:pPr>
        <w:rPr>
          <w:rFonts w:hint="default"/>
        </w:rPr>
      </w:lvl>
    </w:lvlOverride>
    <w:lvlOverride w:ilvl="3">
      <w:startOverride w:val="1"/>
      <w:lvl w:ilvl="3">
        <w:start w:val="1"/>
        <w:numFmt w:val="none"/>
        <w:lvlText w:val=""/>
        <w:lvlJc w:val="left"/>
        <w:pPr>
          <w:tabs>
            <w:tab w:val="num" w:pos="1815"/>
          </w:tabs>
          <w:ind w:left="2212" w:hanging="397"/>
        </w:pPr>
        <w:rPr>
          <w:rFonts w:hint="default"/>
        </w:rPr>
      </w:lvl>
    </w:lvlOverride>
    <w:lvlOverride w:ilvl="4">
      <w:startOverride w:val="1"/>
      <w:lvl w:ilvl="4">
        <w:start w:val="1"/>
        <w:numFmt w:val="none"/>
        <w:lvlText w:val=""/>
        <w:lvlJc w:val="left"/>
        <w:pPr>
          <w:tabs>
            <w:tab w:val="num" w:pos="2212"/>
          </w:tabs>
          <w:ind w:left="2609" w:hanging="397"/>
        </w:pPr>
        <w:rPr>
          <w:rFonts w:hint="default"/>
        </w:rPr>
      </w:lvl>
    </w:lvlOverride>
    <w:lvlOverride w:ilvl="5">
      <w:startOverride w:val="1"/>
      <w:lvl w:ilvl="5">
        <w:start w:val="1"/>
        <w:numFmt w:val="none"/>
        <w:lvlText w:val=""/>
        <w:lvlJc w:val="left"/>
        <w:pPr>
          <w:tabs>
            <w:tab w:val="num" w:pos="2609"/>
          </w:tabs>
          <w:ind w:left="3006" w:hanging="397"/>
        </w:pPr>
        <w:rPr>
          <w:rFonts w:hint="default"/>
        </w:rPr>
      </w:lvl>
    </w:lvlOverride>
    <w:lvlOverride w:ilvl="6">
      <w:startOverride w:val="1"/>
      <w:lvl w:ilvl="6">
        <w:start w:val="1"/>
        <w:numFmt w:val="none"/>
        <w:lvlText w:val=""/>
        <w:lvlJc w:val="left"/>
        <w:pPr>
          <w:tabs>
            <w:tab w:val="num" w:pos="3006"/>
          </w:tabs>
          <w:ind w:left="3403" w:hanging="397"/>
        </w:pPr>
        <w:rPr>
          <w:rFonts w:hint="default"/>
        </w:rPr>
      </w:lvl>
    </w:lvlOverride>
    <w:lvlOverride w:ilvl="7">
      <w:startOverride w:val="1"/>
      <w:lvl w:ilvl="7">
        <w:start w:val="1"/>
        <w:numFmt w:val="none"/>
        <w:lvlText w:val=""/>
        <w:lvlJc w:val="left"/>
        <w:pPr>
          <w:tabs>
            <w:tab w:val="num" w:pos="3403"/>
          </w:tabs>
          <w:ind w:left="3800" w:hanging="397"/>
        </w:pPr>
        <w:rPr>
          <w:rFonts w:hint="default"/>
        </w:rPr>
      </w:lvl>
    </w:lvlOverride>
    <w:lvlOverride w:ilvl="8">
      <w:startOverride w:val="1"/>
      <w:lvl w:ilvl="8">
        <w:start w:val="1"/>
        <w:numFmt w:val="none"/>
        <w:lvlText w:val=""/>
        <w:lvlJc w:val="left"/>
        <w:pPr>
          <w:tabs>
            <w:tab w:val="num" w:pos="3800"/>
          </w:tabs>
          <w:ind w:left="4197" w:hanging="397"/>
        </w:pPr>
        <w:rPr>
          <w:rFonts w:hint="default"/>
        </w:rPr>
      </w:lvl>
    </w:lvlOverride>
  </w:num>
  <w:num w:numId="21">
    <w:abstractNumId w:val="7"/>
  </w:num>
  <w:num w:numId="22">
    <w:abstractNumId w:val="5"/>
  </w:num>
  <w:num w:numId="23">
    <w:abstractNumId w:val="12"/>
  </w:num>
  <w:num w:numId="24">
    <w:abstractNumId w:val="6"/>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50"/>
    <w:rsid w:val="00001C01"/>
    <w:rsid w:val="00003DBA"/>
    <w:rsid w:val="00010539"/>
    <w:rsid w:val="000128C9"/>
    <w:rsid w:val="00015631"/>
    <w:rsid w:val="00015705"/>
    <w:rsid w:val="0001665B"/>
    <w:rsid w:val="00022399"/>
    <w:rsid w:val="000239F9"/>
    <w:rsid w:val="00024FCF"/>
    <w:rsid w:val="00025108"/>
    <w:rsid w:val="00025A8A"/>
    <w:rsid w:val="00026FC0"/>
    <w:rsid w:val="00034F42"/>
    <w:rsid w:val="00035DCF"/>
    <w:rsid w:val="00036E4B"/>
    <w:rsid w:val="00036EAB"/>
    <w:rsid w:val="00045857"/>
    <w:rsid w:val="00047923"/>
    <w:rsid w:val="00050889"/>
    <w:rsid w:val="00051C54"/>
    <w:rsid w:val="00052A42"/>
    <w:rsid w:val="00055DCF"/>
    <w:rsid w:val="00056046"/>
    <w:rsid w:val="000573F4"/>
    <w:rsid w:val="0006412A"/>
    <w:rsid w:val="0006470B"/>
    <w:rsid w:val="00081DC7"/>
    <w:rsid w:val="0008371B"/>
    <w:rsid w:val="00083A4B"/>
    <w:rsid w:val="000868DC"/>
    <w:rsid w:val="000935AD"/>
    <w:rsid w:val="00096C64"/>
    <w:rsid w:val="000A32E3"/>
    <w:rsid w:val="000A3F18"/>
    <w:rsid w:val="000A4733"/>
    <w:rsid w:val="000B0BF6"/>
    <w:rsid w:val="000B155B"/>
    <w:rsid w:val="000B64DB"/>
    <w:rsid w:val="000C0795"/>
    <w:rsid w:val="000C4DC9"/>
    <w:rsid w:val="000C4F41"/>
    <w:rsid w:val="000C543E"/>
    <w:rsid w:val="000D4049"/>
    <w:rsid w:val="000D559A"/>
    <w:rsid w:val="000D7272"/>
    <w:rsid w:val="000E08CC"/>
    <w:rsid w:val="000E1A7C"/>
    <w:rsid w:val="000E25F9"/>
    <w:rsid w:val="000E5951"/>
    <w:rsid w:val="000F1DC0"/>
    <w:rsid w:val="000F670D"/>
    <w:rsid w:val="001000F1"/>
    <w:rsid w:val="00103762"/>
    <w:rsid w:val="00105F47"/>
    <w:rsid w:val="001063E6"/>
    <w:rsid w:val="001069B5"/>
    <w:rsid w:val="001069E4"/>
    <w:rsid w:val="001120E5"/>
    <w:rsid w:val="001138B9"/>
    <w:rsid w:val="00114B30"/>
    <w:rsid w:val="00117142"/>
    <w:rsid w:val="00121D05"/>
    <w:rsid w:val="001226F1"/>
    <w:rsid w:val="00123FE3"/>
    <w:rsid w:val="0012434E"/>
    <w:rsid w:val="00125B2A"/>
    <w:rsid w:val="0012760C"/>
    <w:rsid w:val="00127CD0"/>
    <w:rsid w:val="00130B0E"/>
    <w:rsid w:val="00133B4B"/>
    <w:rsid w:val="00146CAE"/>
    <w:rsid w:val="00151EA9"/>
    <w:rsid w:val="00154550"/>
    <w:rsid w:val="00155174"/>
    <w:rsid w:val="0016442A"/>
    <w:rsid w:val="00164C03"/>
    <w:rsid w:val="001777A7"/>
    <w:rsid w:val="00180B7C"/>
    <w:rsid w:val="00184103"/>
    <w:rsid w:val="00186A92"/>
    <w:rsid w:val="0019370E"/>
    <w:rsid w:val="00193B3A"/>
    <w:rsid w:val="001A3219"/>
    <w:rsid w:val="001A5418"/>
    <w:rsid w:val="001A63B6"/>
    <w:rsid w:val="001B01E6"/>
    <w:rsid w:val="001B0697"/>
    <w:rsid w:val="001B2773"/>
    <w:rsid w:val="001B4C09"/>
    <w:rsid w:val="001C4744"/>
    <w:rsid w:val="001C69A1"/>
    <w:rsid w:val="001D038A"/>
    <w:rsid w:val="001D15AD"/>
    <w:rsid w:val="001D222B"/>
    <w:rsid w:val="001D2AFD"/>
    <w:rsid w:val="001D362E"/>
    <w:rsid w:val="001E0DED"/>
    <w:rsid w:val="001E2050"/>
    <w:rsid w:val="001E59BA"/>
    <w:rsid w:val="001F5FF8"/>
    <w:rsid w:val="00200719"/>
    <w:rsid w:val="002050E1"/>
    <w:rsid w:val="00210A9C"/>
    <w:rsid w:val="002176CC"/>
    <w:rsid w:val="00224CBF"/>
    <w:rsid w:val="00227464"/>
    <w:rsid w:val="00234311"/>
    <w:rsid w:val="00241ED6"/>
    <w:rsid w:val="00242348"/>
    <w:rsid w:val="00243F75"/>
    <w:rsid w:val="002446E3"/>
    <w:rsid w:val="00253B86"/>
    <w:rsid w:val="00256467"/>
    <w:rsid w:val="0025667B"/>
    <w:rsid w:val="0025704F"/>
    <w:rsid w:val="00270AEA"/>
    <w:rsid w:val="002718D8"/>
    <w:rsid w:val="00272B0C"/>
    <w:rsid w:val="002811FE"/>
    <w:rsid w:val="002836E6"/>
    <w:rsid w:val="002850A8"/>
    <w:rsid w:val="00285A9C"/>
    <w:rsid w:val="00287A11"/>
    <w:rsid w:val="00290EEC"/>
    <w:rsid w:val="00293848"/>
    <w:rsid w:val="002954C8"/>
    <w:rsid w:val="00297472"/>
    <w:rsid w:val="002A1873"/>
    <w:rsid w:val="002A63FD"/>
    <w:rsid w:val="002B2467"/>
    <w:rsid w:val="002B4AC9"/>
    <w:rsid w:val="002B54BF"/>
    <w:rsid w:val="002B60FA"/>
    <w:rsid w:val="002B64C3"/>
    <w:rsid w:val="002C10BE"/>
    <w:rsid w:val="002C2A71"/>
    <w:rsid w:val="002C321A"/>
    <w:rsid w:val="002C6360"/>
    <w:rsid w:val="002C6BD7"/>
    <w:rsid w:val="002D4ED7"/>
    <w:rsid w:val="002D5CC1"/>
    <w:rsid w:val="002E0550"/>
    <w:rsid w:val="002E1537"/>
    <w:rsid w:val="002E4FC5"/>
    <w:rsid w:val="002E52AF"/>
    <w:rsid w:val="002E7A18"/>
    <w:rsid w:val="002F138B"/>
    <w:rsid w:val="002F2F81"/>
    <w:rsid w:val="002F2FF2"/>
    <w:rsid w:val="002F5242"/>
    <w:rsid w:val="002F6971"/>
    <w:rsid w:val="00304D0D"/>
    <w:rsid w:val="00306650"/>
    <w:rsid w:val="00306E69"/>
    <w:rsid w:val="00307B72"/>
    <w:rsid w:val="00311CF7"/>
    <w:rsid w:val="00314578"/>
    <w:rsid w:val="003164BA"/>
    <w:rsid w:val="00327C66"/>
    <w:rsid w:val="00341136"/>
    <w:rsid w:val="0034470F"/>
    <w:rsid w:val="00346F4D"/>
    <w:rsid w:val="00350835"/>
    <w:rsid w:val="00350F5E"/>
    <w:rsid w:val="00351A33"/>
    <w:rsid w:val="00352CFD"/>
    <w:rsid w:val="0035504E"/>
    <w:rsid w:val="00356E74"/>
    <w:rsid w:val="00356EB1"/>
    <w:rsid w:val="00360453"/>
    <w:rsid w:val="00370AB7"/>
    <w:rsid w:val="00375CC5"/>
    <w:rsid w:val="003812E8"/>
    <w:rsid w:val="00383845"/>
    <w:rsid w:val="00391801"/>
    <w:rsid w:val="00391A90"/>
    <w:rsid w:val="003A454C"/>
    <w:rsid w:val="003A5A5F"/>
    <w:rsid w:val="003A60F6"/>
    <w:rsid w:val="003B566A"/>
    <w:rsid w:val="003C2435"/>
    <w:rsid w:val="003C48ED"/>
    <w:rsid w:val="003D20BC"/>
    <w:rsid w:val="003D2F63"/>
    <w:rsid w:val="003D7167"/>
    <w:rsid w:val="003E3D26"/>
    <w:rsid w:val="003E79C5"/>
    <w:rsid w:val="0040030D"/>
    <w:rsid w:val="00401A30"/>
    <w:rsid w:val="004022EE"/>
    <w:rsid w:val="00407A22"/>
    <w:rsid w:val="00412CE1"/>
    <w:rsid w:val="004134E2"/>
    <w:rsid w:val="004204F4"/>
    <w:rsid w:val="00426F70"/>
    <w:rsid w:val="0043259F"/>
    <w:rsid w:val="0043358D"/>
    <w:rsid w:val="00445B23"/>
    <w:rsid w:val="004626FC"/>
    <w:rsid w:val="00464C7E"/>
    <w:rsid w:val="00470CCC"/>
    <w:rsid w:val="0047405F"/>
    <w:rsid w:val="00474B80"/>
    <w:rsid w:val="00476C4D"/>
    <w:rsid w:val="00480C4D"/>
    <w:rsid w:val="0048235F"/>
    <w:rsid w:val="0048274B"/>
    <w:rsid w:val="00483183"/>
    <w:rsid w:val="004844C2"/>
    <w:rsid w:val="004849C8"/>
    <w:rsid w:val="00486E3A"/>
    <w:rsid w:val="004873F8"/>
    <w:rsid w:val="00487653"/>
    <w:rsid w:val="004904CA"/>
    <w:rsid w:val="00493A65"/>
    <w:rsid w:val="0049503B"/>
    <w:rsid w:val="0049627F"/>
    <w:rsid w:val="004A135F"/>
    <w:rsid w:val="004A5FDA"/>
    <w:rsid w:val="004B3EB0"/>
    <w:rsid w:val="004B4F5D"/>
    <w:rsid w:val="004B51B6"/>
    <w:rsid w:val="004C143F"/>
    <w:rsid w:val="004C4908"/>
    <w:rsid w:val="004C753B"/>
    <w:rsid w:val="004D2A84"/>
    <w:rsid w:val="004D4201"/>
    <w:rsid w:val="004D4C4F"/>
    <w:rsid w:val="004E3651"/>
    <w:rsid w:val="004E4743"/>
    <w:rsid w:val="004F0FC0"/>
    <w:rsid w:val="005013E0"/>
    <w:rsid w:val="00510487"/>
    <w:rsid w:val="00511557"/>
    <w:rsid w:val="00515CEC"/>
    <w:rsid w:val="00517378"/>
    <w:rsid w:val="005208EA"/>
    <w:rsid w:val="00526528"/>
    <w:rsid w:val="00526D98"/>
    <w:rsid w:val="00541E77"/>
    <w:rsid w:val="00551B8D"/>
    <w:rsid w:val="00555C8C"/>
    <w:rsid w:val="00556B2F"/>
    <w:rsid w:val="005571CF"/>
    <w:rsid w:val="005600ED"/>
    <w:rsid w:val="0056409E"/>
    <w:rsid w:val="00565FBC"/>
    <w:rsid w:val="00567F56"/>
    <w:rsid w:val="0057310D"/>
    <w:rsid w:val="005745BE"/>
    <w:rsid w:val="00575056"/>
    <w:rsid w:val="00575234"/>
    <w:rsid w:val="00580B4F"/>
    <w:rsid w:val="00583067"/>
    <w:rsid w:val="00585614"/>
    <w:rsid w:val="00593D67"/>
    <w:rsid w:val="00596B83"/>
    <w:rsid w:val="005A3992"/>
    <w:rsid w:val="005A3FBE"/>
    <w:rsid w:val="005A4D30"/>
    <w:rsid w:val="005A5015"/>
    <w:rsid w:val="005A6B7A"/>
    <w:rsid w:val="005B154A"/>
    <w:rsid w:val="005C2D85"/>
    <w:rsid w:val="005C63AE"/>
    <w:rsid w:val="005D09D2"/>
    <w:rsid w:val="005D2423"/>
    <w:rsid w:val="005D267A"/>
    <w:rsid w:val="005D6CAB"/>
    <w:rsid w:val="005E1A46"/>
    <w:rsid w:val="005E2F8F"/>
    <w:rsid w:val="005F32D5"/>
    <w:rsid w:val="005F444B"/>
    <w:rsid w:val="005F4F9F"/>
    <w:rsid w:val="005F6761"/>
    <w:rsid w:val="00603C7D"/>
    <w:rsid w:val="00604929"/>
    <w:rsid w:val="00610772"/>
    <w:rsid w:val="006119C2"/>
    <w:rsid w:val="0061358E"/>
    <w:rsid w:val="0061375E"/>
    <w:rsid w:val="00617BEE"/>
    <w:rsid w:val="006235EB"/>
    <w:rsid w:val="00623673"/>
    <w:rsid w:val="00627B7E"/>
    <w:rsid w:val="0063798D"/>
    <w:rsid w:val="00643061"/>
    <w:rsid w:val="00643318"/>
    <w:rsid w:val="00643DB1"/>
    <w:rsid w:val="00650B83"/>
    <w:rsid w:val="00660CB1"/>
    <w:rsid w:val="006673E4"/>
    <w:rsid w:val="0067115C"/>
    <w:rsid w:val="006713C4"/>
    <w:rsid w:val="00671888"/>
    <w:rsid w:val="006807CF"/>
    <w:rsid w:val="00691A37"/>
    <w:rsid w:val="00693381"/>
    <w:rsid w:val="00693B09"/>
    <w:rsid w:val="00694F21"/>
    <w:rsid w:val="0069564B"/>
    <w:rsid w:val="00696C07"/>
    <w:rsid w:val="006A3242"/>
    <w:rsid w:val="006A3BE9"/>
    <w:rsid w:val="006B402D"/>
    <w:rsid w:val="006B7D42"/>
    <w:rsid w:val="006C0DD4"/>
    <w:rsid w:val="006C2D4C"/>
    <w:rsid w:val="006C4D1B"/>
    <w:rsid w:val="006C52C9"/>
    <w:rsid w:val="006C6932"/>
    <w:rsid w:val="006C705F"/>
    <w:rsid w:val="006D188B"/>
    <w:rsid w:val="006D21F7"/>
    <w:rsid w:val="006D6F12"/>
    <w:rsid w:val="006E1377"/>
    <w:rsid w:val="006E3CB5"/>
    <w:rsid w:val="006E7A88"/>
    <w:rsid w:val="006F1B72"/>
    <w:rsid w:val="006F27D5"/>
    <w:rsid w:val="006F2B4C"/>
    <w:rsid w:val="00700125"/>
    <w:rsid w:val="00701B7D"/>
    <w:rsid w:val="00705107"/>
    <w:rsid w:val="00713AA5"/>
    <w:rsid w:val="007141E4"/>
    <w:rsid w:val="00714E30"/>
    <w:rsid w:val="007167D2"/>
    <w:rsid w:val="0072343F"/>
    <w:rsid w:val="00723D25"/>
    <w:rsid w:val="00724E12"/>
    <w:rsid w:val="0073692C"/>
    <w:rsid w:val="00736ED3"/>
    <w:rsid w:val="00740CE6"/>
    <w:rsid w:val="00740D57"/>
    <w:rsid w:val="00741631"/>
    <w:rsid w:val="0074339D"/>
    <w:rsid w:val="00744138"/>
    <w:rsid w:val="007455F6"/>
    <w:rsid w:val="00750F09"/>
    <w:rsid w:val="00751685"/>
    <w:rsid w:val="007555EA"/>
    <w:rsid w:val="0075650A"/>
    <w:rsid w:val="0076388D"/>
    <w:rsid w:val="0077420B"/>
    <w:rsid w:val="00776261"/>
    <w:rsid w:val="00776DA1"/>
    <w:rsid w:val="007778FC"/>
    <w:rsid w:val="007845B9"/>
    <w:rsid w:val="00785C46"/>
    <w:rsid w:val="00785FC6"/>
    <w:rsid w:val="00793C22"/>
    <w:rsid w:val="00793CE4"/>
    <w:rsid w:val="00794941"/>
    <w:rsid w:val="007953E5"/>
    <w:rsid w:val="007A750B"/>
    <w:rsid w:val="007B1DAF"/>
    <w:rsid w:val="007B5749"/>
    <w:rsid w:val="007C16D2"/>
    <w:rsid w:val="007C727F"/>
    <w:rsid w:val="007C73F7"/>
    <w:rsid w:val="007D0E52"/>
    <w:rsid w:val="007D30AA"/>
    <w:rsid w:val="007D59DF"/>
    <w:rsid w:val="007E614E"/>
    <w:rsid w:val="007E7C21"/>
    <w:rsid w:val="007F32EE"/>
    <w:rsid w:val="00811D63"/>
    <w:rsid w:val="00816A80"/>
    <w:rsid w:val="0082633E"/>
    <w:rsid w:val="008302CE"/>
    <w:rsid w:val="00831E92"/>
    <w:rsid w:val="008350DC"/>
    <w:rsid w:val="00836BF2"/>
    <w:rsid w:val="00842F7D"/>
    <w:rsid w:val="0084755A"/>
    <w:rsid w:val="00855D10"/>
    <w:rsid w:val="00863AB0"/>
    <w:rsid w:val="00865AA6"/>
    <w:rsid w:val="00870C3F"/>
    <w:rsid w:val="0087420B"/>
    <w:rsid w:val="00874A5B"/>
    <w:rsid w:val="00874C5D"/>
    <w:rsid w:val="00882677"/>
    <w:rsid w:val="00886BFD"/>
    <w:rsid w:val="008902C0"/>
    <w:rsid w:val="0089353A"/>
    <w:rsid w:val="0089428A"/>
    <w:rsid w:val="008A24D6"/>
    <w:rsid w:val="008A565A"/>
    <w:rsid w:val="008B2146"/>
    <w:rsid w:val="008B4235"/>
    <w:rsid w:val="008B638A"/>
    <w:rsid w:val="008C0F19"/>
    <w:rsid w:val="008C340B"/>
    <w:rsid w:val="008C3527"/>
    <w:rsid w:val="008C6D28"/>
    <w:rsid w:val="008C73C7"/>
    <w:rsid w:val="008D59F5"/>
    <w:rsid w:val="008D67A5"/>
    <w:rsid w:val="008D7F0F"/>
    <w:rsid w:val="008E0FF0"/>
    <w:rsid w:val="008E3903"/>
    <w:rsid w:val="008E61DD"/>
    <w:rsid w:val="00901842"/>
    <w:rsid w:val="00912757"/>
    <w:rsid w:val="00915E5E"/>
    <w:rsid w:val="009165D7"/>
    <w:rsid w:val="00916BF1"/>
    <w:rsid w:val="009263B5"/>
    <w:rsid w:val="009311AF"/>
    <w:rsid w:val="00931FB4"/>
    <w:rsid w:val="0093744B"/>
    <w:rsid w:val="009434FC"/>
    <w:rsid w:val="00947954"/>
    <w:rsid w:val="00947A7B"/>
    <w:rsid w:val="00950D3B"/>
    <w:rsid w:val="00951E4D"/>
    <w:rsid w:val="009566E6"/>
    <w:rsid w:val="0095774A"/>
    <w:rsid w:val="00957D9E"/>
    <w:rsid w:val="00957EA0"/>
    <w:rsid w:val="009607E7"/>
    <w:rsid w:val="00964118"/>
    <w:rsid w:val="00970901"/>
    <w:rsid w:val="009720BA"/>
    <w:rsid w:val="009767A7"/>
    <w:rsid w:val="009845EB"/>
    <w:rsid w:val="00987547"/>
    <w:rsid w:val="00992BFB"/>
    <w:rsid w:val="009933A5"/>
    <w:rsid w:val="009959F4"/>
    <w:rsid w:val="00996680"/>
    <w:rsid w:val="00996BA0"/>
    <w:rsid w:val="009A08CC"/>
    <w:rsid w:val="009A2B72"/>
    <w:rsid w:val="009A67BB"/>
    <w:rsid w:val="009B0B9A"/>
    <w:rsid w:val="009B13BC"/>
    <w:rsid w:val="009B55EE"/>
    <w:rsid w:val="009C201C"/>
    <w:rsid w:val="009D46AC"/>
    <w:rsid w:val="009D47D6"/>
    <w:rsid w:val="009E3627"/>
    <w:rsid w:val="009E3F38"/>
    <w:rsid w:val="009E5870"/>
    <w:rsid w:val="009E60A3"/>
    <w:rsid w:val="009F343D"/>
    <w:rsid w:val="009F5D5B"/>
    <w:rsid w:val="009F7934"/>
    <w:rsid w:val="00A02821"/>
    <w:rsid w:val="00A07452"/>
    <w:rsid w:val="00A13444"/>
    <w:rsid w:val="00A22973"/>
    <w:rsid w:val="00A24BDB"/>
    <w:rsid w:val="00A32F4E"/>
    <w:rsid w:val="00A34C37"/>
    <w:rsid w:val="00A36A97"/>
    <w:rsid w:val="00A426A7"/>
    <w:rsid w:val="00A437F9"/>
    <w:rsid w:val="00A44D3F"/>
    <w:rsid w:val="00A47C70"/>
    <w:rsid w:val="00A50164"/>
    <w:rsid w:val="00A611C5"/>
    <w:rsid w:val="00A611F4"/>
    <w:rsid w:val="00A625E5"/>
    <w:rsid w:val="00A738BD"/>
    <w:rsid w:val="00A750A5"/>
    <w:rsid w:val="00A77FED"/>
    <w:rsid w:val="00A856D3"/>
    <w:rsid w:val="00A85FF7"/>
    <w:rsid w:val="00A86DA6"/>
    <w:rsid w:val="00A87081"/>
    <w:rsid w:val="00A920C7"/>
    <w:rsid w:val="00A94E2C"/>
    <w:rsid w:val="00A96528"/>
    <w:rsid w:val="00AA6C99"/>
    <w:rsid w:val="00AB0749"/>
    <w:rsid w:val="00AB167D"/>
    <w:rsid w:val="00AC60C6"/>
    <w:rsid w:val="00AD0757"/>
    <w:rsid w:val="00AD2065"/>
    <w:rsid w:val="00AE0441"/>
    <w:rsid w:val="00AE107A"/>
    <w:rsid w:val="00AE136E"/>
    <w:rsid w:val="00AE44DF"/>
    <w:rsid w:val="00AE724C"/>
    <w:rsid w:val="00AF1D0B"/>
    <w:rsid w:val="00AF4390"/>
    <w:rsid w:val="00B02E85"/>
    <w:rsid w:val="00B108A3"/>
    <w:rsid w:val="00B120C5"/>
    <w:rsid w:val="00B14FE6"/>
    <w:rsid w:val="00B16F86"/>
    <w:rsid w:val="00B26AD0"/>
    <w:rsid w:val="00B273CC"/>
    <w:rsid w:val="00B3185B"/>
    <w:rsid w:val="00B331F4"/>
    <w:rsid w:val="00B33B99"/>
    <w:rsid w:val="00B35660"/>
    <w:rsid w:val="00B429C6"/>
    <w:rsid w:val="00B439F2"/>
    <w:rsid w:val="00B5441D"/>
    <w:rsid w:val="00B55CA0"/>
    <w:rsid w:val="00B67341"/>
    <w:rsid w:val="00B677ED"/>
    <w:rsid w:val="00B71C2A"/>
    <w:rsid w:val="00B740F9"/>
    <w:rsid w:val="00B77FF5"/>
    <w:rsid w:val="00B81BE7"/>
    <w:rsid w:val="00B9589B"/>
    <w:rsid w:val="00BA2E49"/>
    <w:rsid w:val="00BA3308"/>
    <w:rsid w:val="00BA785C"/>
    <w:rsid w:val="00BB3CCC"/>
    <w:rsid w:val="00BB4AA3"/>
    <w:rsid w:val="00BC4809"/>
    <w:rsid w:val="00BD0A71"/>
    <w:rsid w:val="00BD0D82"/>
    <w:rsid w:val="00BD50EA"/>
    <w:rsid w:val="00BD61C4"/>
    <w:rsid w:val="00BE3CD8"/>
    <w:rsid w:val="00BE4267"/>
    <w:rsid w:val="00BE668E"/>
    <w:rsid w:val="00BE6D3B"/>
    <w:rsid w:val="00BF2952"/>
    <w:rsid w:val="00BF34AF"/>
    <w:rsid w:val="00BF4FFA"/>
    <w:rsid w:val="00BF573B"/>
    <w:rsid w:val="00BF77C5"/>
    <w:rsid w:val="00C00F7B"/>
    <w:rsid w:val="00C01DE5"/>
    <w:rsid w:val="00C0552D"/>
    <w:rsid w:val="00C055E1"/>
    <w:rsid w:val="00C12328"/>
    <w:rsid w:val="00C273C7"/>
    <w:rsid w:val="00C37641"/>
    <w:rsid w:val="00C4146A"/>
    <w:rsid w:val="00C41C3C"/>
    <w:rsid w:val="00C454A5"/>
    <w:rsid w:val="00C460D2"/>
    <w:rsid w:val="00C61D68"/>
    <w:rsid w:val="00C64889"/>
    <w:rsid w:val="00C75A66"/>
    <w:rsid w:val="00C76D37"/>
    <w:rsid w:val="00C82366"/>
    <w:rsid w:val="00C82766"/>
    <w:rsid w:val="00C833DA"/>
    <w:rsid w:val="00C84F45"/>
    <w:rsid w:val="00C90DC8"/>
    <w:rsid w:val="00C93633"/>
    <w:rsid w:val="00C940BA"/>
    <w:rsid w:val="00C95E62"/>
    <w:rsid w:val="00CB0B40"/>
    <w:rsid w:val="00CB3A6A"/>
    <w:rsid w:val="00CB515A"/>
    <w:rsid w:val="00CB7A8B"/>
    <w:rsid w:val="00CC2D50"/>
    <w:rsid w:val="00CC369E"/>
    <w:rsid w:val="00CC3E06"/>
    <w:rsid w:val="00CD3EF7"/>
    <w:rsid w:val="00CD586C"/>
    <w:rsid w:val="00CF21C7"/>
    <w:rsid w:val="00CF5112"/>
    <w:rsid w:val="00D00160"/>
    <w:rsid w:val="00D00244"/>
    <w:rsid w:val="00D0366B"/>
    <w:rsid w:val="00D0445E"/>
    <w:rsid w:val="00D11E7F"/>
    <w:rsid w:val="00D1615A"/>
    <w:rsid w:val="00D1638A"/>
    <w:rsid w:val="00D16B75"/>
    <w:rsid w:val="00D17545"/>
    <w:rsid w:val="00D2105B"/>
    <w:rsid w:val="00D213E4"/>
    <w:rsid w:val="00D24E79"/>
    <w:rsid w:val="00D30752"/>
    <w:rsid w:val="00D322D6"/>
    <w:rsid w:val="00D3680B"/>
    <w:rsid w:val="00D36D16"/>
    <w:rsid w:val="00D43CD5"/>
    <w:rsid w:val="00D45918"/>
    <w:rsid w:val="00D47738"/>
    <w:rsid w:val="00D55D00"/>
    <w:rsid w:val="00D5644A"/>
    <w:rsid w:val="00D565CB"/>
    <w:rsid w:val="00D6436C"/>
    <w:rsid w:val="00D65E4C"/>
    <w:rsid w:val="00D722CF"/>
    <w:rsid w:val="00D816A6"/>
    <w:rsid w:val="00DA3097"/>
    <w:rsid w:val="00DA69CB"/>
    <w:rsid w:val="00DB17C4"/>
    <w:rsid w:val="00DC1928"/>
    <w:rsid w:val="00DC1F44"/>
    <w:rsid w:val="00DC2EFA"/>
    <w:rsid w:val="00DC4705"/>
    <w:rsid w:val="00DC4891"/>
    <w:rsid w:val="00DC4EAF"/>
    <w:rsid w:val="00DC7375"/>
    <w:rsid w:val="00DD1C68"/>
    <w:rsid w:val="00DD4128"/>
    <w:rsid w:val="00DD52A5"/>
    <w:rsid w:val="00DD5553"/>
    <w:rsid w:val="00DD585B"/>
    <w:rsid w:val="00DD607C"/>
    <w:rsid w:val="00DD63DB"/>
    <w:rsid w:val="00DE39AB"/>
    <w:rsid w:val="00DE514C"/>
    <w:rsid w:val="00DE6E04"/>
    <w:rsid w:val="00DF49E4"/>
    <w:rsid w:val="00DF4F8F"/>
    <w:rsid w:val="00DF5F62"/>
    <w:rsid w:val="00E04EE5"/>
    <w:rsid w:val="00E0545C"/>
    <w:rsid w:val="00E12272"/>
    <w:rsid w:val="00E12A1A"/>
    <w:rsid w:val="00E12FCC"/>
    <w:rsid w:val="00E24332"/>
    <w:rsid w:val="00E25D80"/>
    <w:rsid w:val="00E32335"/>
    <w:rsid w:val="00E437C6"/>
    <w:rsid w:val="00E512D3"/>
    <w:rsid w:val="00E53D37"/>
    <w:rsid w:val="00E564AD"/>
    <w:rsid w:val="00E6190C"/>
    <w:rsid w:val="00E630F7"/>
    <w:rsid w:val="00E63D63"/>
    <w:rsid w:val="00E66899"/>
    <w:rsid w:val="00E66CE7"/>
    <w:rsid w:val="00E677BA"/>
    <w:rsid w:val="00E7331F"/>
    <w:rsid w:val="00E87AB5"/>
    <w:rsid w:val="00E92B80"/>
    <w:rsid w:val="00EA47DA"/>
    <w:rsid w:val="00EB05AD"/>
    <w:rsid w:val="00EB351A"/>
    <w:rsid w:val="00EB369B"/>
    <w:rsid w:val="00EB511E"/>
    <w:rsid w:val="00EB6F9C"/>
    <w:rsid w:val="00EC0669"/>
    <w:rsid w:val="00EC3C48"/>
    <w:rsid w:val="00EC699C"/>
    <w:rsid w:val="00ED205F"/>
    <w:rsid w:val="00ED2D03"/>
    <w:rsid w:val="00ED5ACF"/>
    <w:rsid w:val="00ED5B33"/>
    <w:rsid w:val="00EE0A4D"/>
    <w:rsid w:val="00EE1AF2"/>
    <w:rsid w:val="00EE2050"/>
    <w:rsid w:val="00EE43C6"/>
    <w:rsid w:val="00EF2549"/>
    <w:rsid w:val="00F11B7F"/>
    <w:rsid w:val="00F13ECE"/>
    <w:rsid w:val="00F1614F"/>
    <w:rsid w:val="00F16C0B"/>
    <w:rsid w:val="00F16F05"/>
    <w:rsid w:val="00F2113E"/>
    <w:rsid w:val="00F226AD"/>
    <w:rsid w:val="00F25698"/>
    <w:rsid w:val="00F26B68"/>
    <w:rsid w:val="00F26D0B"/>
    <w:rsid w:val="00F310FF"/>
    <w:rsid w:val="00F35A01"/>
    <w:rsid w:val="00F43238"/>
    <w:rsid w:val="00F44923"/>
    <w:rsid w:val="00F50671"/>
    <w:rsid w:val="00F54639"/>
    <w:rsid w:val="00F57A62"/>
    <w:rsid w:val="00F57B58"/>
    <w:rsid w:val="00F600C7"/>
    <w:rsid w:val="00F675A4"/>
    <w:rsid w:val="00F71210"/>
    <w:rsid w:val="00F7272D"/>
    <w:rsid w:val="00F73B18"/>
    <w:rsid w:val="00F764F7"/>
    <w:rsid w:val="00F8313F"/>
    <w:rsid w:val="00F83834"/>
    <w:rsid w:val="00F8539C"/>
    <w:rsid w:val="00F96D9D"/>
    <w:rsid w:val="00FA0517"/>
    <w:rsid w:val="00FA790F"/>
    <w:rsid w:val="00FB13C1"/>
    <w:rsid w:val="00FB7E85"/>
    <w:rsid w:val="00FC37B4"/>
    <w:rsid w:val="00FC6B4D"/>
    <w:rsid w:val="00FC71EE"/>
    <w:rsid w:val="00FD188E"/>
    <w:rsid w:val="00FD3155"/>
    <w:rsid w:val="00FD655F"/>
    <w:rsid w:val="00FD70B6"/>
    <w:rsid w:val="00FE11CB"/>
    <w:rsid w:val="00FE28DA"/>
    <w:rsid w:val="00FE3421"/>
    <w:rsid w:val="00FF06DE"/>
    <w:rsid w:val="00FF14B5"/>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14:docId w14:val="27C50799"/>
  <w15:docId w15:val="{58EC0147-3F82-415B-B198-0BBD93D2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C99"/>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391A90"/>
    <w:pPr>
      <w:outlineLvl w:val="0"/>
    </w:pPr>
    <w:rPr>
      <w:b/>
      <w:color w:val="0090AB" w:themeColor="text2"/>
      <w:sz w:val="22"/>
    </w:rPr>
  </w:style>
  <w:style w:type="paragraph" w:styleId="Heading2">
    <w:name w:val="heading 2"/>
    <w:basedOn w:val="BodyText"/>
    <w:next w:val="BodyText"/>
    <w:link w:val="Heading2Char"/>
    <w:uiPriority w:val="1"/>
    <w:semiHidden/>
    <w:rsid w:val="00391A90"/>
    <w:pPr>
      <w:outlineLvl w:val="1"/>
    </w:pPr>
    <w:rPr>
      <w:b/>
    </w:rPr>
  </w:style>
  <w:style w:type="paragraph" w:styleId="Heading3">
    <w:name w:val="heading 3"/>
    <w:basedOn w:val="BodyText"/>
    <w:next w:val="BodyText"/>
    <w:link w:val="Heading3Char"/>
    <w:uiPriority w:val="1"/>
    <w:semiHidden/>
    <w:rsid w:val="00391A90"/>
    <w:pPr>
      <w:outlineLvl w:val="2"/>
    </w:pPr>
  </w:style>
  <w:style w:type="paragraph" w:styleId="Heading4">
    <w:name w:val="heading 4"/>
    <w:basedOn w:val="Normal"/>
    <w:next w:val="Normal"/>
    <w:link w:val="Heading4Char"/>
    <w:uiPriority w:val="9"/>
    <w:semiHidden/>
    <w:rsid w:val="00391A90"/>
    <w:pPr>
      <w:tabs>
        <w:tab w:val="num" w:pos="624"/>
      </w:tabs>
      <w:ind w:left="624" w:hanging="624"/>
      <w:outlineLvl w:val="3"/>
    </w:pPr>
  </w:style>
  <w:style w:type="paragraph" w:styleId="Heading5">
    <w:name w:val="heading 5"/>
    <w:basedOn w:val="Heading"/>
    <w:next w:val="Normal"/>
    <w:link w:val="Heading5Char"/>
    <w:uiPriority w:val="9"/>
    <w:semiHidden/>
    <w:rsid w:val="00391A90"/>
    <w:pPr>
      <w:outlineLvl w:val="4"/>
    </w:pPr>
  </w:style>
  <w:style w:type="paragraph" w:styleId="Heading6">
    <w:name w:val="heading 6"/>
    <w:basedOn w:val="Normal"/>
    <w:next w:val="Normal"/>
    <w:link w:val="Heading6Char"/>
    <w:uiPriority w:val="9"/>
    <w:semiHidden/>
    <w:rsid w:val="00391A90"/>
    <w:pPr>
      <w:keepNext/>
      <w:keepLines/>
      <w:numPr>
        <w:ilvl w:val="5"/>
        <w:numId w:val="2"/>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91A9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91A90"/>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91A90"/>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A90"/>
    <w:rPr>
      <w:rFonts w:ascii="Tahoma" w:hAnsi="Tahoma" w:cs="Tahoma"/>
      <w:b/>
      <w:color w:val="0090AB" w:themeColor="text2"/>
      <w:szCs w:val="20"/>
    </w:rPr>
  </w:style>
  <w:style w:type="character" w:customStyle="1" w:styleId="Heading2Char">
    <w:name w:val="Heading 2 Char"/>
    <w:basedOn w:val="DefaultParagraphFont"/>
    <w:link w:val="Heading2"/>
    <w:uiPriority w:val="1"/>
    <w:rsid w:val="00391A90"/>
    <w:rPr>
      <w:rFonts w:ascii="Tahoma" w:hAnsi="Tahoma" w:cs="Tahoma"/>
      <w:b/>
      <w:color w:val="000000" w:themeColor="text1"/>
      <w:sz w:val="20"/>
      <w:szCs w:val="20"/>
    </w:rPr>
  </w:style>
  <w:style w:type="paragraph" w:styleId="Title">
    <w:name w:val="Title"/>
    <w:basedOn w:val="BodyText"/>
    <w:link w:val="TitleChar"/>
    <w:uiPriority w:val="10"/>
    <w:rsid w:val="00391A90"/>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91A90"/>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91A90"/>
    <w:pPr>
      <w:spacing w:after="0" w:line="240" w:lineRule="auto"/>
    </w:pPr>
    <w:rPr>
      <w:sz w:val="16"/>
      <w:szCs w:val="16"/>
    </w:rPr>
  </w:style>
  <w:style w:type="paragraph" w:styleId="ListParagraph">
    <w:name w:val="List Paragraph"/>
    <w:basedOn w:val="Normal"/>
    <w:link w:val="ListParagraphChar"/>
    <w:uiPriority w:val="34"/>
    <w:qFormat/>
    <w:rsid w:val="00391A90"/>
    <w:pPr>
      <w:ind w:left="720"/>
    </w:pPr>
  </w:style>
  <w:style w:type="character" w:customStyle="1" w:styleId="BalloonTextChar">
    <w:name w:val="Balloon Text Char"/>
    <w:basedOn w:val="DefaultParagraphFont"/>
    <w:link w:val="BalloonText"/>
    <w:uiPriority w:val="99"/>
    <w:semiHidden/>
    <w:rsid w:val="00391A90"/>
    <w:rPr>
      <w:rFonts w:ascii="Tahoma" w:hAnsi="Tahoma" w:cs="Tahoma"/>
      <w:color w:val="000000" w:themeColor="text1"/>
      <w:sz w:val="16"/>
      <w:szCs w:val="16"/>
    </w:rPr>
  </w:style>
  <w:style w:type="character" w:customStyle="1" w:styleId="Heading3Char">
    <w:name w:val="Heading 3 Char"/>
    <w:basedOn w:val="DefaultParagraphFont"/>
    <w:link w:val="Heading3"/>
    <w:uiPriority w:val="1"/>
    <w:rsid w:val="00391A90"/>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391A90"/>
    <w:rPr>
      <w:b/>
    </w:rPr>
  </w:style>
  <w:style w:type="paragraph" w:customStyle="1" w:styleId="Tableheading">
    <w:name w:val="Table heading"/>
    <w:basedOn w:val="Tabletext"/>
    <w:link w:val="TableheadingChar"/>
    <w:uiPriority w:val="8"/>
    <w:qFormat/>
    <w:rsid w:val="00391A90"/>
    <w:rPr>
      <w:b/>
      <w:color w:val="FFFFFF" w:themeColor="background1"/>
      <w:sz w:val="22"/>
      <w:szCs w:val="22"/>
    </w:rPr>
  </w:style>
  <w:style w:type="paragraph" w:customStyle="1" w:styleId="Tablesubhead">
    <w:name w:val="Table subhead"/>
    <w:basedOn w:val="Tabletext"/>
    <w:next w:val="Tabletext"/>
    <w:link w:val="TablesubheadChar"/>
    <w:uiPriority w:val="8"/>
    <w:qFormat/>
    <w:rsid w:val="00391A90"/>
    <w:rPr>
      <w:b/>
      <w:szCs w:val="22"/>
    </w:rPr>
  </w:style>
  <w:style w:type="character" w:customStyle="1" w:styleId="TableheadingChar">
    <w:name w:val="Table heading Char"/>
    <w:basedOn w:val="DefaultParagraphFont"/>
    <w:link w:val="Tableheading"/>
    <w:uiPriority w:val="8"/>
    <w:rsid w:val="00391A90"/>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391A90"/>
    <w:rPr>
      <w:rFonts w:ascii="Tahoma" w:hAnsi="Tahoma" w:cs="Tahoma"/>
      <w:b/>
      <w:color w:val="000000" w:themeColor="text1"/>
      <w:sz w:val="20"/>
    </w:rPr>
  </w:style>
  <w:style w:type="paragraph" w:styleId="Footer">
    <w:name w:val="footer"/>
    <w:basedOn w:val="BodyText"/>
    <w:link w:val="FooterChar"/>
    <w:unhideWhenUsed/>
    <w:rsid w:val="00391A90"/>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91A90"/>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91A90"/>
    <w:rPr>
      <w:rFonts w:ascii="Tahoma" w:hAnsi="Tahoma" w:cs="Tahoma"/>
      <w:color w:val="000000" w:themeColor="text1"/>
      <w:sz w:val="20"/>
      <w:szCs w:val="20"/>
    </w:rPr>
  </w:style>
  <w:style w:type="numbering" w:customStyle="1" w:styleId="ListBullets">
    <w:name w:val="__List Bullets"/>
    <w:uiPriority w:val="99"/>
    <w:rsid w:val="003A454C"/>
    <w:pPr>
      <w:numPr>
        <w:numId w:val="3"/>
      </w:numPr>
    </w:pPr>
  </w:style>
  <w:style w:type="character" w:customStyle="1" w:styleId="ListParagraphChar">
    <w:name w:val="List Paragraph Char"/>
    <w:basedOn w:val="DefaultParagraphFont"/>
    <w:link w:val="ListParagraph"/>
    <w:uiPriority w:val="34"/>
    <w:rsid w:val="00391A90"/>
    <w:rPr>
      <w:rFonts w:ascii="Tahoma" w:hAnsi="Tahoma" w:cs="Tahoma"/>
      <w:color w:val="000000" w:themeColor="text1"/>
      <w:sz w:val="20"/>
      <w:szCs w:val="20"/>
    </w:rPr>
  </w:style>
  <w:style w:type="numbering" w:customStyle="1" w:styleId="ListNumbers">
    <w:name w:val="__List Numbers"/>
    <w:basedOn w:val="NoList"/>
    <w:uiPriority w:val="99"/>
    <w:rsid w:val="003A454C"/>
    <w:pPr>
      <w:numPr>
        <w:numId w:val="11"/>
      </w:numPr>
    </w:pPr>
  </w:style>
  <w:style w:type="paragraph" w:styleId="List2">
    <w:name w:val="List 2"/>
    <w:basedOn w:val="Normal"/>
    <w:next w:val="BodyText"/>
    <w:uiPriority w:val="99"/>
    <w:semiHidden/>
    <w:rsid w:val="00391A90"/>
    <w:pPr>
      <w:contextualSpacing/>
    </w:pPr>
  </w:style>
  <w:style w:type="paragraph" w:styleId="ListContinue">
    <w:name w:val="List Continue"/>
    <w:basedOn w:val="Normal"/>
    <w:uiPriority w:val="99"/>
    <w:semiHidden/>
    <w:unhideWhenUsed/>
    <w:rsid w:val="00391A90"/>
    <w:pPr>
      <w:ind w:left="283"/>
      <w:contextualSpacing/>
    </w:pPr>
  </w:style>
  <w:style w:type="paragraph" w:customStyle="1" w:styleId="Tabletext">
    <w:name w:val="Table text"/>
    <w:basedOn w:val="BodyText"/>
    <w:link w:val="TabletextChar"/>
    <w:uiPriority w:val="8"/>
    <w:qFormat/>
    <w:rsid w:val="00391A90"/>
    <w:pPr>
      <w:spacing w:after="0"/>
      <w:ind w:left="113" w:right="113"/>
    </w:pPr>
  </w:style>
  <w:style w:type="character" w:customStyle="1" w:styleId="Heading5Char">
    <w:name w:val="Heading 5 Char"/>
    <w:basedOn w:val="DefaultParagraphFont"/>
    <w:link w:val="Heading5"/>
    <w:uiPriority w:val="9"/>
    <w:semiHidden/>
    <w:rsid w:val="00391A90"/>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91A90"/>
    <w:rPr>
      <w:rFonts w:ascii="Tahoma" w:hAnsi="Tahoma" w:cs="Tahoma"/>
      <w:color w:val="000000" w:themeColor="text1"/>
      <w:sz w:val="20"/>
      <w:szCs w:val="20"/>
    </w:rPr>
  </w:style>
  <w:style w:type="paragraph" w:styleId="List">
    <w:name w:val="List"/>
    <w:basedOn w:val="Normal"/>
    <w:next w:val="BodyText"/>
    <w:uiPriority w:val="99"/>
    <w:semiHidden/>
    <w:rsid w:val="00391A90"/>
    <w:pPr>
      <w:contextualSpacing/>
    </w:pPr>
  </w:style>
  <w:style w:type="character" w:customStyle="1" w:styleId="Heading6Char">
    <w:name w:val="Heading 6 Char"/>
    <w:basedOn w:val="DefaultParagraphFont"/>
    <w:link w:val="Heading6"/>
    <w:uiPriority w:val="9"/>
    <w:semiHidden/>
    <w:rsid w:val="00391A90"/>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91A9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91A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1A9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91A90"/>
    <w:rPr>
      <w:color w:val="0000FF"/>
      <w:u w:val="single"/>
    </w:rPr>
  </w:style>
  <w:style w:type="paragraph" w:customStyle="1" w:styleId="1pt">
    <w:name w:val="___1pt"/>
    <w:basedOn w:val="Footer"/>
    <w:uiPriority w:val="1"/>
    <w:semiHidden/>
    <w:rsid w:val="00391A90"/>
    <w:pPr>
      <w:spacing w:line="20" w:lineRule="atLeast"/>
    </w:pPr>
    <w:rPr>
      <w:color w:val="auto"/>
      <w:sz w:val="2"/>
    </w:rPr>
  </w:style>
  <w:style w:type="paragraph" w:styleId="BodyText">
    <w:name w:val="Body Text"/>
    <w:aliases w:val="Body"/>
    <w:link w:val="BodyTextChar"/>
    <w:uiPriority w:val="5"/>
    <w:qFormat/>
    <w:rsid w:val="00391A90"/>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391A90"/>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91A90"/>
    <w:pPr>
      <w:ind w:left="624"/>
    </w:pPr>
  </w:style>
  <w:style w:type="character" w:customStyle="1" w:styleId="BodyTextIndentChar">
    <w:name w:val="Body Text Indent Char"/>
    <w:aliases w:val="Body indent Char"/>
    <w:basedOn w:val="DefaultParagraphFont"/>
    <w:link w:val="BodyTextIndent"/>
    <w:uiPriority w:val="5"/>
    <w:rsid w:val="00391A90"/>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91A90"/>
    <w:pPr>
      <w:ind w:firstLine="360"/>
    </w:pPr>
  </w:style>
  <w:style w:type="character" w:customStyle="1" w:styleId="BodyTextFirstIndentChar">
    <w:name w:val="Body Text First Indent Char"/>
    <w:basedOn w:val="BodyTextChar"/>
    <w:link w:val="BodyTextFirstIndent"/>
    <w:uiPriority w:val="99"/>
    <w:semiHidden/>
    <w:rsid w:val="00391A90"/>
    <w:rPr>
      <w:rFonts w:ascii="Tahoma" w:hAnsi="Tahoma" w:cs="Tahoma"/>
      <w:color w:val="000000" w:themeColor="text1"/>
      <w:sz w:val="20"/>
      <w:szCs w:val="20"/>
    </w:rPr>
  </w:style>
  <w:style w:type="paragraph" w:styleId="Date">
    <w:name w:val="Date"/>
    <w:basedOn w:val="BodyText"/>
    <w:link w:val="DateChar"/>
    <w:uiPriority w:val="99"/>
    <w:unhideWhenUsed/>
    <w:rsid w:val="00391A90"/>
    <w:pPr>
      <w:spacing w:after="0"/>
    </w:pPr>
    <w:rPr>
      <w:sz w:val="22"/>
      <w:szCs w:val="22"/>
    </w:rPr>
  </w:style>
  <w:style w:type="paragraph" w:customStyle="1" w:styleId="Tablesubheadturquoise">
    <w:name w:val="Table subhead turquoise"/>
    <w:basedOn w:val="Tablesubhead"/>
    <w:uiPriority w:val="8"/>
    <w:qFormat/>
    <w:rsid w:val="00391A90"/>
    <w:rPr>
      <w:color w:val="0090AB" w:themeColor="text2"/>
    </w:rPr>
  </w:style>
  <w:style w:type="table" w:customStyle="1" w:styleId="ElexonTable">
    <w:name w:val="_Elexon Table"/>
    <w:basedOn w:val="TableNormal"/>
    <w:uiPriority w:val="99"/>
    <w:rsid w:val="00391A90"/>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391A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391A90"/>
    <w:pPr>
      <w:spacing w:after="0" w:line="240" w:lineRule="auto"/>
    </w:pPr>
    <w:rPr>
      <w:b/>
      <w:caps/>
      <w:color w:val="0090AB" w:themeColor="text2"/>
      <w:sz w:val="22"/>
    </w:rPr>
  </w:style>
  <w:style w:type="paragraph" w:customStyle="1" w:styleId="Introtabletextbold">
    <w:name w:val="Intro table text bold"/>
    <w:basedOn w:val="Introtabletext"/>
    <w:rsid w:val="00391A90"/>
    <w:rPr>
      <w:b/>
    </w:rPr>
  </w:style>
  <w:style w:type="paragraph" w:customStyle="1" w:styleId="Sectionheading">
    <w:name w:val="Section heading"/>
    <w:basedOn w:val="BodyText"/>
    <w:next w:val="BodyText"/>
    <w:qFormat/>
    <w:rsid w:val="003A454C"/>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3A454C"/>
    <w:pPr>
      <w:numPr>
        <w:numId w:val="9"/>
      </w:numPr>
    </w:pPr>
  </w:style>
  <w:style w:type="paragraph" w:styleId="ListBullet2">
    <w:name w:val="List Bullet 2"/>
    <w:aliases w:val="Bullet 2"/>
    <w:basedOn w:val="ListBullet"/>
    <w:uiPriority w:val="7"/>
    <w:unhideWhenUsed/>
    <w:qFormat/>
    <w:rsid w:val="003A454C"/>
    <w:pPr>
      <w:numPr>
        <w:ilvl w:val="1"/>
      </w:numPr>
    </w:pPr>
  </w:style>
  <w:style w:type="character" w:customStyle="1" w:styleId="DateChar">
    <w:name w:val="Date Char"/>
    <w:basedOn w:val="DefaultParagraphFont"/>
    <w:link w:val="Date"/>
    <w:uiPriority w:val="99"/>
    <w:rsid w:val="00391A90"/>
    <w:rPr>
      <w:rFonts w:ascii="Tahoma" w:hAnsi="Tahoma" w:cs="Tahoma"/>
      <w:color w:val="000000" w:themeColor="text1"/>
    </w:rPr>
  </w:style>
  <w:style w:type="paragraph" w:styleId="ListBullet3">
    <w:name w:val="List Bullet 3"/>
    <w:aliases w:val="Bullet 3"/>
    <w:basedOn w:val="ListBullet2"/>
    <w:uiPriority w:val="7"/>
    <w:unhideWhenUsed/>
    <w:qFormat/>
    <w:rsid w:val="003A454C"/>
    <w:pPr>
      <w:numPr>
        <w:ilvl w:val="2"/>
      </w:numPr>
    </w:pPr>
  </w:style>
  <w:style w:type="paragraph" w:styleId="BodyTextIndent2">
    <w:name w:val="Body Text Indent 2"/>
    <w:basedOn w:val="BodyText"/>
    <w:link w:val="BodyTextIndent2Char"/>
    <w:uiPriority w:val="99"/>
    <w:semiHidden/>
    <w:rsid w:val="00391A90"/>
    <w:pPr>
      <w:ind w:left="1021"/>
    </w:pPr>
  </w:style>
  <w:style w:type="character" w:customStyle="1" w:styleId="BodyTextIndent2Char">
    <w:name w:val="Body Text Indent 2 Char"/>
    <w:basedOn w:val="DefaultParagraphFont"/>
    <w:link w:val="BodyTextIndent2"/>
    <w:uiPriority w:val="99"/>
    <w:semiHidden/>
    <w:rsid w:val="00391A90"/>
    <w:rPr>
      <w:rFonts w:ascii="Tahoma" w:hAnsi="Tahoma" w:cs="Tahoma"/>
      <w:color w:val="000000" w:themeColor="text1"/>
      <w:sz w:val="20"/>
      <w:szCs w:val="20"/>
    </w:rPr>
  </w:style>
  <w:style w:type="paragraph" w:customStyle="1" w:styleId="Heading">
    <w:name w:val="Heading"/>
    <w:basedOn w:val="BodyText"/>
    <w:next w:val="BodyText"/>
    <w:uiPriority w:val="1"/>
    <w:qFormat/>
    <w:rsid w:val="00391A90"/>
    <w:pPr>
      <w:spacing w:before="200"/>
    </w:pPr>
    <w:rPr>
      <w:b/>
      <w:color w:val="0090AB" w:themeColor="text2"/>
      <w:sz w:val="22"/>
    </w:rPr>
  </w:style>
  <w:style w:type="paragraph" w:styleId="BodyTextIndent3">
    <w:name w:val="Body Text Indent 3"/>
    <w:basedOn w:val="BodyText"/>
    <w:link w:val="BodyTextIndent3Char"/>
    <w:uiPriority w:val="99"/>
    <w:semiHidden/>
    <w:rsid w:val="00391A90"/>
    <w:pPr>
      <w:ind w:left="1418"/>
    </w:pPr>
    <w:rPr>
      <w:szCs w:val="16"/>
    </w:rPr>
  </w:style>
  <w:style w:type="character" w:customStyle="1" w:styleId="BodyTextIndent3Char">
    <w:name w:val="Body Text Indent 3 Char"/>
    <w:basedOn w:val="DefaultParagraphFont"/>
    <w:link w:val="BodyTextIndent3"/>
    <w:uiPriority w:val="99"/>
    <w:semiHidden/>
    <w:rsid w:val="00391A90"/>
    <w:rPr>
      <w:rFonts w:ascii="Tahoma" w:hAnsi="Tahoma" w:cs="Tahoma"/>
      <w:color w:val="000000" w:themeColor="text1"/>
      <w:sz w:val="20"/>
      <w:szCs w:val="16"/>
    </w:rPr>
  </w:style>
  <w:style w:type="paragraph" w:styleId="List3">
    <w:name w:val="List 3"/>
    <w:basedOn w:val="Normal"/>
    <w:next w:val="BodyText"/>
    <w:uiPriority w:val="99"/>
    <w:semiHidden/>
    <w:rsid w:val="00391A90"/>
    <w:pPr>
      <w:contextualSpacing/>
    </w:pPr>
  </w:style>
  <w:style w:type="paragraph" w:styleId="List4">
    <w:name w:val="List 4"/>
    <w:basedOn w:val="Normal"/>
    <w:uiPriority w:val="99"/>
    <w:semiHidden/>
    <w:rsid w:val="00391A90"/>
    <w:pPr>
      <w:ind w:left="1132" w:hanging="283"/>
      <w:contextualSpacing/>
    </w:pPr>
  </w:style>
  <w:style w:type="paragraph" w:styleId="List5">
    <w:name w:val="List 5"/>
    <w:basedOn w:val="Normal"/>
    <w:uiPriority w:val="99"/>
    <w:semiHidden/>
    <w:rsid w:val="00391A90"/>
    <w:pPr>
      <w:ind w:left="1415" w:hanging="283"/>
      <w:contextualSpacing/>
    </w:pPr>
  </w:style>
  <w:style w:type="paragraph" w:styleId="ListNumber3">
    <w:name w:val="List Number 3"/>
    <w:basedOn w:val="ListNumber2"/>
    <w:uiPriority w:val="99"/>
    <w:semiHidden/>
    <w:unhideWhenUsed/>
    <w:rsid w:val="00391A90"/>
    <w:pPr>
      <w:numPr>
        <w:ilvl w:val="2"/>
      </w:numPr>
    </w:pPr>
  </w:style>
  <w:style w:type="paragraph" w:styleId="ListNumber2">
    <w:name w:val="List Number 2"/>
    <w:aliases w:val="Number list 2"/>
    <w:basedOn w:val="ListNumber"/>
    <w:uiPriority w:val="6"/>
    <w:unhideWhenUsed/>
    <w:qFormat/>
    <w:rsid w:val="00391A90"/>
    <w:pPr>
      <w:numPr>
        <w:ilvl w:val="1"/>
      </w:numPr>
    </w:pPr>
  </w:style>
  <w:style w:type="paragraph" w:styleId="FootnoteText">
    <w:name w:val="footnote text"/>
    <w:basedOn w:val="Normal"/>
    <w:link w:val="FootnoteTextChar"/>
    <w:uiPriority w:val="99"/>
    <w:semiHidden/>
    <w:rsid w:val="00391A90"/>
    <w:pPr>
      <w:spacing w:after="0" w:line="240" w:lineRule="auto"/>
    </w:pPr>
  </w:style>
  <w:style w:type="character" w:customStyle="1" w:styleId="FootnoteTextChar">
    <w:name w:val="Footnote Text Char"/>
    <w:basedOn w:val="DefaultParagraphFont"/>
    <w:link w:val="FootnoteText"/>
    <w:uiPriority w:val="99"/>
    <w:semiHidden/>
    <w:rsid w:val="00391A90"/>
    <w:rPr>
      <w:rFonts w:ascii="Tahoma" w:hAnsi="Tahoma" w:cs="Tahoma"/>
      <w:color w:val="000000" w:themeColor="text1"/>
      <w:sz w:val="20"/>
      <w:szCs w:val="20"/>
    </w:rPr>
  </w:style>
  <w:style w:type="character" w:styleId="PageNumber">
    <w:name w:val="page number"/>
    <w:basedOn w:val="DefaultParagraphFont"/>
    <w:uiPriority w:val="99"/>
    <w:semiHidden/>
    <w:unhideWhenUsed/>
    <w:rsid w:val="00391A90"/>
  </w:style>
  <w:style w:type="paragraph" w:styleId="ListNumber">
    <w:name w:val="List Number"/>
    <w:aliases w:val="Number list 1"/>
    <w:basedOn w:val="BodyText"/>
    <w:uiPriority w:val="6"/>
    <w:qFormat/>
    <w:rsid w:val="00391A90"/>
    <w:pPr>
      <w:numPr>
        <w:numId w:val="5"/>
      </w:numPr>
    </w:pPr>
  </w:style>
  <w:style w:type="paragraph" w:styleId="ListContinue2">
    <w:name w:val="List Continue 2"/>
    <w:basedOn w:val="Normal"/>
    <w:uiPriority w:val="99"/>
    <w:semiHidden/>
    <w:rsid w:val="00391A90"/>
    <w:pPr>
      <w:spacing w:after="120"/>
      <w:ind w:left="566"/>
      <w:contextualSpacing/>
    </w:pPr>
  </w:style>
  <w:style w:type="numbering" w:customStyle="1" w:styleId="ListHeadings">
    <w:name w:val="__List Headings"/>
    <w:uiPriority w:val="99"/>
    <w:rsid w:val="003A454C"/>
    <w:pPr>
      <w:numPr>
        <w:numId w:val="4"/>
      </w:numPr>
    </w:pPr>
  </w:style>
  <w:style w:type="table" w:styleId="LightShading-Accent1">
    <w:name w:val="Light Shading Accent 1"/>
    <w:basedOn w:val="TableNormal"/>
    <w:uiPriority w:val="60"/>
    <w:semiHidden/>
    <w:rsid w:val="00391A90"/>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391A90"/>
    <w:pPr>
      <w:spacing w:after="0"/>
    </w:pPr>
    <w:rPr>
      <w:sz w:val="22"/>
      <w:szCs w:val="22"/>
    </w:rPr>
  </w:style>
  <w:style w:type="paragraph" w:customStyle="1" w:styleId="Agendalist">
    <w:name w:val="Agenda list"/>
    <w:basedOn w:val="Tablesubheadturquoise"/>
    <w:uiPriority w:val="10"/>
    <w:qFormat/>
    <w:rsid w:val="007E614E"/>
    <w:pPr>
      <w:numPr>
        <w:numId w:val="10"/>
      </w:numPr>
    </w:pPr>
  </w:style>
  <w:style w:type="paragraph" w:styleId="Header">
    <w:name w:val="header"/>
    <w:basedOn w:val="BodyText"/>
    <w:link w:val="HeaderChar"/>
    <w:uiPriority w:val="99"/>
    <w:unhideWhenUsed/>
    <w:rsid w:val="0039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A90"/>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391A90"/>
    <w:pPr>
      <w:spacing w:after="100"/>
    </w:pPr>
  </w:style>
  <w:style w:type="paragraph" w:styleId="TOC2">
    <w:name w:val="toc 2"/>
    <w:basedOn w:val="Normal"/>
    <w:next w:val="Normal"/>
    <w:autoRedefine/>
    <w:uiPriority w:val="39"/>
    <w:semiHidden/>
    <w:unhideWhenUsed/>
    <w:rsid w:val="00391A90"/>
    <w:pPr>
      <w:spacing w:after="100"/>
      <w:ind w:left="200"/>
    </w:pPr>
  </w:style>
  <w:style w:type="paragraph" w:styleId="TOC3">
    <w:name w:val="toc 3"/>
    <w:basedOn w:val="Normal"/>
    <w:next w:val="Normal"/>
    <w:autoRedefine/>
    <w:uiPriority w:val="39"/>
    <w:semiHidden/>
    <w:unhideWhenUsed/>
    <w:rsid w:val="00391A90"/>
    <w:pPr>
      <w:spacing w:after="100"/>
      <w:ind w:left="400"/>
    </w:pPr>
  </w:style>
  <w:style w:type="numbering" w:customStyle="1" w:styleId="ListAgenda">
    <w:name w:val="__List Agenda"/>
    <w:uiPriority w:val="99"/>
    <w:rsid w:val="007E614E"/>
    <w:pPr>
      <w:numPr>
        <w:numId w:val="1"/>
      </w:numPr>
    </w:pPr>
  </w:style>
  <w:style w:type="paragraph" w:customStyle="1" w:styleId="FooterDate">
    <w:name w:val="Footer Date"/>
    <w:basedOn w:val="Footer"/>
    <w:semiHidden/>
    <w:rsid w:val="00391A90"/>
    <w:pPr>
      <w:framePr w:hSpace="181" w:wrap="around" w:vAnchor="page" w:hAnchor="margin" w:y="15376"/>
      <w:suppressOverlap/>
    </w:pPr>
  </w:style>
  <w:style w:type="paragraph" w:customStyle="1" w:styleId="FooterRef1">
    <w:name w:val="Footer Ref 1"/>
    <w:basedOn w:val="Footer"/>
    <w:semiHidden/>
    <w:rsid w:val="00391A90"/>
    <w:pPr>
      <w:framePr w:hSpace="181" w:wrap="around" w:vAnchor="page" w:hAnchor="margin" w:y="15376"/>
      <w:suppressOverlap/>
    </w:pPr>
  </w:style>
  <w:style w:type="paragraph" w:customStyle="1" w:styleId="FooterRef2">
    <w:name w:val="Footer Ref 2"/>
    <w:basedOn w:val="Footer"/>
    <w:semiHidden/>
    <w:rsid w:val="00391A90"/>
    <w:pPr>
      <w:framePr w:hSpace="181" w:wrap="around" w:vAnchor="page" w:hAnchor="margin" w:y="15376"/>
      <w:suppressOverlap/>
    </w:pPr>
  </w:style>
  <w:style w:type="paragraph" w:customStyle="1" w:styleId="FooterRef3">
    <w:name w:val="Footer Ref 3"/>
    <w:basedOn w:val="Footer"/>
    <w:semiHidden/>
    <w:rsid w:val="00391A90"/>
    <w:pPr>
      <w:framePr w:hSpace="181" w:wrap="around" w:vAnchor="page" w:hAnchor="margin" w:y="15376"/>
      <w:suppressOverlap/>
    </w:pPr>
  </w:style>
  <w:style w:type="paragraph" w:customStyle="1" w:styleId="Numberbodytext1">
    <w:name w:val="Number body text 1"/>
    <w:basedOn w:val="BodyText"/>
    <w:uiPriority w:val="3"/>
    <w:unhideWhenUsed/>
    <w:qFormat/>
    <w:rsid w:val="003A454C"/>
    <w:pPr>
      <w:numPr>
        <w:ilvl w:val="1"/>
        <w:numId w:val="7"/>
      </w:numPr>
    </w:pPr>
  </w:style>
  <w:style w:type="paragraph" w:customStyle="1" w:styleId="Numberbodytext2">
    <w:name w:val="Number body text 2"/>
    <w:basedOn w:val="Numberbodytext1"/>
    <w:uiPriority w:val="3"/>
    <w:unhideWhenUsed/>
    <w:qFormat/>
    <w:rsid w:val="003A454C"/>
    <w:pPr>
      <w:numPr>
        <w:ilvl w:val="2"/>
      </w:numPr>
    </w:pPr>
  </w:style>
  <w:style w:type="paragraph" w:customStyle="1" w:styleId="Numberheading">
    <w:name w:val="Number heading"/>
    <w:basedOn w:val="Heading"/>
    <w:next w:val="Numberbodytext1"/>
    <w:uiPriority w:val="2"/>
    <w:qFormat/>
    <w:rsid w:val="003A454C"/>
    <w:pPr>
      <w:numPr>
        <w:numId w:val="7"/>
      </w:numPr>
    </w:pPr>
  </w:style>
  <w:style w:type="character" w:styleId="PlaceholderText">
    <w:name w:val="Placeholder Text"/>
    <w:basedOn w:val="DefaultParagraphFont"/>
    <w:uiPriority w:val="99"/>
    <w:semiHidden/>
    <w:rsid w:val="00391A90"/>
    <w:rPr>
      <w:color w:val="808080"/>
    </w:rPr>
  </w:style>
  <w:style w:type="numbering" w:customStyle="1" w:styleId="ListTable">
    <w:name w:val="__List Table"/>
    <w:uiPriority w:val="99"/>
    <w:rsid w:val="003A454C"/>
    <w:pPr>
      <w:numPr>
        <w:numId w:val="6"/>
      </w:numPr>
    </w:pPr>
  </w:style>
  <w:style w:type="paragraph" w:customStyle="1" w:styleId="Tablenumbered">
    <w:name w:val="Table numbered"/>
    <w:basedOn w:val="Tabletext"/>
    <w:uiPriority w:val="9"/>
    <w:qFormat/>
    <w:rsid w:val="003A454C"/>
    <w:pPr>
      <w:numPr>
        <w:numId w:val="8"/>
      </w:numPr>
    </w:pPr>
  </w:style>
  <w:style w:type="numbering" w:customStyle="1" w:styleId="ListNumbers1">
    <w:name w:val="__List Numbers1"/>
    <w:basedOn w:val="NoList"/>
    <w:uiPriority w:val="99"/>
    <w:rsid w:val="00CC2D50"/>
  </w:style>
  <w:style w:type="numbering" w:customStyle="1" w:styleId="ListHeadings1">
    <w:name w:val="__List Headings1"/>
    <w:uiPriority w:val="99"/>
    <w:rsid w:val="00CC2D50"/>
  </w:style>
  <w:style w:type="character" w:styleId="CommentReference">
    <w:name w:val="annotation reference"/>
    <w:basedOn w:val="DefaultParagraphFont"/>
    <w:uiPriority w:val="99"/>
    <w:semiHidden/>
    <w:unhideWhenUsed/>
    <w:rsid w:val="00DC4891"/>
    <w:rPr>
      <w:sz w:val="16"/>
      <w:szCs w:val="16"/>
    </w:rPr>
  </w:style>
  <w:style w:type="paragraph" w:styleId="CommentText">
    <w:name w:val="annotation text"/>
    <w:basedOn w:val="Normal"/>
    <w:link w:val="CommentTextChar"/>
    <w:uiPriority w:val="99"/>
    <w:semiHidden/>
    <w:unhideWhenUsed/>
    <w:rsid w:val="00DC4891"/>
    <w:pPr>
      <w:spacing w:line="240" w:lineRule="auto"/>
    </w:pPr>
  </w:style>
  <w:style w:type="character" w:customStyle="1" w:styleId="CommentTextChar">
    <w:name w:val="Comment Text Char"/>
    <w:basedOn w:val="DefaultParagraphFont"/>
    <w:link w:val="CommentText"/>
    <w:uiPriority w:val="99"/>
    <w:semiHidden/>
    <w:rsid w:val="00DC4891"/>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4891"/>
    <w:rPr>
      <w:b/>
      <w:bCs/>
    </w:rPr>
  </w:style>
  <w:style w:type="character" w:customStyle="1" w:styleId="CommentSubjectChar">
    <w:name w:val="Comment Subject Char"/>
    <w:basedOn w:val="CommentTextChar"/>
    <w:link w:val="CommentSubject"/>
    <w:uiPriority w:val="99"/>
    <w:semiHidden/>
    <w:rsid w:val="00DC4891"/>
    <w:rPr>
      <w:rFonts w:ascii="Tahoma" w:hAnsi="Tahoma" w:cs="Tahoma"/>
      <w:b/>
      <w:bCs/>
      <w:color w:val="000000" w:themeColor="text1"/>
      <w:sz w:val="20"/>
      <w:szCs w:val="20"/>
    </w:rPr>
  </w:style>
  <w:style w:type="paragraph" w:customStyle="1" w:styleId="Default">
    <w:name w:val="Default"/>
    <w:rsid w:val="000A3F1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7814">
      <w:bodyDiv w:val="1"/>
      <w:marLeft w:val="0"/>
      <w:marRight w:val="0"/>
      <w:marTop w:val="0"/>
      <w:marBottom w:val="0"/>
      <w:divBdr>
        <w:top w:val="none" w:sz="0" w:space="0" w:color="auto"/>
        <w:left w:val="none" w:sz="0" w:space="0" w:color="auto"/>
        <w:bottom w:val="none" w:sz="0" w:space="0" w:color="auto"/>
        <w:right w:val="none" w:sz="0" w:space="0" w:color="auto"/>
      </w:divBdr>
      <w:divsChild>
        <w:div w:id="695809310">
          <w:marLeft w:val="562"/>
          <w:marRight w:val="0"/>
          <w:marTop w:val="0"/>
          <w:marBottom w:val="227"/>
          <w:divBdr>
            <w:top w:val="none" w:sz="0" w:space="0" w:color="auto"/>
            <w:left w:val="none" w:sz="0" w:space="0" w:color="auto"/>
            <w:bottom w:val="none" w:sz="0" w:space="0" w:color="auto"/>
            <w:right w:val="none" w:sz="0" w:space="0" w:color="auto"/>
          </w:divBdr>
        </w:div>
        <w:div w:id="1489781825">
          <w:marLeft w:val="562"/>
          <w:marRight w:val="0"/>
          <w:marTop w:val="0"/>
          <w:marBottom w:val="227"/>
          <w:divBdr>
            <w:top w:val="none" w:sz="0" w:space="0" w:color="auto"/>
            <w:left w:val="none" w:sz="0" w:space="0" w:color="auto"/>
            <w:bottom w:val="none" w:sz="0" w:space="0" w:color="auto"/>
            <w:right w:val="none" w:sz="0" w:space="0" w:color="auto"/>
          </w:divBdr>
        </w:div>
        <w:div w:id="982393648">
          <w:marLeft w:val="562"/>
          <w:marRight w:val="0"/>
          <w:marTop w:val="0"/>
          <w:marBottom w:val="227"/>
          <w:divBdr>
            <w:top w:val="none" w:sz="0" w:space="0" w:color="auto"/>
            <w:left w:val="none" w:sz="0" w:space="0" w:color="auto"/>
            <w:bottom w:val="none" w:sz="0" w:space="0" w:color="auto"/>
            <w:right w:val="none" w:sz="0" w:space="0" w:color="auto"/>
          </w:divBdr>
        </w:div>
      </w:divsChild>
    </w:div>
    <w:div w:id="312370840">
      <w:bodyDiv w:val="1"/>
      <w:marLeft w:val="0"/>
      <w:marRight w:val="0"/>
      <w:marTop w:val="0"/>
      <w:marBottom w:val="0"/>
      <w:divBdr>
        <w:top w:val="none" w:sz="0" w:space="0" w:color="auto"/>
        <w:left w:val="none" w:sz="0" w:space="0" w:color="auto"/>
        <w:bottom w:val="none" w:sz="0" w:space="0" w:color="auto"/>
        <w:right w:val="none" w:sz="0" w:space="0" w:color="auto"/>
      </w:divBdr>
    </w:div>
    <w:div w:id="462305876">
      <w:bodyDiv w:val="1"/>
      <w:marLeft w:val="0"/>
      <w:marRight w:val="0"/>
      <w:marTop w:val="0"/>
      <w:marBottom w:val="0"/>
      <w:divBdr>
        <w:top w:val="none" w:sz="0" w:space="0" w:color="auto"/>
        <w:left w:val="none" w:sz="0" w:space="0" w:color="auto"/>
        <w:bottom w:val="none" w:sz="0" w:space="0" w:color="auto"/>
        <w:right w:val="none" w:sz="0" w:space="0" w:color="auto"/>
      </w:divBdr>
      <w:divsChild>
        <w:div w:id="905338365">
          <w:marLeft w:val="850"/>
          <w:marRight w:val="0"/>
          <w:marTop w:val="0"/>
          <w:marBottom w:val="112"/>
          <w:divBdr>
            <w:top w:val="none" w:sz="0" w:space="0" w:color="auto"/>
            <w:left w:val="none" w:sz="0" w:space="0" w:color="auto"/>
            <w:bottom w:val="none" w:sz="0" w:space="0" w:color="auto"/>
            <w:right w:val="none" w:sz="0" w:space="0" w:color="auto"/>
          </w:divBdr>
        </w:div>
        <w:div w:id="320693432">
          <w:marLeft w:val="850"/>
          <w:marRight w:val="0"/>
          <w:marTop w:val="0"/>
          <w:marBottom w:val="112"/>
          <w:divBdr>
            <w:top w:val="none" w:sz="0" w:space="0" w:color="auto"/>
            <w:left w:val="none" w:sz="0" w:space="0" w:color="auto"/>
            <w:bottom w:val="none" w:sz="0" w:space="0" w:color="auto"/>
            <w:right w:val="none" w:sz="0" w:space="0" w:color="auto"/>
          </w:divBdr>
        </w:div>
      </w:divsChild>
    </w:div>
    <w:div w:id="509418089">
      <w:bodyDiv w:val="1"/>
      <w:marLeft w:val="0"/>
      <w:marRight w:val="0"/>
      <w:marTop w:val="0"/>
      <w:marBottom w:val="0"/>
      <w:divBdr>
        <w:top w:val="none" w:sz="0" w:space="0" w:color="auto"/>
        <w:left w:val="none" w:sz="0" w:space="0" w:color="auto"/>
        <w:bottom w:val="none" w:sz="0" w:space="0" w:color="auto"/>
        <w:right w:val="none" w:sz="0" w:space="0" w:color="auto"/>
      </w:divBdr>
      <w:divsChild>
        <w:div w:id="1410035186">
          <w:marLeft w:val="562"/>
          <w:marRight w:val="0"/>
          <w:marTop w:val="0"/>
          <w:marBottom w:val="227"/>
          <w:divBdr>
            <w:top w:val="none" w:sz="0" w:space="0" w:color="auto"/>
            <w:left w:val="none" w:sz="0" w:space="0" w:color="auto"/>
            <w:bottom w:val="none" w:sz="0" w:space="0" w:color="auto"/>
            <w:right w:val="none" w:sz="0" w:space="0" w:color="auto"/>
          </w:divBdr>
        </w:div>
        <w:div w:id="406542070">
          <w:marLeft w:val="562"/>
          <w:marRight w:val="0"/>
          <w:marTop w:val="0"/>
          <w:marBottom w:val="227"/>
          <w:divBdr>
            <w:top w:val="none" w:sz="0" w:space="0" w:color="auto"/>
            <w:left w:val="none" w:sz="0" w:space="0" w:color="auto"/>
            <w:bottom w:val="none" w:sz="0" w:space="0" w:color="auto"/>
            <w:right w:val="none" w:sz="0" w:space="0" w:color="auto"/>
          </w:divBdr>
        </w:div>
        <w:div w:id="1325158633">
          <w:marLeft w:val="562"/>
          <w:marRight w:val="0"/>
          <w:marTop w:val="0"/>
          <w:marBottom w:val="227"/>
          <w:divBdr>
            <w:top w:val="none" w:sz="0" w:space="0" w:color="auto"/>
            <w:left w:val="none" w:sz="0" w:space="0" w:color="auto"/>
            <w:bottom w:val="none" w:sz="0" w:space="0" w:color="auto"/>
            <w:right w:val="none" w:sz="0" w:space="0" w:color="auto"/>
          </w:divBdr>
        </w:div>
      </w:divsChild>
    </w:div>
    <w:div w:id="1134441898">
      <w:bodyDiv w:val="1"/>
      <w:marLeft w:val="0"/>
      <w:marRight w:val="0"/>
      <w:marTop w:val="0"/>
      <w:marBottom w:val="0"/>
      <w:divBdr>
        <w:top w:val="none" w:sz="0" w:space="0" w:color="auto"/>
        <w:left w:val="none" w:sz="0" w:space="0" w:color="auto"/>
        <w:bottom w:val="none" w:sz="0" w:space="0" w:color="auto"/>
        <w:right w:val="none" w:sz="0" w:space="0" w:color="auto"/>
      </w:divBdr>
    </w:div>
    <w:div w:id="1226185444">
      <w:bodyDiv w:val="1"/>
      <w:marLeft w:val="0"/>
      <w:marRight w:val="0"/>
      <w:marTop w:val="0"/>
      <w:marBottom w:val="0"/>
      <w:divBdr>
        <w:top w:val="none" w:sz="0" w:space="0" w:color="auto"/>
        <w:left w:val="none" w:sz="0" w:space="0" w:color="auto"/>
        <w:bottom w:val="none" w:sz="0" w:space="0" w:color="auto"/>
        <w:right w:val="none" w:sz="0" w:space="0" w:color="auto"/>
      </w:divBdr>
      <w:divsChild>
        <w:div w:id="1813473962">
          <w:marLeft w:val="562"/>
          <w:marRight w:val="0"/>
          <w:marTop w:val="0"/>
          <w:marBottom w:val="227"/>
          <w:divBdr>
            <w:top w:val="none" w:sz="0" w:space="0" w:color="auto"/>
            <w:left w:val="none" w:sz="0" w:space="0" w:color="auto"/>
            <w:bottom w:val="none" w:sz="0" w:space="0" w:color="auto"/>
            <w:right w:val="none" w:sz="0" w:space="0" w:color="auto"/>
          </w:divBdr>
        </w:div>
        <w:div w:id="590552732">
          <w:marLeft w:val="562"/>
          <w:marRight w:val="0"/>
          <w:marTop w:val="0"/>
          <w:marBottom w:val="227"/>
          <w:divBdr>
            <w:top w:val="none" w:sz="0" w:space="0" w:color="auto"/>
            <w:left w:val="none" w:sz="0" w:space="0" w:color="auto"/>
            <w:bottom w:val="none" w:sz="0" w:space="0" w:color="auto"/>
            <w:right w:val="none" w:sz="0" w:space="0" w:color="auto"/>
          </w:divBdr>
        </w:div>
      </w:divsChild>
    </w:div>
    <w:div w:id="1326936681">
      <w:bodyDiv w:val="1"/>
      <w:marLeft w:val="0"/>
      <w:marRight w:val="0"/>
      <w:marTop w:val="0"/>
      <w:marBottom w:val="0"/>
      <w:divBdr>
        <w:top w:val="none" w:sz="0" w:space="0" w:color="auto"/>
        <w:left w:val="none" w:sz="0" w:space="0" w:color="auto"/>
        <w:bottom w:val="none" w:sz="0" w:space="0" w:color="auto"/>
        <w:right w:val="none" w:sz="0" w:space="0" w:color="auto"/>
      </w:divBdr>
      <w:divsChild>
        <w:div w:id="1514880323">
          <w:marLeft w:val="562"/>
          <w:marRight w:val="0"/>
          <w:marTop w:val="0"/>
          <w:marBottom w:val="227"/>
          <w:divBdr>
            <w:top w:val="none" w:sz="0" w:space="0" w:color="auto"/>
            <w:left w:val="none" w:sz="0" w:space="0" w:color="auto"/>
            <w:bottom w:val="none" w:sz="0" w:space="0" w:color="auto"/>
            <w:right w:val="none" w:sz="0" w:space="0" w:color="auto"/>
          </w:divBdr>
        </w:div>
        <w:div w:id="875893539">
          <w:marLeft w:val="562"/>
          <w:marRight w:val="0"/>
          <w:marTop w:val="0"/>
          <w:marBottom w:val="227"/>
          <w:divBdr>
            <w:top w:val="none" w:sz="0" w:space="0" w:color="auto"/>
            <w:left w:val="none" w:sz="0" w:space="0" w:color="auto"/>
            <w:bottom w:val="none" w:sz="0" w:space="0" w:color="auto"/>
            <w:right w:val="none" w:sz="0" w:space="0" w:color="auto"/>
          </w:divBdr>
        </w:div>
        <w:div w:id="811946158">
          <w:marLeft w:val="562"/>
          <w:marRight w:val="0"/>
          <w:marTop w:val="0"/>
          <w:marBottom w:val="227"/>
          <w:divBdr>
            <w:top w:val="none" w:sz="0" w:space="0" w:color="auto"/>
            <w:left w:val="none" w:sz="0" w:space="0" w:color="auto"/>
            <w:bottom w:val="none" w:sz="0" w:space="0" w:color="auto"/>
            <w:right w:val="none" w:sz="0" w:space="0" w:color="auto"/>
          </w:divBdr>
        </w:div>
      </w:divsChild>
    </w:div>
    <w:div w:id="1407073006">
      <w:bodyDiv w:val="1"/>
      <w:marLeft w:val="0"/>
      <w:marRight w:val="0"/>
      <w:marTop w:val="0"/>
      <w:marBottom w:val="0"/>
      <w:divBdr>
        <w:top w:val="none" w:sz="0" w:space="0" w:color="auto"/>
        <w:left w:val="none" w:sz="0" w:space="0" w:color="auto"/>
        <w:bottom w:val="none" w:sz="0" w:space="0" w:color="auto"/>
        <w:right w:val="none" w:sz="0" w:space="0" w:color="auto"/>
      </w:divBdr>
      <w:divsChild>
        <w:div w:id="81605332">
          <w:marLeft w:val="562"/>
          <w:marRight w:val="0"/>
          <w:marTop w:val="0"/>
          <w:marBottom w:val="227"/>
          <w:divBdr>
            <w:top w:val="none" w:sz="0" w:space="0" w:color="auto"/>
            <w:left w:val="none" w:sz="0" w:space="0" w:color="auto"/>
            <w:bottom w:val="none" w:sz="0" w:space="0" w:color="auto"/>
            <w:right w:val="none" w:sz="0" w:space="0" w:color="auto"/>
          </w:divBdr>
        </w:div>
        <w:div w:id="1052999069">
          <w:marLeft w:val="850"/>
          <w:marRight w:val="0"/>
          <w:marTop w:val="0"/>
          <w:marBottom w:val="112"/>
          <w:divBdr>
            <w:top w:val="none" w:sz="0" w:space="0" w:color="auto"/>
            <w:left w:val="none" w:sz="0" w:space="0" w:color="auto"/>
            <w:bottom w:val="none" w:sz="0" w:space="0" w:color="auto"/>
            <w:right w:val="none" w:sz="0" w:space="0" w:color="auto"/>
          </w:divBdr>
        </w:div>
        <w:div w:id="610628458">
          <w:marLeft w:val="850"/>
          <w:marRight w:val="0"/>
          <w:marTop w:val="0"/>
          <w:marBottom w:val="112"/>
          <w:divBdr>
            <w:top w:val="none" w:sz="0" w:space="0" w:color="auto"/>
            <w:left w:val="none" w:sz="0" w:space="0" w:color="auto"/>
            <w:bottom w:val="none" w:sz="0" w:space="0" w:color="auto"/>
            <w:right w:val="none" w:sz="0" w:space="0" w:color="auto"/>
          </w:divBdr>
        </w:div>
        <w:div w:id="1363899404">
          <w:marLeft w:val="850"/>
          <w:marRight w:val="0"/>
          <w:marTop w:val="0"/>
          <w:marBottom w:val="112"/>
          <w:divBdr>
            <w:top w:val="none" w:sz="0" w:space="0" w:color="auto"/>
            <w:left w:val="none" w:sz="0" w:space="0" w:color="auto"/>
            <w:bottom w:val="none" w:sz="0" w:space="0" w:color="auto"/>
            <w:right w:val="none" w:sz="0" w:space="0" w:color="auto"/>
          </w:divBdr>
        </w:div>
        <w:div w:id="1963421142">
          <w:marLeft w:val="562"/>
          <w:marRight w:val="0"/>
          <w:marTop w:val="0"/>
          <w:marBottom w:val="227"/>
          <w:divBdr>
            <w:top w:val="none" w:sz="0" w:space="0" w:color="auto"/>
            <w:left w:val="none" w:sz="0" w:space="0" w:color="auto"/>
            <w:bottom w:val="none" w:sz="0" w:space="0" w:color="auto"/>
            <w:right w:val="none" w:sz="0" w:space="0" w:color="auto"/>
          </w:divBdr>
        </w:div>
      </w:divsChild>
    </w:div>
    <w:div w:id="1608536762">
      <w:bodyDiv w:val="1"/>
      <w:marLeft w:val="0"/>
      <w:marRight w:val="0"/>
      <w:marTop w:val="0"/>
      <w:marBottom w:val="0"/>
      <w:divBdr>
        <w:top w:val="none" w:sz="0" w:space="0" w:color="auto"/>
        <w:left w:val="none" w:sz="0" w:space="0" w:color="auto"/>
        <w:bottom w:val="none" w:sz="0" w:space="0" w:color="auto"/>
        <w:right w:val="none" w:sz="0" w:space="0" w:color="auto"/>
      </w:divBdr>
      <w:divsChild>
        <w:div w:id="182791701">
          <w:marLeft w:val="562"/>
          <w:marRight w:val="0"/>
          <w:marTop w:val="0"/>
          <w:marBottom w:val="227"/>
          <w:divBdr>
            <w:top w:val="none" w:sz="0" w:space="0" w:color="auto"/>
            <w:left w:val="none" w:sz="0" w:space="0" w:color="auto"/>
            <w:bottom w:val="none" w:sz="0" w:space="0" w:color="auto"/>
            <w:right w:val="none" w:sz="0" w:space="0" w:color="auto"/>
          </w:divBdr>
        </w:div>
        <w:div w:id="1101101192">
          <w:marLeft w:val="562"/>
          <w:marRight w:val="0"/>
          <w:marTop w:val="0"/>
          <w:marBottom w:val="227"/>
          <w:divBdr>
            <w:top w:val="none" w:sz="0" w:space="0" w:color="auto"/>
            <w:left w:val="none" w:sz="0" w:space="0" w:color="auto"/>
            <w:bottom w:val="none" w:sz="0" w:space="0" w:color="auto"/>
            <w:right w:val="none" w:sz="0" w:space="0" w:color="auto"/>
          </w:divBdr>
        </w:div>
        <w:div w:id="628248354">
          <w:marLeft w:val="562"/>
          <w:marRight w:val="0"/>
          <w:marTop w:val="0"/>
          <w:marBottom w:val="227"/>
          <w:divBdr>
            <w:top w:val="none" w:sz="0" w:space="0" w:color="auto"/>
            <w:left w:val="none" w:sz="0" w:space="0" w:color="auto"/>
            <w:bottom w:val="none" w:sz="0" w:space="0" w:color="auto"/>
            <w:right w:val="none" w:sz="0" w:space="0" w:color="auto"/>
          </w:divBdr>
        </w:div>
      </w:divsChild>
    </w:div>
    <w:div w:id="1679576732">
      <w:bodyDiv w:val="1"/>
      <w:marLeft w:val="0"/>
      <w:marRight w:val="0"/>
      <w:marTop w:val="0"/>
      <w:marBottom w:val="0"/>
      <w:divBdr>
        <w:top w:val="none" w:sz="0" w:space="0" w:color="auto"/>
        <w:left w:val="none" w:sz="0" w:space="0" w:color="auto"/>
        <w:bottom w:val="none" w:sz="0" w:space="0" w:color="auto"/>
        <w:right w:val="none" w:sz="0" w:space="0" w:color="auto"/>
      </w:divBdr>
      <w:divsChild>
        <w:div w:id="423502231">
          <w:marLeft w:val="562"/>
          <w:marRight w:val="0"/>
          <w:marTop w:val="0"/>
          <w:marBottom w:val="227"/>
          <w:divBdr>
            <w:top w:val="none" w:sz="0" w:space="0" w:color="auto"/>
            <w:left w:val="none" w:sz="0" w:space="0" w:color="auto"/>
            <w:bottom w:val="none" w:sz="0" w:space="0" w:color="auto"/>
            <w:right w:val="none" w:sz="0" w:space="0" w:color="auto"/>
          </w:divBdr>
        </w:div>
        <w:div w:id="1055273269">
          <w:marLeft w:val="562"/>
          <w:marRight w:val="0"/>
          <w:marTop w:val="0"/>
          <w:marBottom w:val="227"/>
          <w:divBdr>
            <w:top w:val="none" w:sz="0" w:space="0" w:color="auto"/>
            <w:left w:val="none" w:sz="0" w:space="0" w:color="auto"/>
            <w:bottom w:val="none" w:sz="0" w:space="0" w:color="auto"/>
            <w:right w:val="none" w:sz="0" w:space="0" w:color="auto"/>
          </w:divBdr>
        </w:div>
      </w:divsChild>
    </w:div>
    <w:div w:id="1806653027">
      <w:bodyDiv w:val="1"/>
      <w:marLeft w:val="0"/>
      <w:marRight w:val="0"/>
      <w:marTop w:val="0"/>
      <w:marBottom w:val="0"/>
      <w:divBdr>
        <w:top w:val="none" w:sz="0" w:space="0" w:color="auto"/>
        <w:left w:val="none" w:sz="0" w:space="0" w:color="auto"/>
        <w:bottom w:val="none" w:sz="0" w:space="0" w:color="auto"/>
        <w:right w:val="none" w:sz="0" w:space="0" w:color="auto"/>
      </w:divBdr>
    </w:div>
    <w:div w:id="2006929900">
      <w:bodyDiv w:val="1"/>
      <w:marLeft w:val="0"/>
      <w:marRight w:val="0"/>
      <w:marTop w:val="0"/>
      <w:marBottom w:val="0"/>
      <w:divBdr>
        <w:top w:val="none" w:sz="0" w:space="0" w:color="auto"/>
        <w:left w:val="none" w:sz="0" w:space="0" w:color="auto"/>
        <w:bottom w:val="none" w:sz="0" w:space="0" w:color="auto"/>
        <w:right w:val="none" w:sz="0" w:space="0" w:color="auto"/>
      </w:divBdr>
      <w:divsChild>
        <w:div w:id="1118180474">
          <w:marLeft w:val="562"/>
          <w:marRight w:val="0"/>
          <w:marTop w:val="0"/>
          <w:marBottom w:val="227"/>
          <w:divBdr>
            <w:top w:val="none" w:sz="0" w:space="0" w:color="auto"/>
            <w:left w:val="none" w:sz="0" w:space="0" w:color="auto"/>
            <w:bottom w:val="none" w:sz="0" w:space="0" w:color="auto"/>
            <w:right w:val="none" w:sz="0" w:space="0" w:color="auto"/>
          </w:divBdr>
        </w:div>
        <w:div w:id="430318541">
          <w:marLeft w:val="562"/>
          <w:marRight w:val="0"/>
          <w:marTop w:val="0"/>
          <w:marBottom w:val="227"/>
          <w:divBdr>
            <w:top w:val="none" w:sz="0" w:space="0" w:color="auto"/>
            <w:left w:val="none" w:sz="0" w:space="0" w:color="auto"/>
            <w:bottom w:val="none" w:sz="0" w:space="0" w:color="auto"/>
            <w:right w:val="none" w:sz="0" w:space="0" w:color="auto"/>
          </w:divBdr>
        </w:div>
        <w:div w:id="162747138">
          <w:marLeft w:val="562"/>
          <w:marRight w:val="0"/>
          <w:marTop w:val="0"/>
          <w:marBottom w:val="227"/>
          <w:divBdr>
            <w:top w:val="none" w:sz="0" w:space="0" w:color="auto"/>
            <w:left w:val="none" w:sz="0" w:space="0" w:color="auto"/>
            <w:bottom w:val="none" w:sz="0" w:space="0" w:color="auto"/>
            <w:right w:val="none" w:sz="0" w:space="0" w:color="auto"/>
          </w:divBdr>
        </w:div>
        <w:div w:id="588852917">
          <w:marLeft w:val="850"/>
          <w:marRight w:val="0"/>
          <w:marTop w:val="0"/>
          <w:marBottom w:val="112"/>
          <w:divBdr>
            <w:top w:val="none" w:sz="0" w:space="0" w:color="auto"/>
            <w:left w:val="none" w:sz="0" w:space="0" w:color="auto"/>
            <w:bottom w:val="none" w:sz="0" w:space="0" w:color="auto"/>
            <w:right w:val="none" w:sz="0" w:space="0" w:color="auto"/>
          </w:divBdr>
        </w:div>
      </w:divsChild>
    </w:div>
    <w:div w:id="2122723232">
      <w:bodyDiv w:val="1"/>
      <w:marLeft w:val="0"/>
      <w:marRight w:val="0"/>
      <w:marTop w:val="0"/>
      <w:marBottom w:val="0"/>
      <w:divBdr>
        <w:top w:val="none" w:sz="0" w:space="0" w:color="auto"/>
        <w:left w:val="none" w:sz="0" w:space="0" w:color="auto"/>
        <w:bottom w:val="none" w:sz="0" w:space="0" w:color="auto"/>
        <w:right w:val="none" w:sz="0" w:space="0" w:color="auto"/>
      </w:divBdr>
      <w:divsChild>
        <w:div w:id="30040107">
          <w:marLeft w:val="562"/>
          <w:marRight w:val="0"/>
          <w:marTop w:val="0"/>
          <w:marBottom w:val="2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31DF1D1912418EADE536516A7B9C97"/>
        <w:category>
          <w:name w:val="General"/>
          <w:gallery w:val="placeholder"/>
        </w:category>
        <w:types>
          <w:type w:val="bbPlcHdr"/>
        </w:types>
        <w:behaviors>
          <w:behavior w:val="content"/>
        </w:behaviors>
        <w:guid w:val="{7B35C2D8-84F4-4863-894F-BF851C7A1D86}"/>
      </w:docPartPr>
      <w:docPartBody>
        <w:p w:rsidR="005A075F" w:rsidRDefault="00AB6CC5" w:rsidP="00AB6CC5">
          <w:pPr>
            <w:pStyle w:val="FD31DF1D1912418EADE536516A7B9C97"/>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C5"/>
    <w:rsid w:val="000C476F"/>
    <w:rsid w:val="000E0430"/>
    <w:rsid w:val="0012509E"/>
    <w:rsid w:val="003062A3"/>
    <w:rsid w:val="0039713D"/>
    <w:rsid w:val="00580957"/>
    <w:rsid w:val="00592970"/>
    <w:rsid w:val="005A075F"/>
    <w:rsid w:val="005A20E7"/>
    <w:rsid w:val="006158B8"/>
    <w:rsid w:val="00621518"/>
    <w:rsid w:val="0067015C"/>
    <w:rsid w:val="00817AB6"/>
    <w:rsid w:val="00AB6CC5"/>
    <w:rsid w:val="00AC2FA1"/>
    <w:rsid w:val="00AD223F"/>
    <w:rsid w:val="00BF3014"/>
    <w:rsid w:val="00CF350C"/>
    <w:rsid w:val="00D225AB"/>
    <w:rsid w:val="00E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CC5"/>
    <w:rPr>
      <w:color w:val="808080"/>
    </w:rPr>
  </w:style>
  <w:style w:type="paragraph" w:customStyle="1" w:styleId="5547A97C040E4BD28E88987DFA4FB4E1">
    <w:name w:val="5547A97C040E4BD28E88987DFA4FB4E1"/>
  </w:style>
  <w:style w:type="paragraph" w:customStyle="1" w:styleId="FD31DF1D1912418EADE536516A7B9C97">
    <w:name w:val="FD31DF1D1912418EADE536516A7B9C97"/>
    <w:rsid w:val="00AB6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AF0B-0682-4BEC-BF7B-22B5F223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Elexon</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Paige Binet</dc:creator>
  <cp:lastModifiedBy>Roan Chavez</cp:lastModifiedBy>
  <cp:revision>2</cp:revision>
  <cp:lastPrinted>2014-02-10T12:24:00Z</cp:lastPrinted>
  <dcterms:created xsi:type="dcterms:W3CDTF">2020-05-07T13:22:00Z</dcterms:created>
  <dcterms:modified xsi:type="dcterms:W3CDTF">2020-05-07T13:22:00Z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