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A5F5E" w14:textId="77777777" w:rsidR="007B4F6F" w:rsidRPr="00CE3776" w:rsidRDefault="007B4F6F" w:rsidP="007B4F6F">
      <w:pPr>
        <w:jc w:val="center"/>
        <w:rPr>
          <w:rFonts w:cstheme="minorHAnsi"/>
          <w:b/>
        </w:rPr>
      </w:pPr>
      <w:bookmarkStart w:id="0" w:name="_Hlk39235962"/>
      <w:r w:rsidRPr="00CE3776">
        <w:rPr>
          <w:rFonts w:cstheme="minorHAnsi"/>
          <w:b/>
        </w:rPr>
        <w:t xml:space="preserve">Risk &amp; Impact Assessment (RIA) </w:t>
      </w:r>
      <w:r>
        <w:rPr>
          <w:rFonts w:cstheme="minorHAnsi"/>
          <w:b/>
        </w:rPr>
        <w:t>T</w:t>
      </w:r>
      <w:r w:rsidRPr="00CE3776">
        <w:rPr>
          <w:rFonts w:cstheme="minorHAnsi"/>
          <w:b/>
        </w:rPr>
        <w:t>emplate</w:t>
      </w:r>
    </w:p>
    <w:p w14:paraId="6FF99274" w14:textId="77777777" w:rsidR="007B4F6F" w:rsidRPr="00843566" w:rsidRDefault="007B4F6F" w:rsidP="007B4F6F">
      <w:pPr>
        <w:autoSpaceDE w:val="0"/>
        <w:autoSpaceDN w:val="0"/>
        <w:adjustRightInd w:val="0"/>
        <w:spacing w:after="0" w:line="240" w:lineRule="auto"/>
        <w:rPr>
          <w:rFonts w:cstheme="minorHAnsi"/>
          <w:szCs w:val="20"/>
        </w:rPr>
      </w:pPr>
      <w:r w:rsidRPr="00843566">
        <w:rPr>
          <w:szCs w:val="20"/>
        </w:rPr>
        <w:t xml:space="preserve">As a requirement of </w:t>
      </w:r>
      <w:hyperlink r:id="rId7" w:history="1">
        <w:r w:rsidRPr="00843566">
          <w:rPr>
            <w:rStyle w:val="Hyperlink"/>
            <w:szCs w:val="20"/>
          </w:rPr>
          <w:t>BSCP537</w:t>
        </w:r>
      </w:hyperlink>
      <w:r w:rsidRPr="00843566">
        <w:rPr>
          <w:szCs w:val="20"/>
        </w:rPr>
        <w:t>, ‘SVA Qualification Process for BSC Parties, Party Agents and CVA Meter Operators’,</w:t>
      </w:r>
      <w:r w:rsidRPr="00843566">
        <w:rPr>
          <w:rStyle w:val="FootnoteReference"/>
          <w:szCs w:val="20"/>
        </w:rPr>
        <w:footnoteReference w:id="1"/>
      </w:r>
      <w:r w:rsidRPr="00843566">
        <w:rPr>
          <w:szCs w:val="20"/>
        </w:rPr>
        <w:t xml:space="preserve"> all organisations who are Qualified, except Suppliers, are required to maintain their Qualified status through the re-Qualification process. </w:t>
      </w:r>
      <w:r w:rsidRPr="00843566">
        <w:rPr>
          <w:rFonts w:cstheme="minorHAnsi"/>
          <w:szCs w:val="20"/>
        </w:rPr>
        <w:t xml:space="preserve"> </w:t>
      </w:r>
      <w:r w:rsidRPr="00843566">
        <w:rPr>
          <w:szCs w:val="20"/>
        </w:rPr>
        <w:t xml:space="preserve">The principle of self-assessment underpins the re-Qualification process and Qualified Persons must undertake a </w:t>
      </w:r>
      <w:r w:rsidRPr="00843566">
        <w:rPr>
          <w:b/>
          <w:szCs w:val="20"/>
        </w:rPr>
        <w:t>Risk and Impact Assessment</w:t>
      </w:r>
      <w:r w:rsidRPr="00843566">
        <w:rPr>
          <w:szCs w:val="20"/>
        </w:rPr>
        <w:t xml:space="preserve"> (RIA) preceding changes to their Systems, Staff or Processes to determine if any changes are </w:t>
      </w:r>
      <w:hyperlink r:id="rId8" w:history="1">
        <w:r w:rsidRPr="00843566">
          <w:rPr>
            <w:rStyle w:val="Hyperlink"/>
            <w:szCs w:val="20"/>
          </w:rPr>
          <w:t>Material Changes</w:t>
        </w:r>
      </w:hyperlink>
      <w:r w:rsidRPr="00843566">
        <w:rPr>
          <w:rStyle w:val="FootnoteReference"/>
          <w:szCs w:val="20"/>
        </w:rPr>
        <w:footnoteReference w:id="2"/>
      </w:r>
      <w:r w:rsidRPr="00843566">
        <w:rPr>
          <w:szCs w:val="20"/>
        </w:rPr>
        <w:t>.</w:t>
      </w:r>
    </w:p>
    <w:p w14:paraId="54746F57" w14:textId="77777777" w:rsidR="007B4F6F" w:rsidRPr="00843566" w:rsidRDefault="007B4F6F" w:rsidP="007B4F6F">
      <w:pPr>
        <w:autoSpaceDE w:val="0"/>
        <w:autoSpaceDN w:val="0"/>
        <w:adjustRightInd w:val="0"/>
        <w:spacing w:after="0" w:line="240" w:lineRule="auto"/>
        <w:rPr>
          <w:rFonts w:cstheme="minorHAnsi"/>
          <w:szCs w:val="20"/>
        </w:rPr>
      </w:pPr>
    </w:p>
    <w:p w14:paraId="11E0388C" w14:textId="77777777" w:rsidR="007B4F6F" w:rsidRPr="00843566" w:rsidRDefault="007B4F6F" w:rsidP="007B4F6F">
      <w:pPr>
        <w:autoSpaceDE w:val="0"/>
        <w:autoSpaceDN w:val="0"/>
        <w:adjustRightInd w:val="0"/>
        <w:spacing w:after="0" w:line="240" w:lineRule="auto"/>
        <w:rPr>
          <w:rFonts w:cstheme="minorHAnsi"/>
          <w:szCs w:val="20"/>
        </w:rPr>
      </w:pPr>
      <w:r w:rsidRPr="00843566">
        <w:rPr>
          <w:rFonts w:cstheme="minorHAnsi"/>
          <w:szCs w:val="20"/>
        </w:rPr>
        <w:t>This document is a RIA template to provide guidance to BSC Parties and Agents when assessing the impact of change within the business. This is a template only and Parties can choose to provide a RIA in a format of their choice.</w:t>
      </w:r>
    </w:p>
    <w:p w14:paraId="61E60177" w14:textId="77777777" w:rsidR="007B4F6F" w:rsidRPr="00843566" w:rsidRDefault="007B4F6F" w:rsidP="007B4F6F">
      <w:pPr>
        <w:autoSpaceDE w:val="0"/>
        <w:autoSpaceDN w:val="0"/>
        <w:adjustRightInd w:val="0"/>
        <w:spacing w:after="0" w:line="240" w:lineRule="auto"/>
        <w:rPr>
          <w:rFonts w:cstheme="minorHAnsi"/>
          <w:szCs w:val="20"/>
        </w:rPr>
      </w:pPr>
    </w:p>
    <w:p w14:paraId="4FD30B52" w14:textId="77777777" w:rsidR="007B4F6F" w:rsidRPr="00843566" w:rsidRDefault="007B4F6F" w:rsidP="007B4F6F">
      <w:pPr>
        <w:autoSpaceDE w:val="0"/>
        <w:autoSpaceDN w:val="0"/>
        <w:adjustRightInd w:val="0"/>
        <w:spacing w:after="0" w:line="240" w:lineRule="auto"/>
        <w:rPr>
          <w:szCs w:val="20"/>
        </w:rPr>
      </w:pPr>
      <w:r w:rsidRPr="00843566">
        <w:rPr>
          <w:szCs w:val="20"/>
        </w:rPr>
        <w:t xml:space="preserve">A trigger for re-Qualification will normally be any change that would impact the Qualification Requirements embodied in the Qualification </w:t>
      </w:r>
      <w:hyperlink r:id="rId9" w:history="1">
        <w:r w:rsidRPr="00843566">
          <w:rPr>
            <w:rStyle w:val="Hyperlink"/>
            <w:szCs w:val="20"/>
          </w:rPr>
          <w:t>Self-Assessment Document (SAD)</w:t>
        </w:r>
      </w:hyperlink>
      <w:r w:rsidRPr="00843566">
        <w:rPr>
          <w:szCs w:val="20"/>
        </w:rPr>
        <w:t>. Any Risk and Impact Assessment process should ascertain whether a change has the potential to materially impact the Settlement process and/or a Qualified Person’s obligations under the BSC should that change not be appropriately implemented.</w:t>
      </w:r>
    </w:p>
    <w:p w14:paraId="6E662180" w14:textId="77777777" w:rsidR="007B4F6F" w:rsidRPr="008B1711" w:rsidRDefault="007B4F6F" w:rsidP="007B4F6F">
      <w:pPr>
        <w:pStyle w:val="Default"/>
        <w:rPr>
          <w:sz w:val="20"/>
          <w:szCs w:val="20"/>
        </w:rPr>
      </w:pPr>
    </w:p>
    <w:p w14:paraId="5F202E19" w14:textId="77777777" w:rsidR="007B4F6F" w:rsidRPr="00843566" w:rsidRDefault="007B4F6F" w:rsidP="007B4F6F">
      <w:pPr>
        <w:autoSpaceDE w:val="0"/>
        <w:autoSpaceDN w:val="0"/>
        <w:adjustRightInd w:val="0"/>
        <w:spacing w:after="0" w:line="240" w:lineRule="auto"/>
        <w:rPr>
          <w:szCs w:val="20"/>
        </w:rPr>
      </w:pPr>
      <w:r w:rsidRPr="00843566">
        <w:rPr>
          <w:szCs w:val="20"/>
        </w:rPr>
        <w:t>Various factors including operational, implementation and data quality issues should be assessed for their levels of risk and probability so that a view can be taken on the likeliness of a change to be material or not.</w:t>
      </w:r>
    </w:p>
    <w:p w14:paraId="709565FF" w14:textId="77777777" w:rsidR="007B4F6F" w:rsidRDefault="007B4F6F" w:rsidP="007B4F6F">
      <w:pPr>
        <w:autoSpaceDE w:val="0"/>
        <w:autoSpaceDN w:val="0"/>
        <w:adjustRightInd w:val="0"/>
        <w:spacing w:after="0" w:line="240" w:lineRule="auto"/>
        <w:rPr>
          <w:szCs w:val="20"/>
        </w:rPr>
      </w:pPr>
    </w:p>
    <w:p w14:paraId="2E76DD93" w14:textId="77777777" w:rsidR="007B4F6F" w:rsidRPr="00EF30C1" w:rsidRDefault="007B4F6F" w:rsidP="007B4F6F">
      <w:pPr>
        <w:rPr>
          <w:b/>
          <w:szCs w:val="20"/>
        </w:rPr>
      </w:pPr>
      <w:r w:rsidRPr="00EF30C1">
        <w:rPr>
          <w:b/>
          <w:szCs w:val="20"/>
        </w:rPr>
        <w:t>Section 1: Company information</w:t>
      </w:r>
    </w:p>
    <w:tbl>
      <w:tblPr>
        <w:tblStyle w:val="TableGrid"/>
        <w:tblpPr w:leftFromText="180" w:rightFromText="180" w:vertAnchor="text" w:tblpY="250"/>
        <w:tblW w:w="0" w:type="auto"/>
        <w:tblLook w:val="04A0" w:firstRow="1" w:lastRow="0" w:firstColumn="1" w:lastColumn="0" w:noHBand="0" w:noVBand="1"/>
      </w:tblPr>
      <w:tblGrid>
        <w:gridCol w:w="9242"/>
      </w:tblGrid>
      <w:tr w:rsidR="007B4F6F" w14:paraId="668AA2CD" w14:textId="77777777" w:rsidTr="001E285E">
        <w:tc>
          <w:tcPr>
            <w:tcW w:w="9242" w:type="dxa"/>
          </w:tcPr>
          <w:p w14:paraId="211F26A6" w14:textId="77777777" w:rsidR="007B4F6F" w:rsidRPr="00C41C05" w:rsidRDefault="007B4F6F" w:rsidP="001E285E">
            <w:pPr>
              <w:rPr>
                <w:b/>
                <w:szCs w:val="20"/>
              </w:rPr>
            </w:pPr>
            <w:r w:rsidRPr="00C41C05">
              <w:rPr>
                <w:b/>
                <w:szCs w:val="20"/>
              </w:rPr>
              <w:t>Name of Qualified Person:</w:t>
            </w:r>
          </w:p>
          <w:p w14:paraId="431A6467" w14:textId="77777777" w:rsidR="007B4F6F" w:rsidRPr="00596621" w:rsidRDefault="007B4F6F" w:rsidP="001E285E">
            <w:pPr>
              <w:jc w:val="right"/>
              <w:rPr>
                <w:szCs w:val="20"/>
              </w:rPr>
            </w:pPr>
          </w:p>
        </w:tc>
      </w:tr>
      <w:tr w:rsidR="007B4F6F" w14:paraId="4B330CF8" w14:textId="77777777" w:rsidTr="001E285E">
        <w:tc>
          <w:tcPr>
            <w:tcW w:w="9242" w:type="dxa"/>
          </w:tcPr>
          <w:p w14:paraId="6F947513" w14:textId="77777777" w:rsidR="007B4F6F" w:rsidRPr="008E604F" w:rsidRDefault="007B4F6F" w:rsidP="001E285E">
            <w:pPr>
              <w:rPr>
                <w:b/>
                <w:szCs w:val="20"/>
              </w:rPr>
            </w:pPr>
            <w:r w:rsidRPr="008E604F">
              <w:rPr>
                <w:b/>
                <w:szCs w:val="20"/>
              </w:rPr>
              <w:t>What is the MPID associated with the service:</w:t>
            </w:r>
          </w:p>
          <w:p w14:paraId="2D5C5B9B" w14:textId="77777777" w:rsidR="007B4F6F" w:rsidRPr="008E604F" w:rsidRDefault="007B4F6F" w:rsidP="001E285E">
            <w:pPr>
              <w:rPr>
                <w:b/>
                <w:szCs w:val="20"/>
              </w:rPr>
            </w:pPr>
          </w:p>
        </w:tc>
      </w:tr>
      <w:tr w:rsidR="007B4F6F" w14:paraId="5ED34706" w14:textId="77777777" w:rsidTr="001E285E">
        <w:tc>
          <w:tcPr>
            <w:tcW w:w="9242" w:type="dxa"/>
          </w:tcPr>
          <w:p w14:paraId="008560C3" w14:textId="77777777" w:rsidR="007B4F6F" w:rsidRPr="008E604F" w:rsidRDefault="007B4F6F" w:rsidP="001E285E">
            <w:pPr>
              <w:rPr>
                <w:b/>
                <w:szCs w:val="20"/>
              </w:rPr>
            </w:pPr>
          </w:p>
          <w:p w14:paraId="17DDC414" w14:textId="77777777" w:rsidR="007B4F6F" w:rsidRPr="008E604F" w:rsidRDefault="007B4F6F" w:rsidP="001E285E">
            <w:pPr>
              <w:rPr>
                <w:b/>
                <w:szCs w:val="20"/>
              </w:rPr>
            </w:pPr>
            <w:r w:rsidRPr="008E604F">
              <w:rPr>
                <w:b/>
                <w:szCs w:val="20"/>
              </w:rPr>
              <w:t>Market Role</w:t>
            </w:r>
            <w:r>
              <w:rPr>
                <w:b/>
                <w:szCs w:val="20"/>
              </w:rPr>
              <w:t>(</w:t>
            </w:r>
            <w:r w:rsidRPr="008E604F">
              <w:rPr>
                <w:b/>
                <w:szCs w:val="20"/>
              </w:rPr>
              <w:t>s</w:t>
            </w:r>
            <w:r>
              <w:rPr>
                <w:b/>
                <w:szCs w:val="20"/>
              </w:rPr>
              <w:t>)</w:t>
            </w:r>
            <w:r w:rsidRPr="008E604F">
              <w:rPr>
                <w:b/>
                <w:szCs w:val="20"/>
              </w:rPr>
              <w:t xml:space="preserve"> being considered for re-Qualification:</w:t>
            </w:r>
          </w:p>
          <w:p w14:paraId="31B7DF53" w14:textId="77777777" w:rsidR="007B4F6F" w:rsidRPr="008E604F" w:rsidRDefault="007B4F6F" w:rsidP="001E285E">
            <w:pPr>
              <w:rPr>
                <w:b/>
                <w:szCs w:val="20"/>
              </w:rPr>
            </w:pPr>
          </w:p>
          <w:p w14:paraId="75FF50FF" w14:textId="77777777" w:rsidR="007B4F6F" w:rsidRPr="008E604F" w:rsidRDefault="007B4F6F" w:rsidP="001E285E">
            <w:pPr>
              <w:rPr>
                <w:b/>
                <w:szCs w:val="20"/>
              </w:rPr>
            </w:pPr>
          </w:p>
        </w:tc>
      </w:tr>
      <w:tr w:rsidR="007B4F6F" w14:paraId="67D2E66D" w14:textId="77777777" w:rsidTr="001E285E">
        <w:tc>
          <w:tcPr>
            <w:tcW w:w="9242" w:type="dxa"/>
          </w:tcPr>
          <w:p w14:paraId="6A58A77D" w14:textId="77777777" w:rsidR="007B4F6F" w:rsidRPr="00596621" w:rsidRDefault="007B4F6F" w:rsidP="001E285E">
            <w:pPr>
              <w:rPr>
                <w:szCs w:val="20"/>
              </w:rPr>
            </w:pPr>
          </w:p>
          <w:p w14:paraId="661E5F58" w14:textId="77777777" w:rsidR="007B4F6F" w:rsidRDefault="007B4F6F" w:rsidP="001E285E">
            <w:pPr>
              <w:rPr>
                <w:b/>
                <w:szCs w:val="20"/>
              </w:rPr>
            </w:pPr>
            <w:r w:rsidRPr="00C41C05">
              <w:rPr>
                <w:b/>
                <w:szCs w:val="20"/>
              </w:rPr>
              <w:t>Main Contact:</w:t>
            </w:r>
          </w:p>
          <w:p w14:paraId="363C9341" w14:textId="77777777" w:rsidR="007B4F6F" w:rsidRPr="00395E94" w:rsidRDefault="007B4F6F" w:rsidP="007B4F6F">
            <w:pPr>
              <w:pStyle w:val="ListParagraph"/>
              <w:numPr>
                <w:ilvl w:val="0"/>
                <w:numId w:val="14"/>
              </w:numPr>
              <w:spacing w:after="0" w:line="240" w:lineRule="auto"/>
              <w:rPr>
                <w:sz w:val="16"/>
                <w:szCs w:val="16"/>
              </w:rPr>
            </w:pPr>
            <w:r w:rsidRPr="00395E94">
              <w:rPr>
                <w:i/>
                <w:sz w:val="16"/>
                <w:szCs w:val="16"/>
              </w:rPr>
              <w:t>Phone :</w:t>
            </w:r>
          </w:p>
          <w:p w14:paraId="4CE9E7C0" w14:textId="77777777" w:rsidR="007B4F6F" w:rsidRPr="00395E94" w:rsidRDefault="007B4F6F" w:rsidP="007B4F6F">
            <w:pPr>
              <w:pStyle w:val="ListParagraph"/>
              <w:numPr>
                <w:ilvl w:val="0"/>
                <w:numId w:val="14"/>
              </w:numPr>
              <w:spacing w:after="0" w:line="240" w:lineRule="auto"/>
              <w:rPr>
                <w:sz w:val="16"/>
                <w:szCs w:val="16"/>
              </w:rPr>
            </w:pPr>
            <w:r w:rsidRPr="00395E94">
              <w:rPr>
                <w:i/>
                <w:sz w:val="16"/>
                <w:szCs w:val="16"/>
              </w:rPr>
              <w:t>Email:</w:t>
            </w:r>
          </w:p>
          <w:p w14:paraId="446C8100" w14:textId="77777777" w:rsidR="007B4F6F" w:rsidRPr="00395E94" w:rsidRDefault="007B4F6F" w:rsidP="007B4F6F">
            <w:pPr>
              <w:pStyle w:val="ListParagraph"/>
              <w:numPr>
                <w:ilvl w:val="0"/>
                <w:numId w:val="14"/>
              </w:numPr>
              <w:spacing w:after="0" w:line="240" w:lineRule="auto"/>
              <w:rPr>
                <w:sz w:val="16"/>
                <w:szCs w:val="16"/>
              </w:rPr>
            </w:pPr>
            <w:r w:rsidRPr="00395E94">
              <w:rPr>
                <w:i/>
                <w:sz w:val="16"/>
                <w:szCs w:val="16"/>
              </w:rPr>
              <w:t>Address:</w:t>
            </w:r>
          </w:p>
          <w:p w14:paraId="119DA516" w14:textId="77777777" w:rsidR="007B4F6F" w:rsidRPr="008B1711" w:rsidRDefault="007B4F6F" w:rsidP="001E285E">
            <w:pPr>
              <w:rPr>
                <w:sz w:val="16"/>
                <w:szCs w:val="16"/>
              </w:rPr>
            </w:pPr>
          </w:p>
        </w:tc>
      </w:tr>
      <w:tr w:rsidR="007B4F6F" w14:paraId="551A2D38" w14:textId="77777777" w:rsidTr="001E285E">
        <w:tc>
          <w:tcPr>
            <w:tcW w:w="9242" w:type="dxa"/>
          </w:tcPr>
          <w:p w14:paraId="20DECE99" w14:textId="77777777" w:rsidR="007B4F6F" w:rsidRPr="00596621" w:rsidRDefault="007B4F6F" w:rsidP="001E285E">
            <w:pPr>
              <w:rPr>
                <w:szCs w:val="20"/>
              </w:rPr>
            </w:pPr>
          </w:p>
          <w:p w14:paraId="1EA885BF" w14:textId="77777777" w:rsidR="007B4F6F" w:rsidRPr="00C41C05" w:rsidRDefault="007B4F6F" w:rsidP="001E285E">
            <w:pPr>
              <w:rPr>
                <w:b/>
                <w:szCs w:val="20"/>
              </w:rPr>
            </w:pPr>
            <w:r w:rsidRPr="00C41C05">
              <w:rPr>
                <w:b/>
                <w:szCs w:val="20"/>
              </w:rPr>
              <w:t xml:space="preserve">Date: </w:t>
            </w:r>
          </w:p>
          <w:p w14:paraId="421FB2C6" w14:textId="77777777" w:rsidR="007B4F6F" w:rsidRPr="00596621" w:rsidRDefault="007B4F6F" w:rsidP="001E285E">
            <w:pPr>
              <w:rPr>
                <w:szCs w:val="20"/>
              </w:rPr>
            </w:pPr>
          </w:p>
        </w:tc>
      </w:tr>
    </w:tbl>
    <w:p w14:paraId="6845AEA2" w14:textId="77777777" w:rsidR="007B4F6F" w:rsidRDefault="007B4F6F" w:rsidP="007B4F6F">
      <w:pPr>
        <w:rPr>
          <w:szCs w:val="20"/>
        </w:rPr>
      </w:pPr>
    </w:p>
    <w:p w14:paraId="54496F44" w14:textId="77777777" w:rsidR="007B4F6F" w:rsidRPr="00C80F50" w:rsidRDefault="007B4F6F" w:rsidP="007B4F6F">
      <w:pPr>
        <w:rPr>
          <w:b/>
          <w:szCs w:val="20"/>
        </w:rPr>
      </w:pPr>
      <w:r>
        <w:rPr>
          <w:b/>
          <w:szCs w:val="20"/>
        </w:rPr>
        <w:t xml:space="preserve">Section 2: </w:t>
      </w:r>
      <w:r w:rsidRPr="00C80F50">
        <w:rPr>
          <w:b/>
          <w:szCs w:val="20"/>
        </w:rPr>
        <w:t xml:space="preserve">Project details </w:t>
      </w:r>
    </w:p>
    <w:tbl>
      <w:tblPr>
        <w:tblStyle w:val="TableGrid"/>
        <w:tblW w:w="0" w:type="auto"/>
        <w:tblLook w:val="04A0" w:firstRow="1" w:lastRow="0" w:firstColumn="1" w:lastColumn="0" w:noHBand="0" w:noVBand="1"/>
      </w:tblPr>
      <w:tblGrid>
        <w:gridCol w:w="9242"/>
      </w:tblGrid>
      <w:tr w:rsidR="007B4F6F" w14:paraId="1ADF0F6E" w14:textId="77777777" w:rsidTr="001E285E">
        <w:tc>
          <w:tcPr>
            <w:tcW w:w="9242" w:type="dxa"/>
          </w:tcPr>
          <w:p w14:paraId="203E6B8E" w14:textId="77777777" w:rsidR="007B4F6F" w:rsidRPr="00C41C05" w:rsidRDefault="007B4F6F" w:rsidP="001E285E">
            <w:pPr>
              <w:rPr>
                <w:rFonts w:cstheme="minorHAnsi"/>
                <w:b/>
                <w:szCs w:val="20"/>
              </w:rPr>
            </w:pPr>
            <w:r w:rsidRPr="00C41C05">
              <w:rPr>
                <w:rFonts w:cstheme="minorHAnsi"/>
                <w:b/>
                <w:szCs w:val="20"/>
              </w:rPr>
              <w:t>Introduction</w:t>
            </w:r>
          </w:p>
          <w:p w14:paraId="15B0F6FD" w14:textId="77777777" w:rsidR="007B4F6F" w:rsidRPr="00657A33" w:rsidRDefault="007B4F6F" w:rsidP="007B4F6F">
            <w:pPr>
              <w:pStyle w:val="ListParagraph"/>
              <w:numPr>
                <w:ilvl w:val="0"/>
                <w:numId w:val="9"/>
              </w:numPr>
              <w:spacing w:after="0" w:line="240" w:lineRule="auto"/>
              <w:rPr>
                <w:rFonts w:cstheme="minorHAnsi"/>
                <w:i/>
                <w:sz w:val="16"/>
                <w:szCs w:val="16"/>
              </w:rPr>
            </w:pPr>
            <w:r w:rsidRPr="00657A33">
              <w:rPr>
                <w:rFonts w:cstheme="minorHAnsi"/>
                <w:i/>
                <w:sz w:val="16"/>
                <w:szCs w:val="16"/>
              </w:rPr>
              <w:t xml:space="preserve">Information about the Qualified Person and the services you are currently operating. </w:t>
            </w:r>
          </w:p>
          <w:p w14:paraId="40FFF791" w14:textId="77777777" w:rsidR="007B4F6F" w:rsidRPr="008B1711" w:rsidRDefault="007B4F6F" w:rsidP="001E285E">
            <w:pPr>
              <w:rPr>
                <w:rFonts w:cstheme="minorHAnsi"/>
                <w:szCs w:val="20"/>
              </w:rPr>
            </w:pPr>
          </w:p>
          <w:p w14:paraId="36C93D3C" w14:textId="77777777" w:rsidR="007B4F6F" w:rsidRPr="008B1711" w:rsidRDefault="007B4F6F" w:rsidP="001E285E">
            <w:pPr>
              <w:rPr>
                <w:rFonts w:cstheme="minorHAnsi"/>
                <w:szCs w:val="20"/>
              </w:rPr>
            </w:pPr>
          </w:p>
          <w:p w14:paraId="613EEC2E" w14:textId="77777777" w:rsidR="007B4F6F" w:rsidRPr="00843566" w:rsidRDefault="007B4F6F" w:rsidP="001E285E">
            <w:pPr>
              <w:rPr>
                <w:szCs w:val="20"/>
              </w:rPr>
            </w:pPr>
          </w:p>
          <w:p w14:paraId="45F78231" w14:textId="77777777" w:rsidR="007B4F6F" w:rsidRPr="00843566" w:rsidRDefault="007B4F6F" w:rsidP="001E285E">
            <w:pPr>
              <w:rPr>
                <w:szCs w:val="20"/>
              </w:rPr>
            </w:pPr>
          </w:p>
          <w:p w14:paraId="434A77B4" w14:textId="77777777" w:rsidR="007B4F6F" w:rsidRDefault="007B4F6F" w:rsidP="001E285E">
            <w:pPr>
              <w:rPr>
                <w:szCs w:val="20"/>
              </w:rPr>
            </w:pPr>
          </w:p>
        </w:tc>
      </w:tr>
      <w:tr w:rsidR="007B4F6F" w14:paraId="6E0C1F33" w14:textId="77777777" w:rsidTr="001E285E">
        <w:trPr>
          <w:trHeight w:val="309"/>
        </w:trPr>
        <w:tc>
          <w:tcPr>
            <w:tcW w:w="9242" w:type="dxa"/>
          </w:tcPr>
          <w:p w14:paraId="7A5FBD08" w14:textId="77777777" w:rsidR="007B4F6F" w:rsidRPr="00C41C05" w:rsidRDefault="007B4F6F" w:rsidP="001E285E">
            <w:pPr>
              <w:rPr>
                <w:rFonts w:cstheme="minorHAnsi"/>
                <w:i/>
                <w:szCs w:val="20"/>
              </w:rPr>
            </w:pPr>
            <w:r w:rsidRPr="00C41C05">
              <w:rPr>
                <w:rFonts w:cstheme="minorHAnsi"/>
                <w:b/>
                <w:szCs w:val="20"/>
              </w:rPr>
              <w:t>Proposed changes to be implemented</w:t>
            </w:r>
          </w:p>
          <w:p w14:paraId="45E3E673" w14:textId="77777777" w:rsidR="007B4F6F" w:rsidRPr="00657A33" w:rsidRDefault="007B4F6F" w:rsidP="007B4F6F">
            <w:pPr>
              <w:pStyle w:val="ListParagraph"/>
              <w:numPr>
                <w:ilvl w:val="0"/>
                <w:numId w:val="10"/>
              </w:numPr>
              <w:spacing w:after="0" w:line="240" w:lineRule="auto"/>
              <w:rPr>
                <w:rFonts w:cstheme="minorHAnsi"/>
                <w:i/>
                <w:sz w:val="16"/>
                <w:szCs w:val="16"/>
              </w:rPr>
            </w:pPr>
            <w:r w:rsidRPr="00657A33">
              <w:rPr>
                <w:rFonts w:cstheme="minorHAnsi"/>
                <w:i/>
                <w:sz w:val="16"/>
                <w:szCs w:val="16"/>
              </w:rPr>
              <w:t xml:space="preserve"> Information about the change required</w:t>
            </w:r>
          </w:p>
          <w:p w14:paraId="530C9E12" w14:textId="77777777" w:rsidR="007B4F6F" w:rsidRPr="008B1711" w:rsidRDefault="007B4F6F" w:rsidP="001E285E">
            <w:pPr>
              <w:rPr>
                <w:rFonts w:cstheme="minorHAnsi"/>
                <w:i/>
                <w:szCs w:val="20"/>
              </w:rPr>
            </w:pPr>
          </w:p>
          <w:p w14:paraId="2618FFA4" w14:textId="77777777" w:rsidR="007B4F6F" w:rsidRPr="008B1711" w:rsidRDefault="007B4F6F" w:rsidP="001E285E">
            <w:pPr>
              <w:rPr>
                <w:rFonts w:cstheme="minorHAnsi"/>
                <w:i/>
                <w:szCs w:val="20"/>
              </w:rPr>
            </w:pPr>
          </w:p>
          <w:p w14:paraId="28140E05" w14:textId="77777777" w:rsidR="007B4F6F" w:rsidRPr="008B1711" w:rsidRDefault="007B4F6F" w:rsidP="001E285E">
            <w:pPr>
              <w:rPr>
                <w:rFonts w:cstheme="minorHAnsi"/>
                <w:i/>
                <w:szCs w:val="20"/>
              </w:rPr>
            </w:pPr>
          </w:p>
          <w:p w14:paraId="246AAEAF" w14:textId="77777777" w:rsidR="007B4F6F" w:rsidRPr="008B1711" w:rsidRDefault="007B4F6F" w:rsidP="001E285E">
            <w:pPr>
              <w:rPr>
                <w:rFonts w:cstheme="minorHAnsi"/>
                <w:i/>
                <w:szCs w:val="20"/>
              </w:rPr>
            </w:pPr>
          </w:p>
          <w:p w14:paraId="2BBC3363" w14:textId="77777777" w:rsidR="007B4F6F" w:rsidRPr="00FF1E9C" w:rsidRDefault="007B4F6F" w:rsidP="001E285E">
            <w:pPr>
              <w:rPr>
                <w:rFonts w:cstheme="minorHAnsi"/>
                <w:i/>
                <w:sz w:val="16"/>
                <w:szCs w:val="16"/>
              </w:rPr>
            </w:pPr>
          </w:p>
        </w:tc>
      </w:tr>
      <w:tr w:rsidR="007B4F6F" w14:paraId="7D8F5AD6" w14:textId="77777777" w:rsidTr="001E285E">
        <w:trPr>
          <w:trHeight w:val="309"/>
        </w:trPr>
        <w:tc>
          <w:tcPr>
            <w:tcW w:w="9242" w:type="dxa"/>
          </w:tcPr>
          <w:p w14:paraId="6215D73E" w14:textId="77777777" w:rsidR="007B4F6F" w:rsidRPr="00C41C05" w:rsidRDefault="007B4F6F" w:rsidP="001E285E">
            <w:pPr>
              <w:rPr>
                <w:rFonts w:cstheme="minorHAnsi"/>
                <w:b/>
                <w:szCs w:val="20"/>
              </w:rPr>
            </w:pPr>
            <w:r w:rsidRPr="00C41C05">
              <w:rPr>
                <w:rFonts w:cstheme="minorHAnsi"/>
                <w:b/>
                <w:szCs w:val="20"/>
              </w:rPr>
              <w:lastRenderedPageBreak/>
              <w:t>How will this be achieved?</w:t>
            </w:r>
          </w:p>
          <w:p w14:paraId="7AEF5F21" w14:textId="77777777" w:rsidR="007B4F6F" w:rsidRDefault="007B4F6F" w:rsidP="007B4F6F">
            <w:pPr>
              <w:pStyle w:val="ListParagraph"/>
              <w:numPr>
                <w:ilvl w:val="0"/>
                <w:numId w:val="10"/>
              </w:numPr>
              <w:spacing w:after="0" w:line="240" w:lineRule="auto"/>
              <w:rPr>
                <w:rFonts w:cstheme="minorHAnsi"/>
                <w:i/>
                <w:sz w:val="16"/>
                <w:szCs w:val="16"/>
              </w:rPr>
            </w:pPr>
            <w:r w:rsidRPr="00657A33">
              <w:rPr>
                <w:rFonts w:cstheme="minorHAnsi"/>
                <w:i/>
                <w:sz w:val="16"/>
                <w:szCs w:val="16"/>
              </w:rPr>
              <w:t xml:space="preserve">Please provide detailed explanation </w:t>
            </w:r>
            <w:r>
              <w:rPr>
                <w:rFonts w:cstheme="minorHAnsi"/>
                <w:i/>
                <w:sz w:val="16"/>
                <w:szCs w:val="16"/>
              </w:rPr>
              <w:t>of how you wish to achieve this change.</w:t>
            </w:r>
          </w:p>
          <w:p w14:paraId="4C216D9F" w14:textId="77777777" w:rsidR="007B4F6F" w:rsidRPr="00C41C05" w:rsidRDefault="007B4F6F" w:rsidP="007B4F6F">
            <w:pPr>
              <w:pStyle w:val="ListParagraph"/>
              <w:numPr>
                <w:ilvl w:val="0"/>
                <w:numId w:val="10"/>
              </w:numPr>
              <w:spacing w:after="0" w:line="240" w:lineRule="auto"/>
              <w:rPr>
                <w:rFonts w:cstheme="minorHAnsi"/>
                <w:b/>
              </w:rPr>
            </w:pPr>
            <w:r w:rsidRPr="00C41C05">
              <w:rPr>
                <w:rFonts w:cstheme="minorHAnsi"/>
                <w:i/>
                <w:sz w:val="16"/>
                <w:szCs w:val="16"/>
              </w:rPr>
              <w:t xml:space="preserve">Please attach </w:t>
            </w:r>
            <w:r>
              <w:rPr>
                <w:rFonts w:cstheme="minorHAnsi"/>
                <w:i/>
                <w:sz w:val="16"/>
                <w:szCs w:val="16"/>
              </w:rPr>
              <w:t>evidence</w:t>
            </w:r>
            <w:r w:rsidRPr="00C41C05">
              <w:rPr>
                <w:rFonts w:cstheme="minorHAnsi"/>
                <w:i/>
                <w:sz w:val="16"/>
                <w:szCs w:val="16"/>
              </w:rPr>
              <w:t xml:space="preserve"> if necessary</w:t>
            </w:r>
          </w:p>
          <w:p w14:paraId="397757AF" w14:textId="77777777" w:rsidR="007B4F6F" w:rsidRPr="008B1711" w:rsidRDefault="007B4F6F" w:rsidP="001E285E">
            <w:pPr>
              <w:rPr>
                <w:rFonts w:cstheme="minorHAnsi"/>
                <w:b/>
              </w:rPr>
            </w:pPr>
          </w:p>
          <w:p w14:paraId="326BB622" w14:textId="77777777" w:rsidR="007B4F6F" w:rsidRPr="008B1711" w:rsidRDefault="007B4F6F" w:rsidP="001E285E">
            <w:pPr>
              <w:rPr>
                <w:rFonts w:cstheme="minorHAnsi"/>
                <w:b/>
              </w:rPr>
            </w:pPr>
          </w:p>
          <w:p w14:paraId="6936FCDB" w14:textId="77777777" w:rsidR="007B4F6F" w:rsidRPr="00C41C05" w:rsidRDefault="007B4F6F" w:rsidP="001E285E">
            <w:pPr>
              <w:rPr>
                <w:rFonts w:cstheme="minorHAnsi"/>
                <w:b/>
              </w:rPr>
            </w:pPr>
          </w:p>
        </w:tc>
      </w:tr>
      <w:tr w:rsidR="007B4F6F" w14:paraId="0B797F47" w14:textId="77777777" w:rsidTr="001E285E">
        <w:trPr>
          <w:trHeight w:val="309"/>
        </w:trPr>
        <w:tc>
          <w:tcPr>
            <w:tcW w:w="9242" w:type="dxa"/>
          </w:tcPr>
          <w:p w14:paraId="7F9CB88D" w14:textId="77777777" w:rsidR="007B4F6F" w:rsidRPr="00C41C05" w:rsidRDefault="007B4F6F" w:rsidP="001E285E">
            <w:pPr>
              <w:rPr>
                <w:rFonts w:cstheme="minorHAnsi"/>
                <w:b/>
                <w:szCs w:val="20"/>
              </w:rPr>
            </w:pPr>
            <w:r w:rsidRPr="00C41C05">
              <w:rPr>
                <w:rFonts w:cstheme="minorHAnsi"/>
                <w:b/>
                <w:szCs w:val="20"/>
              </w:rPr>
              <w:t xml:space="preserve">Benefits of </w:t>
            </w:r>
            <w:r>
              <w:rPr>
                <w:rFonts w:cstheme="minorHAnsi"/>
                <w:b/>
                <w:szCs w:val="20"/>
              </w:rPr>
              <w:t xml:space="preserve">proposed change </w:t>
            </w:r>
            <w:r w:rsidRPr="00C41C05">
              <w:rPr>
                <w:rFonts w:cstheme="minorHAnsi"/>
                <w:b/>
                <w:szCs w:val="20"/>
              </w:rPr>
              <w:t>to your business?</w:t>
            </w:r>
          </w:p>
          <w:p w14:paraId="3A610052" w14:textId="77777777" w:rsidR="007B4F6F" w:rsidRPr="008B1711" w:rsidRDefault="007B4F6F" w:rsidP="001E285E">
            <w:pPr>
              <w:rPr>
                <w:rFonts w:cstheme="minorHAnsi"/>
                <w:b/>
              </w:rPr>
            </w:pPr>
          </w:p>
          <w:p w14:paraId="36561073" w14:textId="77777777" w:rsidR="007B4F6F" w:rsidRPr="008B1711" w:rsidRDefault="007B4F6F" w:rsidP="001E285E">
            <w:pPr>
              <w:rPr>
                <w:rFonts w:cstheme="minorHAnsi"/>
                <w:b/>
              </w:rPr>
            </w:pPr>
          </w:p>
          <w:p w14:paraId="1EC1CA45" w14:textId="77777777" w:rsidR="007B4F6F" w:rsidRPr="00657A33" w:rsidRDefault="007B4F6F" w:rsidP="001E285E">
            <w:pPr>
              <w:rPr>
                <w:rFonts w:cstheme="minorHAnsi"/>
                <w:b/>
              </w:rPr>
            </w:pPr>
          </w:p>
        </w:tc>
      </w:tr>
      <w:tr w:rsidR="007B4F6F" w14:paraId="6E71FCA9" w14:textId="77777777" w:rsidTr="001E285E">
        <w:trPr>
          <w:trHeight w:val="1187"/>
        </w:trPr>
        <w:tc>
          <w:tcPr>
            <w:tcW w:w="9242" w:type="dxa"/>
          </w:tcPr>
          <w:p w14:paraId="4F1481D6" w14:textId="77777777" w:rsidR="007B4F6F" w:rsidRDefault="007B4F6F" w:rsidP="001E285E">
            <w:pPr>
              <w:rPr>
                <w:rFonts w:asciiTheme="majorHAnsi" w:hAnsiTheme="majorHAnsi" w:cstheme="majorHAnsi"/>
                <w:sz w:val="16"/>
                <w:szCs w:val="16"/>
              </w:rPr>
            </w:pPr>
            <w:r w:rsidRPr="00CE2F42">
              <w:rPr>
                <w:rFonts w:asciiTheme="majorHAnsi" w:hAnsiTheme="majorHAnsi" w:cstheme="majorHAnsi"/>
                <w:sz w:val="16"/>
                <w:szCs w:val="16"/>
              </w:rPr>
              <w:t xml:space="preserve">The RIA should be able to demonstrate that the Qualified Person has considered  impact </w:t>
            </w:r>
            <w:r>
              <w:rPr>
                <w:rFonts w:asciiTheme="majorHAnsi" w:hAnsiTheme="majorHAnsi" w:cstheme="majorHAnsi"/>
                <w:sz w:val="16"/>
                <w:szCs w:val="16"/>
              </w:rPr>
              <w:t xml:space="preserve">of the </w:t>
            </w:r>
            <w:r w:rsidRPr="00CE2F42">
              <w:rPr>
                <w:rFonts w:asciiTheme="majorHAnsi" w:hAnsiTheme="majorHAnsi" w:cstheme="majorHAnsi"/>
                <w:sz w:val="16"/>
                <w:szCs w:val="16"/>
              </w:rPr>
              <w:t>change(s)</w:t>
            </w:r>
            <w:r>
              <w:rPr>
                <w:rFonts w:asciiTheme="majorHAnsi" w:hAnsiTheme="majorHAnsi" w:cstheme="majorHAnsi"/>
                <w:sz w:val="16"/>
                <w:szCs w:val="16"/>
              </w:rPr>
              <w:t xml:space="preserve"> </w:t>
            </w:r>
            <w:r w:rsidRPr="00CE2F42">
              <w:rPr>
                <w:rFonts w:asciiTheme="majorHAnsi" w:hAnsiTheme="majorHAnsi" w:cstheme="majorHAnsi"/>
                <w:sz w:val="16"/>
                <w:szCs w:val="16"/>
              </w:rPr>
              <w:t xml:space="preserve">on key elements </w:t>
            </w:r>
            <w:r>
              <w:rPr>
                <w:rFonts w:asciiTheme="majorHAnsi" w:hAnsiTheme="majorHAnsi" w:cstheme="majorHAnsi"/>
                <w:sz w:val="16"/>
                <w:szCs w:val="16"/>
              </w:rPr>
              <w:t xml:space="preserve">such as: </w:t>
            </w:r>
          </w:p>
          <w:p w14:paraId="60C5CDAD" w14:textId="77777777" w:rsidR="007B4F6F" w:rsidRPr="00BB1AF0" w:rsidRDefault="007B4F6F" w:rsidP="007B4F6F">
            <w:pPr>
              <w:pStyle w:val="ListParagraph"/>
              <w:numPr>
                <w:ilvl w:val="0"/>
                <w:numId w:val="15"/>
              </w:numPr>
              <w:spacing w:after="0" w:line="240" w:lineRule="auto"/>
              <w:rPr>
                <w:rFonts w:asciiTheme="majorHAnsi" w:hAnsiTheme="majorHAnsi" w:cstheme="majorHAnsi"/>
                <w:sz w:val="16"/>
                <w:szCs w:val="16"/>
              </w:rPr>
            </w:pPr>
            <w:r w:rsidRPr="00BB1AF0">
              <w:rPr>
                <w:rFonts w:asciiTheme="majorHAnsi" w:hAnsiTheme="majorHAnsi" w:cstheme="majorHAnsi"/>
                <w:sz w:val="16"/>
                <w:szCs w:val="16"/>
              </w:rPr>
              <w:t>Systems used for daily operations</w:t>
            </w:r>
            <w:r>
              <w:rPr>
                <w:rFonts w:asciiTheme="majorHAnsi" w:hAnsiTheme="majorHAnsi" w:cstheme="majorHAnsi"/>
                <w:sz w:val="16"/>
                <w:szCs w:val="16"/>
              </w:rPr>
              <w:t>;</w:t>
            </w:r>
          </w:p>
          <w:p w14:paraId="1F704502" w14:textId="77777777" w:rsidR="007B4F6F" w:rsidRPr="00BB1AF0" w:rsidRDefault="007B4F6F" w:rsidP="007B4F6F">
            <w:pPr>
              <w:pStyle w:val="ListParagraph"/>
              <w:numPr>
                <w:ilvl w:val="0"/>
                <w:numId w:val="15"/>
              </w:numPr>
              <w:spacing w:after="0" w:line="240" w:lineRule="auto"/>
              <w:rPr>
                <w:rFonts w:asciiTheme="majorHAnsi" w:hAnsiTheme="majorHAnsi" w:cstheme="majorHAnsi"/>
                <w:sz w:val="16"/>
                <w:szCs w:val="16"/>
              </w:rPr>
            </w:pPr>
            <w:r w:rsidRPr="00BB1AF0">
              <w:rPr>
                <w:rFonts w:asciiTheme="majorHAnsi" w:hAnsiTheme="majorHAnsi" w:cstheme="majorHAnsi"/>
                <w:sz w:val="16"/>
                <w:szCs w:val="16"/>
              </w:rPr>
              <w:t>Business Processes</w:t>
            </w:r>
            <w:r>
              <w:rPr>
                <w:rFonts w:asciiTheme="majorHAnsi" w:hAnsiTheme="majorHAnsi" w:cstheme="majorHAnsi"/>
                <w:sz w:val="16"/>
                <w:szCs w:val="16"/>
              </w:rPr>
              <w:t>;</w:t>
            </w:r>
          </w:p>
          <w:p w14:paraId="31142B6E" w14:textId="77777777" w:rsidR="007B4F6F" w:rsidRPr="00BB1AF0" w:rsidRDefault="007B4F6F" w:rsidP="007B4F6F">
            <w:pPr>
              <w:pStyle w:val="ListParagraph"/>
              <w:numPr>
                <w:ilvl w:val="0"/>
                <w:numId w:val="15"/>
              </w:numPr>
              <w:spacing w:after="0" w:line="240" w:lineRule="auto"/>
              <w:rPr>
                <w:rFonts w:asciiTheme="majorHAnsi" w:hAnsiTheme="majorHAnsi" w:cstheme="majorHAnsi"/>
                <w:sz w:val="16"/>
                <w:szCs w:val="16"/>
              </w:rPr>
            </w:pPr>
            <w:r w:rsidRPr="00BB1AF0">
              <w:rPr>
                <w:rFonts w:asciiTheme="majorHAnsi" w:hAnsiTheme="majorHAnsi" w:cstheme="majorHAnsi"/>
                <w:sz w:val="16"/>
                <w:szCs w:val="16"/>
              </w:rPr>
              <w:t>Staff  resources</w:t>
            </w:r>
            <w:r>
              <w:rPr>
                <w:rFonts w:asciiTheme="majorHAnsi" w:hAnsiTheme="majorHAnsi" w:cstheme="majorHAnsi"/>
                <w:sz w:val="16"/>
                <w:szCs w:val="16"/>
              </w:rPr>
              <w:t>;</w:t>
            </w:r>
          </w:p>
          <w:p w14:paraId="6DD2DC4C" w14:textId="77777777" w:rsidR="007B4F6F" w:rsidRDefault="007B4F6F" w:rsidP="007B4F6F">
            <w:pPr>
              <w:pStyle w:val="ListParagraph"/>
              <w:numPr>
                <w:ilvl w:val="0"/>
                <w:numId w:val="15"/>
              </w:numPr>
              <w:spacing w:after="0" w:line="240" w:lineRule="auto"/>
              <w:rPr>
                <w:rFonts w:asciiTheme="majorHAnsi" w:hAnsiTheme="majorHAnsi" w:cstheme="majorHAnsi"/>
                <w:sz w:val="16"/>
                <w:szCs w:val="16"/>
              </w:rPr>
            </w:pPr>
            <w:r w:rsidRPr="00BB1AF0">
              <w:rPr>
                <w:rFonts w:asciiTheme="majorHAnsi" w:hAnsiTheme="majorHAnsi" w:cstheme="majorHAnsi"/>
                <w:sz w:val="16"/>
                <w:szCs w:val="16"/>
              </w:rPr>
              <w:t>Local Working Procedures (LWI)</w:t>
            </w:r>
            <w:r>
              <w:rPr>
                <w:rFonts w:asciiTheme="majorHAnsi" w:hAnsiTheme="majorHAnsi" w:cstheme="majorHAnsi"/>
                <w:sz w:val="16"/>
                <w:szCs w:val="16"/>
              </w:rPr>
              <w:t>;</w:t>
            </w:r>
          </w:p>
          <w:p w14:paraId="4D5A386F" w14:textId="77777777" w:rsidR="007B4F6F" w:rsidRDefault="007B4F6F" w:rsidP="007B4F6F">
            <w:pPr>
              <w:pStyle w:val="ListParagraph"/>
              <w:numPr>
                <w:ilvl w:val="0"/>
                <w:numId w:val="15"/>
              </w:numPr>
              <w:spacing w:after="0" w:line="240" w:lineRule="auto"/>
              <w:rPr>
                <w:rFonts w:asciiTheme="majorHAnsi" w:hAnsiTheme="majorHAnsi" w:cstheme="majorHAnsi"/>
                <w:sz w:val="16"/>
                <w:szCs w:val="16"/>
              </w:rPr>
            </w:pPr>
            <w:r>
              <w:rPr>
                <w:rFonts w:asciiTheme="majorHAnsi" w:hAnsiTheme="majorHAnsi" w:cstheme="majorHAnsi"/>
                <w:sz w:val="16"/>
                <w:szCs w:val="16"/>
              </w:rPr>
              <w:t>Performance and capacity capabilities;</w:t>
            </w:r>
          </w:p>
          <w:p w14:paraId="1933D8A9" w14:textId="77777777" w:rsidR="007B4F6F" w:rsidRDefault="007B4F6F" w:rsidP="007B4F6F">
            <w:pPr>
              <w:pStyle w:val="ListParagraph"/>
              <w:numPr>
                <w:ilvl w:val="0"/>
                <w:numId w:val="15"/>
              </w:numPr>
              <w:spacing w:after="0" w:line="240" w:lineRule="auto"/>
              <w:rPr>
                <w:rFonts w:asciiTheme="majorHAnsi" w:hAnsiTheme="majorHAnsi" w:cstheme="majorHAnsi"/>
                <w:sz w:val="16"/>
                <w:szCs w:val="16"/>
              </w:rPr>
            </w:pPr>
            <w:r>
              <w:rPr>
                <w:rFonts w:asciiTheme="majorHAnsi" w:hAnsiTheme="majorHAnsi" w:cstheme="majorHAnsi"/>
                <w:sz w:val="16"/>
                <w:szCs w:val="16"/>
              </w:rPr>
              <w:t>The existing Disaster Recovery of all key data, systems and processes;</w:t>
            </w:r>
          </w:p>
          <w:p w14:paraId="750B992B" w14:textId="77777777" w:rsidR="007B4F6F" w:rsidRPr="00BB1AF0" w:rsidRDefault="007B4F6F" w:rsidP="007B4F6F">
            <w:pPr>
              <w:pStyle w:val="ListParagraph"/>
              <w:numPr>
                <w:ilvl w:val="0"/>
                <w:numId w:val="15"/>
              </w:numPr>
              <w:spacing w:after="0" w:line="240" w:lineRule="auto"/>
              <w:rPr>
                <w:rFonts w:asciiTheme="majorHAnsi" w:hAnsiTheme="majorHAnsi" w:cstheme="majorHAnsi"/>
                <w:sz w:val="16"/>
                <w:szCs w:val="16"/>
              </w:rPr>
            </w:pPr>
            <w:r>
              <w:rPr>
                <w:rFonts w:asciiTheme="majorHAnsi" w:hAnsiTheme="majorHAnsi" w:cstheme="majorHAnsi"/>
                <w:sz w:val="16"/>
                <w:szCs w:val="16"/>
              </w:rPr>
              <w:t>Security and control arrangement;</w:t>
            </w:r>
          </w:p>
          <w:p w14:paraId="58FFF54A" w14:textId="77777777" w:rsidR="007B4F6F" w:rsidRPr="00BB1AF0" w:rsidRDefault="007B4F6F" w:rsidP="001E285E">
            <w:pPr>
              <w:rPr>
                <w:rFonts w:cstheme="minorHAnsi"/>
              </w:rPr>
            </w:pPr>
          </w:p>
        </w:tc>
      </w:tr>
      <w:tr w:rsidR="007B4F6F" w14:paraId="56F6E99B" w14:textId="77777777" w:rsidTr="001E285E">
        <w:trPr>
          <w:trHeight w:val="579"/>
        </w:trPr>
        <w:tc>
          <w:tcPr>
            <w:tcW w:w="9242" w:type="dxa"/>
          </w:tcPr>
          <w:p w14:paraId="25F6C500" w14:textId="77777777" w:rsidR="007B4F6F" w:rsidRDefault="007B4F6F" w:rsidP="001E285E">
            <w:pPr>
              <w:rPr>
                <w:b/>
                <w:szCs w:val="20"/>
              </w:rPr>
            </w:pPr>
            <w:r>
              <w:rPr>
                <w:b/>
                <w:szCs w:val="20"/>
              </w:rPr>
              <w:t>P</w:t>
            </w:r>
            <w:r w:rsidRPr="005F7D48">
              <w:rPr>
                <w:b/>
                <w:szCs w:val="20"/>
              </w:rPr>
              <w:t>otential issues</w:t>
            </w:r>
            <w:r>
              <w:rPr>
                <w:b/>
                <w:szCs w:val="20"/>
              </w:rPr>
              <w:t xml:space="preserve">: </w:t>
            </w:r>
          </w:p>
          <w:p w14:paraId="06F0502B" w14:textId="77777777" w:rsidR="007B4F6F" w:rsidRPr="00843566" w:rsidRDefault="007B4F6F" w:rsidP="001E285E">
            <w:pPr>
              <w:rPr>
                <w:rFonts w:cstheme="minorHAnsi"/>
                <w:b/>
                <w:szCs w:val="20"/>
              </w:rPr>
            </w:pPr>
            <w:r w:rsidRPr="007C4FFE">
              <w:rPr>
                <w:i/>
                <w:sz w:val="16"/>
                <w:szCs w:val="16"/>
              </w:rPr>
              <w:t>Outline any likely errors which could occur as a result of unsuccessful implementation of this project</w:t>
            </w:r>
            <w:r>
              <w:rPr>
                <w:i/>
                <w:sz w:val="16"/>
                <w:szCs w:val="16"/>
              </w:rPr>
              <w:t xml:space="preserve"> and actions to help mitigate risks.</w:t>
            </w:r>
          </w:p>
          <w:p w14:paraId="4C4039D1" w14:textId="77777777" w:rsidR="007B4F6F" w:rsidRPr="00C80F50" w:rsidRDefault="007B4F6F" w:rsidP="001E285E">
            <w:pPr>
              <w:rPr>
                <w:rFonts w:cstheme="minorHAnsi"/>
                <w:b/>
                <w:szCs w:val="20"/>
              </w:rPr>
            </w:pPr>
          </w:p>
        </w:tc>
      </w:tr>
      <w:tr w:rsidR="007B4F6F" w14:paraId="1554D16C" w14:textId="77777777" w:rsidTr="001E285E">
        <w:trPr>
          <w:trHeight w:val="579"/>
        </w:trPr>
        <w:tc>
          <w:tcPr>
            <w:tcW w:w="9242" w:type="dxa"/>
          </w:tcPr>
          <w:p w14:paraId="596CC19D" w14:textId="77777777" w:rsidR="007B4F6F" w:rsidRDefault="007B4F6F" w:rsidP="001E285E">
            <w:pPr>
              <w:rPr>
                <w:rFonts w:cstheme="minorHAnsi"/>
                <w:b/>
                <w:szCs w:val="20"/>
              </w:rPr>
            </w:pPr>
            <w:r w:rsidRPr="00C80F50">
              <w:rPr>
                <w:rFonts w:cstheme="minorHAnsi"/>
                <w:b/>
                <w:szCs w:val="20"/>
              </w:rPr>
              <w:t xml:space="preserve">Expected Project Timescales: </w:t>
            </w:r>
          </w:p>
          <w:p w14:paraId="3C4C89DD" w14:textId="77777777" w:rsidR="007B4F6F" w:rsidRPr="008F53C4" w:rsidRDefault="007B4F6F" w:rsidP="007B4F6F">
            <w:pPr>
              <w:pStyle w:val="ListParagraph"/>
              <w:numPr>
                <w:ilvl w:val="0"/>
                <w:numId w:val="13"/>
              </w:numPr>
              <w:spacing w:after="0" w:line="240" w:lineRule="auto"/>
              <w:rPr>
                <w:rFonts w:cstheme="minorHAnsi"/>
                <w:i/>
                <w:sz w:val="16"/>
                <w:szCs w:val="16"/>
              </w:rPr>
            </w:pPr>
            <w:r w:rsidRPr="008F53C4">
              <w:rPr>
                <w:rFonts w:cstheme="minorHAnsi"/>
                <w:i/>
                <w:sz w:val="16"/>
                <w:szCs w:val="16"/>
              </w:rPr>
              <w:t>Please note that Re-Qualification is a Preventative Performance Assurance Technique and should be completed prior to a change being made</w:t>
            </w:r>
          </w:p>
          <w:p w14:paraId="5F51B75A" w14:textId="77777777" w:rsidR="007B4F6F" w:rsidRPr="006834A6" w:rsidRDefault="007B4F6F" w:rsidP="001E285E">
            <w:pPr>
              <w:rPr>
                <w:rFonts w:cstheme="minorHAnsi"/>
                <w:b/>
              </w:rPr>
            </w:pPr>
          </w:p>
          <w:p w14:paraId="5CF3F041" w14:textId="77777777" w:rsidR="007B4F6F" w:rsidRPr="006834A6" w:rsidRDefault="007B4F6F" w:rsidP="001E285E">
            <w:pPr>
              <w:rPr>
                <w:rFonts w:cstheme="minorHAnsi"/>
                <w:b/>
              </w:rPr>
            </w:pPr>
          </w:p>
        </w:tc>
      </w:tr>
      <w:tr w:rsidR="007B4F6F" w14:paraId="5DD761BB" w14:textId="77777777" w:rsidTr="001E285E">
        <w:trPr>
          <w:trHeight w:val="579"/>
        </w:trPr>
        <w:tc>
          <w:tcPr>
            <w:tcW w:w="9242" w:type="dxa"/>
          </w:tcPr>
          <w:p w14:paraId="71F2CD9C" w14:textId="77777777" w:rsidR="007B4F6F" w:rsidRDefault="007B4F6F" w:rsidP="001E285E">
            <w:pPr>
              <w:rPr>
                <w:rFonts w:cstheme="minorHAnsi"/>
                <w:b/>
                <w:szCs w:val="20"/>
              </w:rPr>
            </w:pPr>
            <w:r>
              <w:rPr>
                <w:rFonts w:cstheme="minorHAnsi"/>
                <w:b/>
                <w:szCs w:val="20"/>
              </w:rPr>
              <w:t xml:space="preserve">Proposed Migration strategy and contingency plans: </w:t>
            </w:r>
          </w:p>
          <w:p w14:paraId="0AC6CE6A" w14:textId="77777777" w:rsidR="007B4F6F" w:rsidRDefault="007B4F6F" w:rsidP="001E285E">
            <w:pPr>
              <w:rPr>
                <w:rFonts w:cstheme="minorHAnsi"/>
                <w:b/>
                <w:szCs w:val="20"/>
              </w:rPr>
            </w:pPr>
          </w:p>
          <w:p w14:paraId="07E96BFD" w14:textId="77777777" w:rsidR="007B4F6F" w:rsidRDefault="007B4F6F" w:rsidP="001E285E">
            <w:pPr>
              <w:rPr>
                <w:rFonts w:cstheme="minorHAnsi"/>
                <w:b/>
                <w:szCs w:val="20"/>
              </w:rPr>
            </w:pPr>
          </w:p>
          <w:p w14:paraId="20E07439" w14:textId="77777777" w:rsidR="007B4F6F" w:rsidRPr="00C80F50" w:rsidRDefault="007B4F6F" w:rsidP="001E285E">
            <w:pPr>
              <w:rPr>
                <w:rFonts w:cstheme="minorHAnsi"/>
                <w:b/>
                <w:szCs w:val="20"/>
              </w:rPr>
            </w:pPr>
          </w:p>
        </w:tc>
      </w:tr>
      <w:tr w:rsidR="007B4F6F" w14:paraId="6268CD27" w14:textId="77777777" w:rsidTr="001E285E">
        <w:trPr>
          <w:trHeight w:val="579"/>
        </w:trPr>
        <w:tc>
          <w:tcPr>
            <w:tcW w:w="9242" w:type="dxa"/>
          </w:tcPr>
          <w:p w14:paraId="2ACD3786" w14:textId="77777777" w:rsidR="007B4F6F" w:rsidRDefault="007B4F6F" w:rsidP="001E285E">
            <w:pPr>
              <w:rPr>
                <w:rFonts w:cstheme="minorHAnsi"/>
                <w:b/>
                <w:szCs w:val="20"/>
              </w:rPr>
            </w:pPr>
            <w:r>
              <w:rPr>
                <w:rFonts w:cstheme="minorHAnsi"/>
                <w:b/>
                <w:szCs w:val="20"/>
              </w:rPr>
              <w:t>Third Party Involvement</w:t>
            </w:r>
            <w:r w:rsidRPr="00C80F50">
              <w:rPr>
                <w:rFonts w:cstheme="minorHAnsi"/>
                <w:b/>
                <w:szCs w:val="20"/>
              </w:rPr>
              <w:t xml:space="preserve">: </w:t>
            </w:r>
          </w:p>
          <w:p w14:paraId="1DD7DB6F" w14:textId="77777777" w:rsidR="007B4F6F" w:rsidRDefault="007B4F6F" w:rsidP="001E285E">
            <w:pPr>
              <w:rPr>
                <w:i/>
                <w:sz w:val="16"/>
                <w:szCs w:val="16"/>
              </w:rPr>
            </w:pPr>
            <w:r w:rsidRPr="007C4FFE">
              <w:rPr>
                <w:i/>
                <w:sz w:val="16"/>
                <w:szCs w:val="16"/>
              </w:rPr>
              <w:t xml:space="preserve">Outline </w:t>
            </w:r>
            <w:r>
              <w:rPr>
                <w:i/>
                <w:sz w:val="16"/>
                <w:szCs w:val="16"/>
              </w:rPr>
              <w:t>all</w:t>
            </w:r>
            <w:r w:rsidRPr="007C4FFE">
              <w:rPr>
                <w:i/>
                <w:sz w:val="16"/>
                <w:szCs w:val="16"/>
              </w:rPr>
              <w:t xml:space="preserve"> likely </w:t>
            </w:r>
            <w:r>
              <w:rPr>
                <w:i/>
                <w:sz w:val="16"/>
                <w:szCs w:val="16"/>
              </w:rPr>
              <w:t>third parties involved in the process and their</w:t>
            </w:r>
            <w:r w:rsidRPr="007C4FFE">
              <w:rPr>
                <w:i/>
                <w:sz w:val="16"/>
                <w:szCs w:val="16"/>
              </w:rPr>
              <w:t xml:space="preserve"> </w:t>
            </w:r>
            <w:r>
              <w:rPr>
                <w:i/>
                <w:sz w:val="16"/>
                <w:szCs w:val="16"/>
              </w:rPr>
              <w:t>role and contractual terms agreed.</w:t>
            </w:r>
          </w:p>
          <w:p w14:paraId="7D09FD4C" w14:textId="77777777" w:rsidR="007B4F6F" w:rsidRDefault="007B4F6F" w:rsidP="001E285E">
            <w:pPr>
              <w:rPr>
                <w:sz w:val="16"/>
                <w:szCs w:val="16"/>
              </w:rPr>
            </w:pPr>
          </w:p>
          <w:p w14:paraId="034753DC" w14:textId="77777777" w:rsidR="007B4F6F" w:rsidRPr="000C3EE1" w:rsidRDefault="007B4F6F" w:rsidP="001E285E">
            <w:pPr>
              <w:rPr>
                <w:rFonts w:cstheme="minorHAnsi"/>
                <w:b/>
                <w:szCs w:val="20"/>
              </w:rPr>
            </w:pPr>
            <w:r w:rsidRPr="00CA37F5">
              <w:rPr>
                <w:rFonts w:cstheme="minorHAnsi"/>
                <w:b/>
                <w:szCs w:val="20"/>
              </w:rPr>
              <w:t xml:space="preserve"> </w:t>
            </w:r>
          </w:p>
        </w:tc>
      </w:tr>
    </w:tbl>
    <w:p w14:paraId="69932DC8" w14:textId="77777777" w:rsidR="007B4F6F" w:rsidRPr="00C80F50" w:rsidRDefault="007B4F6F" w:rsidP="007B4F6F">
      <w:pPr>
        <w:pStyle w:val="ELEXONBody0"/>
        <w:keepLines/>
        <w:ind w:left="0"/>
        <w:jc w:val="both"/>
        <w:rPr>
          <w:b/>
          <w:sz w:val="20"/>
          <w:szCs w:val="20"/>
        </w:rPr>
      </w:pPr>
      <w:r w:rsidRPr="00C80F50">
        <w:rPr>
          <w:b/>
          <w:sz w:val="20"/>
          <w:szCs w:val="20"/>
        </w:rPr>
        <w:t xml:space="preserve">In all cases, if the </w:t>
      </w:r>
      <w:proofErr w:type="spellStart"/>
      <w:r w:rsidRPr="00C80F50">
        <w:rPr>
          <w:b/>
          <w:sz w:val="20"/>
          <w:szCs w:val="20"/>
        </w:rPr>
        <w:t>organisation</w:t>
      </w:r>
      <w:proofErr w:type="spellEnd"/>
      <w:r w:rsidRPr="00C80F50">
        <w:rPr>
          <w:b/>
          <w:sz w:val="20"/>
          <w:szCs w:val="20"/>
        </w:rPr>
        <w:t xml:space="preserve"> is in doubt about the need for re-Qualification, it should contact ELEXON who will discuss and give advice as necessary.</w:t>
      </w:r>
    </w:p>
    <w:p w14:paraId="4E502F9E" w14:textId="77777777" w:rsidR="007B4F6F" w:rsidRDefault="007B4F6F" w:rsidP="007B4F6F">
      <w:pPr>
        <w:spacing w:line="240" w:lineRule="auto"/>
        <w:rPr>
          <w:b/>
          <w:szCs w:val="20"/>
        </w:rPr>
      </w:pPr>
    </w:p>
    <w:p w14:paraId="753F91B1" w14:textId="77777777" w:rsidR="007B4F6F" w:rsidRDefault="007B4F6F" w:rsidP="007B4F6F">
      <w:pPr>
        <w:spacing w:line="240" w:lineRule="auto"/>
        <w:rPr>
          <w:b/>
          <w:szCs w:val="20"/>
        </w:rPr>
      </w:pPr>
    </w:p>
    <w:p w14:paraId="22C53694" w14:textId="77777777" w:rsidR="007B4F6F" w:rsidRDefault="007B4F6F" w:rsidP="007B4F6F">
      <w:pPr>
        <w:spacing w:line="240" w:lineRule="auto"/>
        <w:rPr>
          <w:b/>
          <w:szCs w:val="20"/>
        </w:rPr>
      </w:pPr>
    </w:p>
    <w:p w14:paraId="02CB883D" w14:textId="77777777" w:rsidR="007B4F6F" w:rsidRDefault="007B4F6F" w:rsidP="007B4F6F">
      <w:pPr>
        <w:spacing w:line="240" w:lineRule="auto"/>
        <w:rPr>
          <w:b/>
          <w:szCs w:val="20"/>
        </w:rPr>
      </w:pPr>
    </w:p>
    <w:p w14:paraId="55362FAD" w14:textId="77777777" w:rsidR="007B4F6F" w:rsidRDefault="007B4F6F" w:rsidP="007B4F6F">
      <w:pPr>
        <w:spacing w:line="240" w:lineRule="auto"/>
        <w:rPr>
          <w:b/>
          <w:szCs w:val="20"/>
        </w:rPr>
      </w:pPr>
    </w:p>
    <w:p w14:paraId="1ACFDD70" w14:textId="77777777" w:rsidR="007B4F6F" w:rsidRDefault="007B4F6F" w:rsidP="007B4F6F">
      <w:pPr>
        <w:spacing w:line="240" w:lineRule="auto"/>
        <w:rPr>
          <w:b/>
          <w:szCs w:val="20"/>
        </w:rPr>
      </w:pPr>
    </w:p>
    <w:p w14:paraId="336ED726" w14:textId="77777777" w:rsidR="007B4F6F" w:rsidRDefault="007B4F6F" w:rsidP="007B4F6F">
      <w:pPr>
        <w:spacing w:line="240" w:lineRule="auto"/>
        <w:rPr>
          <w:b/>
          <w:szCs w:val="20"/>
        </w:rPr>
      </w:pPr>
    </w:p>
    <w:p w14:paraId="3E408EE4" w14:textId="77777777" w:rsidR="007B4F6F" w:rsidRDefault="007B4F6F" w:rsidP="007B4F6F">
      <w:pPr>
        <w:spacing w:line="240" w:lineRule="auto"/>
        <w:rPr>
          <w:b/>
          <w:szCs w:val="20"/>
        </w:rPr>
      </w:pPr>
    </w:p>
    <w:p w14:paraId="4DB6A29C" w14:textId="77777777" w:rsidR="007B4F6F" w:rsidRDefault="007B4F6F" w:rsidP="007B4F6F">
      <w:pPr>
        <w:spacing w:line="240" w:lineRule="auto"/>
        <w:rPr>
          <w:b/>
          <w:szCs w:val="20"/>
        </w:rPr>
      </w:pPr>
    </w:p>
    <w:p w14:paraId="72891615" w14:textId="77777777" w:rsidR="007B4F6F" w:rsidRDefault="007B4F6F" w:rsidP="007B4F6F">
      <w:pPr>
        <w:rPr>
          <w:b/>
          <w:szCs w:val="20"/>
        </w:rPr>
      </w:pPr>
      <w:r w:rsidRPr="00C80F50">
        <w:rPr>
          <w:b/>
          <w:szCs w:val="20"/>
        </w:rPr>
        <w:t>Section 3: Risk Assessment</w:t>
      </w:r>
    </w:p>
    <w:p w14:paraId="1021148D" w14:textId="77777777" w:rsidR="007B4F6F" w:rsidRPr="00A927A7" w:rsidRDefault="007B4F6F" w:rsidP="007B4F6F">
      <w:pPr>
        <w:rPr>
          <w:b/>
          <w:szCs w:val="20"/>
          <w:u w:val="single"/>
        </w:rPr>
      </w:pPr>
      <w:r w:rsidRPr="00A927A7">
        <w:rPr>
          <w:b/>
          <w:szCs w:val="20"/>
          <w:u w:val="single"/>
        </w:rPr>
        <w:t>Assessment Outcome:</w:t>
      </w:r>
    </w:p>
    <w:p w14:paraId="601E0E82" w14:textId="77777777" w:rsidR="007B4F6F" w:rsidRDefault="007B4F6F" w:rsidP="007B4F6F">
      <w:pPr>
        <w:rPr>
          <w:rFonts w:ascii="Tahoma" w:hAnsi="Tahoma" w:cs="Tahoma"/>
          <w:color w:val="000000"/>
          <w:szCs w:val="20"/>
        </w:rPr>
      </w:pPr>
      <w:r w:rsidRPr="00A80CAC">
        <w:rPr>
          <w:rFonts w:ascii="Tahoma" w:hAnsi="Tahoma" w:cs="Tahoma"/>
          <w:color w:val="000000"/>
          <w:szCs w:val="20"/>
        </w:rPr>
        <w:t>Various factors including operational, implementation</w:t>
      </w:r>
      <w:r>
        <w:rPr>
          <w:rFonts w:ascii="Tahoma" w:hAnsi="Tahoma" w:cs="Tahoma"/>
          <w:color w:val="000000"/>
          <w:szCs w:val="20"/>
        </w:rPr>
        <w:t xml:space="preserve"> </w:t>
      </w:r>
      <w:r w:rsidRPr="00A80CAC">
        <w:rPr>
          <w:rFonts w:ascii="Tahoma" w:hAnsi="Tahoma" w:cs="Tahoma"/>
          <w:color w:val="000000"/>
          <w:szCs w:val="20"/>
        </w:rPr>
        <w:t xml:space="preserve"> and data quality issues should be assessed for their levels of risk and probability</w:t>
      </w:r>
      <w:r>
        <w:rPr>
          <w:rFonts w:ascii="Tahoma" w:hAnsi="Tahoma" w:cs="Tahoma"/>
          <w:color w:val="000000"/>
          <w:szCs w:val="20"/>
        </w:rPr>
        <w:t xml:space="preserve"> of failure occurring during the implementation of the project</w:t>
      </w:r>
      <w:r w:rsidRPr="00A80CAC">
        <w:rPr>
          <w:rFonts w:ascii="Tahoma" w:hAnsi="Tahoma" w:cs="Tahoma"/>
          <w:color w:val="000000"/>
          <w:szCs w:val="20"/>
        </w:rPr>
        <w:t xml:space="preserve"> so that a view can be taken on the likeliness of a change to be material or not.</w:t>
      </w:r>
      <w:r>
        <w:rPr>
          <w:rFonts w:ascii="Tahoma" w:hAnsi="Tahoma" w:cs="Tahoma"/>
          <w:color w:val="000000"/>
          <w:szCs w:val="20"/>
        </w:rPr>
        <w:t xml:space="preserve"> </w:t>
      </w:r>
    </w:p>
    <w:p w14:paraId="7C1F6E49" w14:textId="77777777" w:rsidR="007B4F6F" w:rsidRDefault="007B4F6F" w:rsidP="007B4F6F">
      <w:pPr>
        <w:pStyle w:val="ListParagraph"/>
        <w:numPr>
          <w:ilvl w:val="0"/>
          <w:numId w:val="12"/>
        </w:numPr>
        <w:rPr>
          <w:sz w:val="20"/>
          <w:szCs w:val="20"/>
        </w:rPr>
      </w:pPr>
      <w:r>
        <w:rPr>
          <w:rFonts w:ascii="Tahoma" w:eastAsiaTheme="minorHAnsi" w:hAnsi="Tahoma" w:cs="Tahoma"/>
          <w:b/>
          <w:color w:val="000000"/>
          <w:sz w:val="20"/>
          <w:szCs w:val="20"/>
          <w:lang w:eastAsia="en-US"/>
        </w:rPr>
        <w:t>Heat Map</w:t>
      </w:r>
      <w:r>
        <w:rPr>
          <w:rFonts w:ascii="Tahoma" w:eastAsiaTheme="minorHAnsi" w:hAnsi="Tahoma" w:cs="Tahoma"/>
          <w:color w:val="000000"/>
          <w:sz w:val="20"/>
          <w:szCs w:val="20"/>
          <w:lang w:eastAsia="en-US"/>
        </w:rPr>
        <w:br/>
      </w:r>
      <w:r w:rsidRPr="00A363B1">
        <w:rPr>
          <w:rFonts w:ascii="Tahoma" w:eastAsiaTheme="minorHAnsi" w:hAnsi="Tahoma" w:cs="Tahoma"/>
          <w:color w:val="000000"/>
          <w:sz w:val="20"/>
          <w:szCs w:val="20"/>
          <w:lang w:eastAsia="en-US"/>
        </w:rPr>
        <w:t>The overall risk rating (</w:t>
      </w:r>
      <w:r w:rsidRPr="00A363B1">
        <w:rPr>
          <w:sz w:val="20"/>
          <w:szCs w:val="20"/>
        </w:rPr>
        <w:t>systems, staff and processes</w:t>
      </w:r>
      <w:r w:rsidRPr="00A363B1">
        <w:rPr>
          <w:rFonts w:ascii="Tahoma" w:eastAsiaTheme="minorHAnsi" w:hAnsi="Tahoma" w:cs="Tahoma"/>
          <w:color w:val="000000"/>
          <w:sz w:val="20"/>
          <w:szCs w:val="20"/>
          <w:lang w:eastAsia="en-US"/>
        </w:rPr>
        <w:t>) should be indicated on the risk assessment heat map below and summarised in the blank space</w:t>
      </w:r>
      <w:r>
        <w:rPr>
          <w:rFonts w:ascii="Tahoma" w:eastAsiaTheme="minorHAnsi" w:hAnsi="Tahoma" w:cs="Tahoma"/>
          <w:color w:val="000000"/>
          <w:sz w:val="20"/>
          <w:szCs w:val="20"/>
          <w:lang w:eastAsia="en-US"/>
        </w:rPr>
        <w:t>s</w:t>
      </w:r>
      <w:r w:rsidRPr="00A363B1">
        <w:rPr>
          <w:rFonts w:ascii="Tahoma" w:eastAsiaTheme="minorHAnsi" w:hAnsi="Tahoma" w:cs="Tahoma"/>
          <w:color w:val="000000"/>
          <w:sz w:val="20"/>
          <w:szCs w:val="20"/>
          <w:lang w:eastAsia="en-US"/>
        </w:rPr>
        <w:t xml:space="preserve"> below the table. Please refer to </w:t>
      </w:r>
      <w:r>
        <w:rPr>
          <w:rFonts w:ascii="Tahoma" w:eastAsiaTheme="minorHAnsi" w:hAnsi="Tahoma" w:cs="Tahoma"/>
          <w:color w:val="000000"/>
          <w:sz w:val="20"/>
          <w:szCs w:val="20"/>
          <w:lang w:eastAsia="en-US"/>
        </w:rPr>
        <w:t>Table 1 of the appendix</w:t>
      </w:r>
      <w:r w:rsidRPr="00A363B1">
        <w:rPr>
          <w:sz w:val="20"/>
          <w:szCs w:val="20"/>
        </w:rPr>
        <w:t xml:space="preserve"> for guidance on the scoring</w:t>
      </w:r>
      <w:r>
        <w:rPr>
          <w:sz w:val="20"/>
          <w:szCs w:val="20"/>
        </w:rPr>
        <w:t>.</w:t>
      </w:r>
    </w:p>
    <w:tbl>
      <w:tblPr>
        <w:tblW w:w="5245" w:type="dxa"/>
        <w:tblInd w:w="959" w:type="dxa"/>
        <w:tblLook w:val="04A0" w:firstRow="1" w:lastRow="0" w:firstColumn="1" w:lastColumn="0" w:noHBand="0" w:noVBand="1"/>
      </w:tblPr>
      <w:tblGrid>
        <w:gridCol w:w="495"/>
        <w:gridCol w:w="750"/>
        <w:gridCol w:w="1333"/>
        <w:gridCol w:w="1333"/>
        <w:gridCol w:w="1334"/>
      </w:tblGrid>
      <w:tr w:rsidR="007B4F6F" w:rsidRPr="00783535" w14:paraId="27F92556" w14:textId="77777777" w:rsidTr="001E285E">
        <w:trPr>
          <w:trHeight w:val="364"/>
        </w:trPr>
        <w:tc>
          <w:tcPr>
            <w:tcW w:w="495" w:type="dxa"/>
            <w:noWrap/>
            <w:vAlign w:val="bottom"/>
            <w:hideMark/>
          </w:tcPr>
          <w:p w14:paraId="5CD6D749" w14:textId="77777777" w:rsidR="007B4F6F" w:rsidRPr="00783535" w:rsidRDefault="007B4F6F" w:rsidP="001E285E">
            <w:pPr>
              <w:spacing w:after="0" w:line="240" w:lineRule="auto"/>
              <w:rPr>
                <w:rFonts w:ascii="Tahoma" w:eastAsia="Tahoma" w:hAnsi="Tahoma" w:cs="Times New Roman"/>
              </w:rPr>
            </w:pPr>
          </w:p>
        </w:tc>
        <w:tc>
          <w:tcPr>
            <w:tcW w:w="750" w:type="dxa"/>
            <w:noWrap/>
            <w:vAlign w:val="bottom"/>
            <w:hideMark/>
          </w:tcPr>
          <w:p w14:paraId="390DF398" w14:textId="77777777" w:rsidR="007B4F6F" w:rsidRPr="00783535" w:rsidRDefault="007B4F6F" w:rsidP="001E285E">
            <w:pPr>
              <w:spacing w:after="0" w:line="240" w:lineRule="auto"/>
              <w:rPr>
                <w:rFonts w:ascii="Tahoma" w:eastAsia="Tahoma" w:hAnsi="Tahoma" w:cs="Times New Roman"/>
              </w:rPr>
            </w:pPr>
          </w:p>
        </w:tc>
        <w:tc>
          <w:tcPr>
            <w:tcW w:w="4000" w:type="dxa"/>
            <w:gridSpan w:val="3"/>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6746F385" w14:textId="77777777" w:rsidR="007B4F6F" w:rsidRPr="00783535" w:rsidRDefault="007B4F6F" w:rsidP="001E285E">
            <w:pPr>
              <w:spacing w:after="0" w:line="240" w:lineRule="auto"/>
              <w:jc w:val="center"/>
              <w:rPr>
                <w:rFonts w:ascii="Tahoma" w:eastAsia="Times New Roman" w:hAnsi="Tahoma" w:cs="Tahoma"/>
                <w:b/>
                <w:bCs/>
                <w:szCs w:val="20"/>
              </w:rPr>
            </w:pPr>
            <w:r w:rsidRPr="00783535">
              <w:rPr>
                <w:rFonts w:ascii="Tahoma" w:eastAsia="Times New Roman" w:hAnsi="Tahoma" w:cs="Tahoma"/>
                <w:b/>
                <w:bCs/>
                <w:szCs w:val="20"/>
              </w:rPr>
              <w:t>Scores</w:t>
            </w:r>
          </w:p>
        </w:tc>
      </w:tr>
      <w:tr w:rsidR="007B4F6F" w:rsidRPr="00783535" w14:paraId="7F3C30DE" w14:textId="77777777" w:rsidTr="001E285E">
        <w:trPr>
          <w:trHeight w:val="427"/>
        </w:trPr>
        <w:tc>
          <w:tcPr>
            <w:tcW w:w="495" w:type="dxa"/>
            <w:noWrap/>
            <w:vAlign w:val="bottom"/>
            <w:hideMark/>
          </w:tcPr>
          <w:p w14:paraId="1C1A1CED" w14:textId="77777777" w:rsidR="007B4F6F" w:rsidRPr="00783535" w:rsidRDefault="007B4F6F" w:rsidP="001E285E">
            <w:pPr>
              <w:spacing w:after="0" w:line="240" w:lineRule="auto"/>
              <w:rPr>
                <w:rFonts w:ascii="Tahoma" w:eastAsia="Tahoma" w:hAnsi="Tahoma" w:cs="Times New Roman"/>
              </w:rPr>
            </w:pPr>
          </w:p>
        </w:tc>
        <w:tc>
          <w:tcPr>
            <w:tcW w:w="750" w:type="dxa"/>
            <w:tcBorders>
              <w:top w:val="nil"/>
              <w:left w:val="nil"/>
              <w:bottom w:val="single" w:sz="4" w:space="0" w:color="auto"/>
              <w:right w:val="nil"/>
            </w:tcBorders>
            <w:noWrap/>
            <w:vAlign w:val="bottom"/>
            <w:hideMark/>
          </w:tcPr>
          <w:p w14:paraId="30D46AEB" w14:textId="77777777" w:rsidR="007B4F6F" w:rsidRPr="00783535" w:rsidRDefault="007B4F6F" w:rsidP="001E285E">
            <w:pPr>
              <w:spacing w:after="0" w:line="240" w:lineRule="auto"/>
              <w:rPr>
                <w:rFonts w:ascii="Tahoma" w:eastAsia="Tahoma" w:hAnsi="Tahoma" w:cs="Times New Roman"/>
              </w:rPr>
            </w:pPr>
          </w:p>
        </w:tc>
        <w:tc>
          <w:tcPr>
            <w:tcW w:w="1333" w:type="dxa"/>
            <w:tcBorders>
              <w:top w:val="single" w:sz="4" w:space="0" w:color="auto"/>
              <w:left w:val="single" w:sz="4" w:space="0" w:color="auto"/>
              <w:bottom w:val="single" w:sz="4" w:space="0" w:color="auto"/>
              <w:right w:val="single" w:sz="4" w:space="0" w:color="auto"/>
            </w:tcBorders>
            <w:noWrap/>
            <w:vAlign w:val="bottom"/>
            <w:hideMark/>
          </w:tcPr>
          <w:p w14:paraId="60168366" w14:textId="77777777" w:rsidR="007B4F6F" w:rsidRPr="00783535" w:rsidRDefault="007B4F6F" w:rsidP="001E285E">
            <w:pPr>
              <w:spacing w:after="0" w:line="240" w:lineRule="auto"/>
              <w:jc w:val="center"/>
              <w:rPr>
                <w:rFonts w:ascii="Tahoma" w:eastAsia="Times New Roman" w:hAnsi="Tahoma" w:cs="Tahoma"/>
                <w:color w:val="000000"/>
                <w:sz w:val="16"/>
                <w:szCs w:val="16"/>
              </w:rPr>
            </w:pPr>
            <w:r w:rsidRPr="00783535">
              <w:rPr>
                <w:rFonts w:ascii="Tahoma" w:eastAsia="Times New Roman" w:hAnsi="Tahoma" w:cs="Tahoma"/>
                <w:color w:val="000000"/>
                <w:sz w:val="16"/>
                <w:szCs w:val="16"/>
              </w:rPr>
              <w:t>(</w:t>
            </w:r>
            <w:r>
              <w:rPr>
                <w:rFonts w:ascii="Tahoma" w:eastAsia="Times New Roman" w:hAnsi="Tahoma" w:cs="Tahoma"/>
                <w:color w:val="000000"/>
                <w:sz w:val="16"/>
                <w:szCs w:val="16"/>
              </w:rPr>
              <w:t>1-</w:t>
            </w:r>
            <w:r w:rsidRPr="00783535">
              <w:rPr>
                <w:rFonts w:ascii="Tahoma" w:eastAsia="Times New Roman" w:hAnsi="Tahoma" w:cs="Tahoma"/>
                <w:color w:val="000000"/>
                <w:sz w:val="16"/>
                <w:szCs w:val="16"/>
              </w:rPr>
              <w:t>3)</w:t>
            </w:r>
          </w:p>
        </w:tc>
        <w:tc>
          <w:tcPr>
            <w:tcW w:w="1333" w:type="dxa"/>
            <w:tcBorders>
              <w:top w:val="single" w:sz="4" w:space="0" w:color="auto"/>
              <w:left w:val="nil"/>
              <w:bottom w:val="single" w:sz="4" w:space="0" w:color="auto"/>
              <w:right w:val="single" w:sz="4" w:space="0" w:color="auto"/>
            </w:tcBorders>
            <w:noWrap/>
            <w:vAlign w:val="bottom"/>
            <w:hideMark/>
          </w:tcPr>
          <w:p w14:paraId="5ABBCB93" w14:textId="77777777" w:rsidR="007B4F6F" w:rsidRPr="00783535" w:rsidRDefault="007B4F6F" w:rsidP="001E285E">
            <w:pPr>
              <w:spacing w:after="0" w:line="240" w:lineRule="auto"/>
              <w:jc w:val="center"/>
              <w:rPr>
                <w:rFonts w:ascii="Tahoma" w:eastAsia="Times New Roman" w:hAnsi="Tahoma" w:cs="Tahoma"/>
                <w:color w:val="000000"/>
                <w:sz w:val="16"/>
                <w:szCs w:val="16"/>
              </w:rPr>
            </w:pPr>
            <w:r w:rsidRPr="00783535">
              <w:rPr>
                <w:rFonts w:ascii="Tahoma" w:eastAsia="Times New Roman" w:hAnsi="Tahoma" w:cs="Tahoma"/>
                <w:color w:val="000000"/>
                <w:sz w:val="16"/>
                <w:szCs w:val="16"/>
              </w:rPr>
              <w:t>(4-6)</w:t>
            </w:r>
          </w:p>
        </w:tc>
        <w:tc>
          <w:tcPr>
            <w:tcW w:w="1334" w:type="dxa"/>
            <w:tcBorders>
              <w:top w:val="single" w:sz="4" w:space="0" w:color="auto"/>
              <w:left w:val="nil"/>
              <w:bottom w:val="single" w:sz="4" w:space="0" w:color="auto"/>
              <w:right w:val="single" w:sz="4" w:space="0" w:color="auto"/>
            </w:tcBorders>
            <w:noWrap/>
            <w:vAlign w:val="bottom"/>
            <w:hideMark/>
          </w:tcPr>
          <w:p w14:paraId="717DB957" w14:textId="77777777" w:rsidR="007B4F6F" w:rsidRPr="00783535" w:rsidRDefault="007B4F6F" w:rsidP="001E285E">
            <w:pPr>
              <w:spacing w:after="0" w:line="240" w:lineRule="auto"/>
              <w:jc w:val="center"/>
              <w:rPr>
                <w:rFonts w:ascii="Tahoma" w:eastAsia="Times New Roman" w:hAnsi="Tahoma" w:cs="Tahoma"/>
                <w:color w:val="000000"/>
                <w:sz w:val="16"/>
                <w:szCs w:val="16"/>
              </w:rPr>
            </w:pPr>
            <w:r w:rsidRPr="00783535">
              <w:rPr>
                <w:rFonts w:ascii="Tahoma" w:eastAsia="Times New Roman" w:hAnsi="Tahoma" w:cs="Tahoma"/>
                <w:color w:val="000000"/>
                <w:sz w:val="16"/>
                <w:szCs w:val="16"/>
              </w:rPr>
              <w:t>(7-9)</w:t>
            </w:r>
          </w:p>
        </w:tc>
      </w:tr>
      <w:tr w:rsidR="007B4F6F" w:rsidRPr="00783535" w14:paraId="033BD803" w14:textId="77777777" w:rsidTr="001E285E">
        <w:trPr>
          <w:trHeight w:val="558"/>
        </w:trPr>
        <w:tc>
          <w:tcPr>
            <w:tcW w:w="49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432BB500" w14:textId="77777777" w:rsidR="007B4F6F" w:rsidRPr="00783535" w:rsidRDefault="007B4F6F" w:rsidP="001E285E">
            <w:pPr>
              <w:spacing w:after="0" w:line="240" w:lineRule="auto"/>
              <w:jc w:val="center"/>
              <w:rPr>
                <w:rFonts w:ascii="Tahoma" w:eastAsia="Times New Roman" w:hAnsi="Tahoma" w:cs="Tahoma"/>
                <w:b/>
                <w:bCs/>
                <w:szCs w:val="20"/>
              </w:rPr>
            </w:pPr>
            <w:r w:rsidRPr="00783535">
              <w:rPr>
                <w:rFonts w:ascii="Tahoma" w:eastAsia="Times New Roman" w:hAnsi="Tahoma" w:cs="Tahoma"/>
                <w:b/>
                <w:bCs/>
                <w:szCs w:val="20"/>
              </w:rPr>
              <w:t xml:space="preserve">Probability </w:t>
            </w:r>
          </w:p>
        </w:tc>
        <w:tc>
          <w:tcPr>
            <w:tcW w:w="750" w:type="dxa"/>
            <w:tcBorders>
              <w:top w:val="single" w:sz="4" w:space="0" w:color="auto"/>
              <w:left w:val="nil"/>
              <w:bottom w:val="single" w:sz="4" w:space="0" w:color="auto"/>
              <w:right w:val="single" w:sz="4" w:space="0" w:color="auto"/>
            </w:tcBorders>
            <w:noWrap/>
            <w:vAlign w:val="bottom"/>
            <w:hideMark/>
          </w:tcPr>
          <w:p w14:paraId="7ECBA0AE" w14:textId="77777777" w:rsidR="007B4F6F" w:rsidRPr="00783535" w:rsidRDefault="007B4F6F" w:rsidP="001E285E">
            <w:pPr>
              <w:spacing w:after="0" w:line="240" w:lineRule="auto"/>
              <w:jc w:val="center"/>
              <w:rPr>
                <w:rFonts w:ascii="Tahoma" w:eastAsia="Times New Roman" w:hAnsi="Tahoma" w:cs="Tahoma"/>
                <w:color w:val="000000"/>
                <w:sz w:val="16"/>
                <w:szCs w:val="16"/>
              </w:rPr>
            </w:pPr>
            <w:r w:rsidRPr="00783535">
              <w:rPr>
                <w:rFonts w:ascii="Tahoma" w:eastAsia="Times New Roman" w:hAnsi="Tahoma" w:cs="Tahoma"/>
                <w:color w:val="000000"/>
                <w:sz w:val="16"/>
                <w:szCs w:val="16"/>
              </w:rPr>
              <w:t>3</w:t>
            </w:r>
          </w:p>
        </w:tc>
        <w:tc>
          <w:tcPr>
            <w:tcW w:w="1333" w:type="dxa"/>
            <w:tcBorders>
              <w:top w:val="single" w:sz="4" w:space="0" w:color="auto"/>
              <w:left w:val="nil"/>
              <w:bottom w:val="single" w:sz="4" w:space="0" w:color="auto"/>
              <w:right w:val="single" w:sz="4" w:space="0" w:color="auto"/>
            </w:tcBorders>
            <w:shd w:val="clear" w:color="auto" w:fill="FFC000"/>
            <w:vAlign w:val="center"/>
            <w:hideMark/>
          </w:tcPr>
          <w:p w14:paraId="64E031B0" w14:textId="77777777" w:rsidR="007B4F6F" w:rsidRPr="00783535" w:rsidRDefault="007B4F6F" w:rsidP="001E285E">
            <w:pPr>
              <w:spacing w:after="0" w:line="240" w:lineRule="auto"/>
              <w:jc w:val="right"/>
              <w:rPr>
                <w:rFonts w:ascii="Tahoma" w:eastAsia="Times New Roman" w:hAnsi="Tahoma" w:cs="Tahoma"/>
                <w:szCs w:val="20"/>
              </w:rPr>
            </w:pPr>
            <w:r w:rsidRPr="00783535">
              <w:rPr>
                <w:rFonts w:ascii="Tahoma" w:eastAsia="Times New Roman" w:hAnsi="Tahoma" w:cs="Tahoma"/>
                <w:szCs w:val="20"/>
              </w:rPr>
              <w:t> </w:t>
            </w:r>
          </w:p>
        </w:tc>
        <w:tc>
          <w:tcPr>
            <w:tcW w:w="1333"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07DF1E28" w14:textId="77777777" w:rsidR="007B4F6F" w:rsidRPr="00783535" w:rsidRDefault="007B4F6F" w:rsidP="001E285E">
            <w:pPr>
              <w:spacing w:after="0" w:line="240" w:lineRule="auto"/>
              <w:jc w:val="right"/>
              <w:rPr>
                <w:rFonts w:ascii="Tahoma" w:eastAsia="Times New Roman" w:hAnsi="Tahoma" w:cs="Tahoma"/>
                <w:szCs w:val="20"/>
              </w:rPr>
            </w:pPr>
            <w:r w:rsidRPr="00783535">
              <w:rPr>
                <w:rFonts w:ascii="Tahoma" w:eastAsia="Times New Roman" w:hAnsi="Tahoma" w:cs="Tahoma"/>
                <w:szCs w:val="20"/>
              </w:rPr>
              <w:t> </w:t>
            </w:r>
          </w:p>
        </w:tc>
        <w:tc>
          <w:tcPr>
            <w:tcW w:w="1334"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594A99E" w14:textId="77777777" w:rsidR="007B4F6F" w:rsidRPr="00783535" w:rsidRDefault="007B4F6F" w:rsidP="001E285E">
            <w:pPr>
              <w:spacing w:after="0" w:line="240" w:lineRule="auto"/>
              <w:jc w:val="right"/>
              <w:rPr>
                <w:rFonts w:ascii="Tahoma" w:eastAsia="Times New Roman" w:hAnsi="Tahoma" w:cs="Tahoma"/>
                <w:szCs w:val="20"/>
              </w:rPr>
            </w:pPr>
            <w:r w:rsidRPr="00783535">
              <w:rPr>
                <w:rFonts w:ascii="Tahoma" w:eastAsia="Times New Roman" w:hAnsi="Tahoma" w:cs="Tahoma"/>
                <w:szCs w:val="20"/>
              </w:rPr>
              <w:t> </w:t>
            </w:r>
          </w:p>
        </w:tc>
      </w:tr>
      <w:tr w:rsidR="007B4F6F" w:rsidRPr="00783535" w14:paraId="28F12EC0" w14:textId="77777777" w:rsidTr="001E285E">
        <w:trPr>
          <w:trHeight w:val="55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9DA94C0" w14:textId="77777777" w:rsidR="007B4F6F" w:rsidRPr="00783535" w:rsidRDefault="007B4F6F" w:rsidP="001E285E">
            <w:pPr>
              <w:spacing w:after="0" w:line="240" w:lineRule="auto"/>
              <w:rPr>
                <w:rFonts w:ascii="Tahoma" w:eastAsia="Times New Roman" w:hAnsi="Tahoma" w:cs="Tahoma"/>
                <w:b/>
                <w:bCs/>
                <w:szCs w:val="20"/>
              </w:rPr>
            </w:pPr>
          </w:p>
        </w:tc>
        <w:tc>
          <w:tcPr>
            <w:tcW w:w="750" w:type="dxa"/>
            <w:tcBorders>
              <w:top w:val="single" w:sz="4" w:space="0" w:color="auto"/>
              <w:left w:val="nil"/>
              <w:bottom w:val="single" w:sz="4" w:space="0" w:color="auto"/>
              <w:right w:val="single" w:sz="4" w:space="0" w:color="auto"/>
            </w:tcBorders>
            <w:noWrap/>
            <w:vAlign w:val="bottom"/>
            <w:hideMark/>
          </w:tcPr>
          <w:p w14:paraId="4189634B" w14:textId="77777777" w:rsidR="007B4F6F" w:rsidRPr="00783535" w:rsidRDefault="007B4F6F" w:rsidP="001E285E">
            <w:pPr>
              <w:spacing w:after="0" w:line="240" w:lineRule="auto"/>
              <w:jc w:val="center"/>
              <w:rPr>
                <w:rFonts w:ascii="Tahoma" w:eastAsia="Times New Roman" w:hAnsi="Tahoma" w:cs="Tahoma"/>
                <w:sz w:val="16"/>
                <w:szCs w:val="16"/>
              </w:rPr>
            </w:pPr>
            <w:r w:rsidRPr="00783535">
              <w:rPr>
                <w:rFonts w:ascii="Tahoma" w:eastAsia="Times New Roman" w:hAnsi="Tahoma" w:cs="Tahoma"/>
                <w:sz w:val="16"/>
                <w:szCs w:val="16"/>
              </w:rPr>
              <w:t>2</w:t>
            </w:r>
          </w:p>
        </w:tc>
        <w:tc>
          <w:tcPr>
            <w:tcW w:w="1333" w:type="dxa"/>
            <w:tcBorders>
              <w:top w:val="single" w:sz="4" w:space="0" w:color="auto"/>
              <w:left w:val="nil"/>
              <w:bottom w:val="single" w:sz="4" w:space="0" w:color="auto"/>
              <w:right w:val="single" w:sz="4" w:space="0" w:color="auto"/>
            </w:tcBorders>
            <w:shd w:val="clear" w:color="auto" w:fill="92D050"/>
            <w:vAlign w:val="center"/>
            <w:hideMark/>
          </w:tcPr>
          <w:p w14:paraId="4EB3010C" w14:textId="77777777" w:rsidR="007B4F6F" w:rsidRPr="00783535" w:rsidRDefault="007B4F6F" w:rsidP="001E285E">
            <w:pPr>
              <w:spacing w:after="0" w:line="240" w:lineRule="auto"/>
              <w:jc w:val="right"/>
              <w:rPr>
                <w:rFonts w:ascii="Arial" w:eastAsia="Times New Roman" w:hAnsi="Arial" w:cs="Arial"/>
                <w:szCs w:val="20"/>
              </w:rPr>
            </w:pPr>
            <w:r w:rsidRPr="00783535">
              <w:rPr>
                <w:rFonts w:ascii="Arial" w:eastAsia="Times New Roman" w:hAnsi="Arial" w:cs="Arial"/>
                <w:szCs w:val="20"/>
              </w:rPr>
              <w:t> </w:t>
            </w:r>
          </w:p>
        </w:tc>
        <w:tc>
          <w:tcPr>
            <w:tcW w:w="1333"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43C0A2B" w14:textId="77777777" w:rsidR="007B4F6F" w:rsidRPr="00783535" w:rsidRDefault="007B4F6F" w:rsidP="001E285E">
            <w:pPr>
              <w:spacing w:after="0" w:line="240" w:lineRule="auto"/>
              <w:jc w:val="right"/>
              <w:rPr>
                <w:rFonts w:ascii="Tahoma" w:eastAsia="Times New Roman" w:hAnsi="Tahoma" w:cs="Tahoma"/>
                <w:szCs w:val="20"/>
              </w:rPr>
            </w:pPr>
            <w:r w:rsidRPr="00783535">
              <w:rPr>
                <w:rFonts w:ascii="Tahoma" w:eastAsia="Times New Roman" w:hAnsi="Tahoma" w:cs="Tahoma"/>
                <w:szCs w:val="20"/>
              </w:rPr>
              <w:t> </w:t>
            </w:r>
          </w:p>
        </w:tc>
        <w:tc>
          <w:tcPr>
            <w:tcW w:w="1334"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4E5EE12C" w14:textId="77777777" w:rsidR="007B4F6F" w:rsidRPr="00783535" w:rsidRDefault="007B4F6F" w:rsidP="001E285E">
            <w:pPr>
              <w:spacing w:after="0" w:line="240" w:lineRule="auto"/>
              <w:jc w:val="right"/>
              <w:rPr>
                <w:rFonts w:ascii="Tahoma" w:eastAsia="Times New Roman" w:hAnsi="Tahoma" w:cs="Tahoma"/>
                <w:szCs w:val="20"/>
              </w:rPr>
            </w:pPr>
            <w:r w:rsidRPr="00783535">
              <w:rPr>
                <w:rFonts w:ascii="Tahoma" w:eastAsia="Times New Roman" w:hAnsi="Tahoma" w:cs="Tahoma"/>
                <w:szCs w:val="20"/>
              </w:rPr>
              <w:t> </w:t>
            </w:r>
          </w:p>
        </w:tc>
      </w:tr>
      <w:tr w:rsidR="007B4F6F" w:rsidRPr="00783535" w14:paraId="1DF64AB3" w14:textId="77777777" w:rsidTr="001E285E">
        <w:trPr>
          <w:trHeight w:val="55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79B4674" w14:textId="77777777" w:rsidR="007B4F6F" w:rsidRPr="00783535" w:rsidRDefault="007B4F6F" w:rsidP="001E285E">
            <w:pPr>
              <w:spacing w:after="0" w:line="240" w:lineRule="auto"/>
              <w:rPr>
                <w:rFonts w:ascii="Tahoma" w:eastAsia="Times New Roman" w:hAnsi="Tahoma" w:cs="Tahoma"/>
                <w:b/>
                <w:bCs/>
                <w:szCs w:val="20"/>
              </w:rPr>
            </w:pPr>
          </w:p>
        </w:tc>
        <w:tc>
          <w:tcPr>
            <w:tcW w:w="750" w:type="dxa"/>
            <w:tcBorders>
              <w:top w:val="single" w:sz="4" w:space="0" w:color="auto"/>
              <w:left w:val="nil"/>
              <w:bottom w:val="single" w:sz="4" w:space="0" w:color="auto"/>
              <w:right w:val="single" w:sz="4" w:space="0" w:color="auto"/>
            </w:tcBorders>
            <w:noWrap/>
            <w:vAlign w:val="bottom"/>
            <w:hideMark/>
          </w:tcPr>
          <w:p w14:paraId="2AEAADA7" w14:textId="77777777" w:rsidR="007B4F6F" w:rsidRPr="00783535" w:rsidRDefault="007B4F6F" w:rsidP="001E285E">
            <w:pPr>
              <w:spacing w:after="0" w:line="240" w:lineRule="auto"/>
              <w:jc w:val="center"/>
              <w:rPr>
                <w:rFonts w:ascii="Tahoma" w:eastAsia="Times New Roman" w:hAnsi="Tahoma" w:cs="Tahoma"/>
                <w:sz w:val="16"/>
                <w:szCs w:val="16"/>
              </w:rPr>
            </w:pPr>
            <w:r w:rsidRPr="00783535">
              <w:rPr>
                <w:rFonts w:ascii="Tahoma" w:eastAsia="Times New Roman" w:hAnsi="Tahoma" w:cs="Tahoma"/>
                <w:sz w:val="16"/>
                <w:szCs w:val="16"/>
              </w:rPr>
              <w:t>1</w:t>
            </w:r>
          </w:p>
        </w:tc>
        <w:tc>
          <w:tcPr>
            <w:tcW w:w="1333" w:type="dxa"/>
            <w:tcBorders>
              <w:top w:val="single" w:sz="4" w:space="0" w:color="auto"/>
              <w:left w:val="nil"/>
              <w:bottom w:val="single" w:sz="4" w:space="0" w:color="auto"/>
              <w:right w:val="single" w:sz="4" w:space="0" w:color="auto"/>
            </w:tcBorders>
            <w:shd w:val="clear" w:color="auto" w:fill="92D050"/>
            <w:vAlign w:val="center"/>
            <w:hideMark/>
          </w:tcPr>
          <w:p w14:paraId="0814AD86" w14:textId="77777777" w:rsidR="007B4F6F" w:rsidRPr="00783535" w:rsidRDefault="007B4F6F" w:rsidP="001E285E">
            <w:pPr>
              <w:spacing w:after="0" w:line="240" w:lineRule="auto"/>
              <w:jc w:val="right"/>
              <w:rPr>
                <w:rFonts w:ascii="Arial" w:eastAsia="Times New Roman" w:hAnsi="Arial" w:cs="Arial"/>
                <w:szCs w:val="20"/>
              </w:rPr>
            </w:pPr>
            <w:r w:rsidRPr="00783535">
              <w:rPr>
                <w:rFonts w:ascii="Arial" w:eastAsia="Times New Roman" w:hAnsi="Arial" w:cs="Arial"/>
                <w:szCs w:val="20"/>
              </w:rPr>
              <w:t> </w:t>
            </w:r>
          </w:p>
        </w:tc>
        <w:tc>
          <w:tcPr>
            <w:tcW w:w="133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C519698" w14:textId="77777777" w:rsidR="007B4F6F" w:rsidRPr="00783535" w:rsidRDefault="007B4F6F" w:rsidP="001E285E">
            <w:pPr>
              <w:spacing w:after="0" w:line="240" w:lineRule="auto"/>
              <w:jc w:val="right"/>
              <w:rPr>
                <w:rFonts w:ascii="Arial" w:eastAsia="Times New Roman" w:hAnsi="Arial" w:cs="Arial"/>
                <w:szCs w:val="20"/>
              </w:rPr>
            </w:pPr>
            <w:r w:rsidRPr="00783535">
              <w:rPr>
                <w:rFonts w:ascii="Arial" w:eastAsia="Times New Roman" w:hAnsi="Arial" w:cs="Arial"/>
                <w:szCs w:val="20"/>
              </w:rPr>
              <w:t> </w:t>
            </w:r>
          </w:p>
        </w:tc>
        <w:tc>
          <w:tcPr>
            <w:tcW w:w="13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10AFF71" w14:textId="77777777" w:rsidR="007B4F6F" w:rsidRPr="00783535" w:rsidRDefault="007B4F6F" w:rsidP="001E285E">
            <w:pPr>
              <w:spacing w:after="0" w:line="240" w:lineRule="auto"/>
              <w:jc w:val="right"/>
              <w:rPr>
                <w:rFonts w:ascii="Tahoma" w:eastAsia="Times New Roman" w:hAnsi="Tahoma" w:cs="Tahoma"/>
                <w:szCs w:val="20"/>
              </w:rPr>
            </w:pPr>
            <w:r w:rsidRPr="00783535">
              <w:rPr>
                <w:rFonts w:ascii="Tahoma" w:eastAsia="Times New Roman" w:hAnsi="Tahoma" w:cs="Tahoma"/>
                <w:szCs w:val="20"/>
              </w:rPr>
              <w:t> </w:t>
            </w:r>
          </w:p>
        </w:tc>
      </w:tr>
      <w:tr w:rsidR="007B4F6F" w:rsidRPr="00783535" w14:paraId="41ACA52C" w14:textId="77777777" w:rsidTr="001E285E">
        <w:trPr>
          <w:trHeight w:val="377"/>
        </w:trPr>
        <w:tc>
          <w:tcPr>
            <w:tcW w:w="495" w:type="dxa"/>
            <w:noWrap/>
            <w:vAlign w:val="bottom"/>
            <w:hideMark/>
          </w:tcPr>
          <w:p w14:paraId="0C9C74CC" w14:textId="77777777" w:rsidR="007B4F6F" w:rsidRPr="00783535" w:rsidRDefault="007B4F6F" w:rsidP="001E285E">
            <w:pPr>
              <w:spacing w:after="0" w:line="240" w:lineRule="auto"/>
              <w:rPr>
                <w:rFonts w:ascii="Tahoma" w:eastAsia="Tahoma" w:hAnsi="Tahoma" w:cs="Times New Roman"/>
              </w:rPr>
            </w:pPr>
          </w:p>
        </w:tc>
        <w:tc>
          <w:tcPr>
            <w:tcW w:w="750" w:type="dxa"/>
            <w:noWrap/>
            <w:vAlign w:val="bottom"/>
            <w:hideMark/>
          </w:tcPr>
          <w:p w14:paraId="693964D3" w14:textId="77777777" w:rsidR="007B4F6F" w:rsidRPr="00783535" w:rsidRDefault="007B4F6F" w:rsidP="001E285E">
            <w:pPr>
              <w:spacing w:after="0" w:line="240" w:lineRule="auto"/>
              <w:rPr>
                <w:rFonts w:ascii="Tahoma" w:eastAsia="Tahoma" w:hAnsi="Tahoma" w:cs="Times New Roman"/>
              </w:rPr>
            </w:pPr>
          </w:p>
        </w:tc>
        <w:tc>
          <w:tcPr>
            <w:tcW w:w="1333" w:type="dxa"/>
            <w:tcBorders>
              <w:top w:val="single" w:sz="4" w:space="0" w:color="auto"/>
              <w:left w:val="single" w:sz="4" w:space="0" w:color="auto"/>
              <w:bottom w:val="single" w:sz="4" w:space="0" w:color="auto"/>
              <w:right w:val="single" w:sz="4" w:space="0" w:color="auto"/>
            </w:tcBorders>
            <w:vAlign w:val="center"/>
            <w:hideMark/>
          </w:tcPr>
          <w:p w14:paraId="59DDE960" w14:textId="77777777" w:rsidR="007B4F6F" w:rsidRPr="00783535" w:rsidRDefault="007B4F6F" w:rsidP="001E285E">
            <w:pPr>
              <w:spacing w:after="0" w:line="240" w:lineRule="auto"/>
              <w:jc w:val="center"/>
              <w:rPr>
                <w:rFonts w:ascii="Tahoma" w:eastAsia="Times New Roman" w:hAnsi="Tahoma" w:cs="Tahoma"/>
                <w:b/>
                <w:color w:val="000000"/>
                <w:szCs w:val="20"/>
              </w:rPr>
            </w:pPr>
            <w:r w:rsidRPr="00783535">
              <w:rPr>
                <w:rFonts w:ascii="Tahoma" w:eastAsia="Times New Roman" w:hAnsi="Tahoma" w:cs="Tahoma"/>
                <w:b/>
                <w:color w:val="000000"/>
                <w:szCs w:val="20"/>
              </w:rPr>
              <w:t xml:space="preserve">Low </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14EEDA1" w14:textId="77777777" w:rsidR="007B4F6F" w:rsidRPr="00783535" w:rsidRDefault="007B4F6F" w:rsidP="001E285E">
            <w:pPr>
              <w:spacing w:after="0" w:line="240" w:lineRule="auto"/>
              <w:jc w:val="center"/>
              <w:rPr>
                <w:rFonts w:ascii="Tahoma" w:eastAsia="Times New Roman" w:hAnsi="Tahoma" w:cs="Tahoma"/>
                <w:b/>
                <w:color w:val="000000"/>
                <w:szCs w:val="20"/>
              </w:rPr>
            </w:pPr>
            <w:r w:rsidRPr="00783535">
              <w:rPr>
                <w:rFonts w:ascii="Tahoma" w:eastAsia="Times New Roman" w:hAnsi="Tahoma" w:cs="Tahoma"/>
                <w:b/>
                <w:color w:val="000000"/>
                <w:szCs w:val="20"/>
              </w:rPr>
              <w:t xml:space="preserve">Medium </w:t>
            </w:r>
          </w:p>
        </w:tc>
        <w:tc>
          <w:tcPr>
            <w:tcW w:w="1334" w:type="dxa"/>
            <w:tcBorders>
              <w:top w:val="single" w:sz="4" w:space="0" w:color="auto"/>
              <w:left w:val="single" w:sz="4" w:space="0" w:color="auto"/>
              <w:bottom w:val="single" w:sz="4" w:space="0" w:color="auto"/>
              <w:right w:val="single" w:sz="4" w:space="0" w:color="auto"/>
            </w:tcBorders>
            <w:vAlign w:val="center"/>
            <w:hideMark/>
          </w:tcPr>
          <w:p w14:paraId="3BFF0697" w14:textId="77777777" w:rsidR="007B4F6F" w:rsidRPr="00783535" w:rsidRDefault="007B4F6F" w:rsidP="001E285E">
            <w:pPr>
              <w:spacing w:after="0" w:line="240" w:lineRule="auto"/>
              <w:jc w:val="center"/>
              <w:rPr>
                <w:rFonts w:ascii="Tahoma" w:eastAsia="Times New Roman" w:hAnsi="Tahoma" w:cs="Tahoma"/>
                <w:b/>
                <w:color w:val="000000"/>
                <w:szCs w:val="20"/>
              </w:rPr>
            </w:pPr>
            <w:r w:rsidRPr="00783535">
              <w:rPr>
                <w:rFonts w:ascii="Tahoma" w:eastAsia="Times New Roman" w:hAnsi="Tahoma" w:cs="Tahoma"/>
                <w:b/>
                <w:color w:val="000000"/>
                <w:szCs w:val="20"/>
              </w:rPr>
              <w:t xml:space="preserve">High </w:t>
            </w:r>
          </w:p>
        </w:tc>
      </w:tr>
    </w:tbl>
    <w:p w14:paraId="17496C6B" w14:textId="77777777" w:rsidR="007B4F6F" w:rsidRDefault="007B4F6F" w:rsidP="007B4F6F">
      <w:pPr>
        <w:rPr>
          <w:szCs w:val="20"/>
        </w:rPr>
      </w:pPr>
    </w:p>
    <w:p w14:paraId="76D0F9C4" w14:textId="77777777" w:rsidR="007B4F6F" w:rsidRDefault="007B4F6F" w:rsidP="007B4F6F">
      <w:pPr>
        <w:rPr>
          <w:rFonts w:ascii="Tahoma" w:hAnsi="Tahoma" w:cs="Tahoma"/>
          <w:color w:val="000000"/>
          <w:szCs w:val="20"/>
        </w:rPr>
      </w:pPr>
      <w:r>
        <w:rPr>
          <w:rFonts w:ascii="Tahoma" w:hAnsi="Tahoma" w:cs="Tahoma"/>
          <w:color w:val="000000"/>
          <w:szCs w:val="20"/>
        </w:rPr>
        <w:t>If a risk rating falls within any of the red boxes, the Qualified Person is expected to seek re-Qualification.</w:t>
      </w:r>
    </w:p>
    <w:p w14:paraId="4A0ADD8C" w14:textId="77777777" w:rsidR="007B4F6F" w:rsidRDefault="007B4F6F" w:rsidP="007B4F6F">
      <w:pPr>
        <w:rPr>
          <w:rFonts w:ascii="Tahoma" w:hAnsi="Tahoma" w:cs="Tahoma"/>
          <w:color w:val="000000"/>
          <w:szCs w:val="20"/>
        </w:rPr>
      </w:pPr>
    </w:p>
    <w:p w14:paraId="1DE21BC1" w14:textId="77777777" w:rsidR="007B4F6F" w:rsidRPr="00A927A7" w:rsidRDefault="007B4F6F" w:rsidP="007B4F6F">
      <w:pPr>
        <w:pStyle w:val="ListParagraph"/>
        <w:numPr>
          <w:ilvl w:val="0"/>
          <w:numId w:val="12"/>
        </w:numPr>
        <w:rPr>
          <w:b/>
          <w:sz w:val="20"/>
          <w:szCs w:val="20"/>
        </w:rPr>
      </w:pPr>
      <w:r w:rsidRPr="00A927A7">
        <w:rPr>
          <w:b/>
          <w:sz w:val="20"/>
          <w:szCs w:val="20"/>
        </w:rPr>
        <w:t xml:space="preserve">Summary </w:t>
      </w:r>
      <w:r>
        <w:rPr>
          <w:b/>
          <w:sz w:val="20"/>
          <w:szCs w:val="20"/>
        </w:rPr>
        <w:t xml:space="preserve">Risk Assessment </w:t>
      </w:r>
      <w:r w:rsidRPr="00E45B8A">
        <w:rPr>
          <w:sz w:val="16"/>
          <w:szCs w:val="16"/>
        </w:rPr>
        <w:t xml:space="preserve">(please provide brief </w:t>
      </w:r>
      <w:r>
        <w:rPr>
          <w:sz w:val="16"/>
          <w:szCs w:val="16"/>
        </w:rPr>
        <w:t>explanation</w:t>
      </w:r>
      <w:r w:rsidRPr="00E45B8A">
        <w:rPr>
          <w:sz w:val="16"/>
          <w:szCs w:val="16"/>
        </w:rPr>
        <w:t xml:space="preserve"> of your risk outcome</w:t>
      </w:r>
      <w:r>
        <w:rPr>
          <w:sz w:val="16"/>
          <w:szCs w:val="16"/>
        </w:rPr>
        <w:t xml:space="preserve"> in the blank spaces below</w:t>
      </w:r>
      <w:r w:rsidRPr="00E45B8A">
        <w:rPr>
          <w:sz w:val="16"/>
          <w:szCs w:val="16"/>
        </w:rPr>
        <w:t>)</w:t>
      </w:r>
    </w:p>
    <w:tbl>
      <w:tblPr>
        <w:tblStyle w:val="TableGrid"/>
        <w:tblW w:w="9302" w:type="dxa"/>
        <w:tblLook w:val="04A0" w:firstRow="1" w:lastRow="0" w:firstColumn="1" w:lastColumn="0" w:noHBand="0" w:noVBand="1"/>
      </w:tblPr>
      <w:tblGrid>
        <w:gridCol w:w="2534"/>
        <w:gridCol w:w="6768"/>
      </w:tblGrid>
      <w:tr w:rsidR="007B4F6F" w:rsidRPr="0007730D" w14:paraId="5DC81C27" w14:textId="77777777" w:rsidTr="001E285E">
        <w:trPr>
          <w:trHeight w:val="810"/>
        </w:trPr>
        <w:tc>
          <w:tcPr>
            <w:tcW w:w="2534" w:type="dxa"/>
          </w:tcPr>
          <w:p w14:paraId="064F7111" w14:textId="77777777" w:rsidR="007B4F6F" w:rsidRDefault="007B4F6F" w:rsidP="001E285E">
            <w:pPr>
              <w:rPr>
                <w:b/>
                <w:szCs w:val="20"/>
              </w:rPr>
            </w:pPr>
            <w:r>
              <w:rPr>
                <w:b/>
                <w:szCs w:val="20"/>
              </w:rPr>
              <w:t xml:space="preserve">Impact of change of BSC Settlement </w:t>
            </w:r>
            <w:r w:rsidRPr="006B77E4">
              <w:rPr>
                <w:sz w:val="16"/>
                <w:szCs w:val="16"/>
              </w:rPr>
              <w:t xml:space="preserve">(please </w:t>
            </w:r>
            <w:r w:rsidRPr="00AF074C">
              <w:rPr>
                <w:sz w:val="16"/>
                <w:szCs w:val="16"/>
              </w:rPr>
              <w:t xml:space="preserve">refer to table 2 </w:t>
            </w:r>
            <w:r w:rsidRPr="00AF074C">
              <w:rPr>
                <w:rFonts w:ascii="Tahoma" w:hAnsi="Tahoma" w:cs="Tahoma"/>
                <w:color w:val="000000"/>
                <w:sz w:val="16"/>
                <w:szCs w:val="16"/>
              </w:rPr>
              <w:t>of the appendix</w:t>
            </w:r>
            <w:r w:rsidRPr="00AF074C">
              <w:rPr>
                <w:sz w:val="16"/>
                <w:szCs w:val="16"/>
              </w:rPr>
              <w:t xml:space="preserve"> for guidance):</w:t>
            </w:r>
          </w:p>
          <w:p w14:paraId="30B14443" w14:textId="77777777" w:rsidR="007B4F6F" w:rsidRDefault="007B4F6F" w:rsidP="001E285E">
            <w:pPr>
              <w:rPr>
                <w:b/>
                <w:szCs w:val="20"/>
              </w:rPr>
            </w:pPr>
          </w:p>
          <w:p w14:paraId="1B9482D4" w14:textId="77777777" w:rsidR="007B4F6F" w:rsidRDefault="007B4F6F" w:rsidP="001E285E">
            <w:pPr>
              <w:rPr>
                <w:b/>
                <w:szCs w:val="20"/>
              </w:rPr>
            </w:pPr>
          </w:p>
        </w:tc>
        <w:tc>
          <w:tcPr>
            <w:tcW w:w="6768" w:type="dxa"/>
          </w:tcPr>
          <w:p w14:paraId="2B6BB33E" w14:textId="77777777" w:rsidR="007B4F6F" w:rsidRDefault="007B4F6F" w:rsidP="001E285E">
            <w:pPr>
              <w:rPr>
                <w:b/>
                <w:szCs w:val="20"/>
              </w:rPr>
            </w:pPr>
          </w:p>
        </w:tc>
      </w:tr>
      <w:tr w:rsidR="007B4F6F" w:rsidRPr="0007730D" w14:paraId="4AC758CB" w14:textId="77777777" w:rsidTr="001E285E">
        <w:trPr>
          <w:trHeight w:val="1431"/>
        </w:trPr>
        <w:tc>
          <w:tcPr>
            <w:tcW w:w="2534" w:type="dxa"/>
          </w:tcPr>
          <w:p w14:paraId="60ECDAB5" w14:textId="77777777" w:rsidR="007B4F6F" w:rsidRDefault="007B4F6F" w:rsidP="001E285E">
            <w:pPr>
              <w:rPr>
                <w:b/>
                <w:szCs w:val="20"/>
              </w:rPr>
            </w:pPr>
            <w:r w:rsidRPr="00E65365">
              <w:rPr>
                <w:b/>
                <w:szCs w:val="20"/>
              </w:rPr>
              <w:t>Probabi</w:t>
            </w:r>
            <w:r>
              <w:rPr>
                <w:b/>
                <w:szCs w:val="20"/>
              </w:rPr>
              <w:t>li</w:t>
            </w:r>
            <w:r w:rsidRPr="00E65365">
              <w:rPr>
                <w:b/>
                <w:szCs w:val="20"/>
              </w:rPr>
              <w:t xml:space="preserve">ty </w:t>
            </w:r>
            <w:r>
              <w:rPr>
                <w:b/>
                <w:szCs w:val="20"/>
              </w:rPr>
              <w:t xml:space="preserve">of failure during the implementation of change </w:t>
            </w:r>
            <w:r w:rsidRPr="00591DC2">
              <w:rPr>
                <w:szCs w:val="20"/>
              </w:rPr>
              <w:t>(</w:t>
            </w:r>
            <w:r w:rsidRPr="00591DC2">
              <w:rPr>
                <w:sz w:val="16"/>
                <w:szCs w:val="16"/>
              </w:rPr>
              <w:t xml:space="preserve">Please refer to table </w:t>
            </w:r>
            <w:r>
              <w:rPr>
                <w:sz w:val="16"/>
                <w:szCs w:val="16"/>
              </w:rPr>
              <w:t xml:space="preserve">3 </w:t>
            </w:r>
            <w:r w:rsidRPr="00AF074C">
              <w:rPr>
                <w:rFonts w:ascii="Tahoma" w:hAnsi="Tahoma" w:cs="Tahoma"/>
                <w:color w:val="000000"/>
                <w:sz w:val="16"/>
                <w:szCs w:val="16"/>
              </w:rPr>
              <w:t>of the appendix</w:t>
            </w:r>
            <w:r w:rsidRPr="00591DC2">
              <w:rPr>
                <w:sz w:val="16"/>
                <w:szCs w:val="16"/>
              </w:rPr>
              <w:t xml:space="preserve"> for guidance)</w:t>
            </w:r>
            <w:r>
              <w:rPr>
                <w:sz w:val="16"/>
                <w:szCs w:val="16"/>
              </w:rPr>
              <w:t>:</w:t>
            </w:r>
          </w:p>
          <w:p w14:paraId="798F4A16" w14:textId="77777777" w:rsidR="007B4F6F" w:rsidRPr="0007730D" w:rsidRDefault="007B4F6F" w:rsidP="001E285E">
            <w:pPr>
              <w:rPr>
                <w:rFonts w:cstheme="minorHAnsi"/>
                <w:b/>
                <w:szCs w:val="20"/>
              </w:rPr>
            </w:pPr>
          </w:p>
        </w:tc>
        <w:tc>
          <w:tcPr>
            <w:tcW w:w="6768" w:type="dxa"/>
          </w:tcPr>
          <w:p w14:paraId="091A2342" w14:textId="77777777" w:rsidR="007B4F6F" w:rsidRPr="00E11263" w:rsidRDefault="007B4F6F" w:rsidP="001E285E">
            <w:pPr>
              <w:rPr>
                <w:b/>
                <w:szCs w:val="20"/>
              </w:rPr>
            </w:pPr>
          </w:p>
        </w:tc>
      </w:tr>
      <w:tr w:rsidR="007B4F6F" w:rsidRPr="0007730D" w14:paraId="621B9FD9" w14:textId="77777777" w:rsidTr="001E285E">
        <w:trPr>
          <w:trHeight w:val="1431"/>
        </w:trPr>
        <w:tc>
          <w:tcPr>
            <w:tcW w:w="2534" w:type="dxa"/>
          </w:tcPr>
          <w:p w14:paraId="5CA637F7" w14:textId="77777777" w:rsidR="007B4F6F" w:rsidRPr="00E65365" w:rsidRDefault="007B4F6F" w:rsidP="001E285E">
            <w:pPr>
              <w:rPr>
                <w:b/>
                <w:szCs w:val="20"/>
              </w:rPr>
            </w:pPr>
            <w:r>
              <w:rPr>
                <w:b/>
                <w:szCs w:val="20"/>
              </w:rPr>
              <w:t xml:space="preserve">Number of MPANs affected as a result of this change </w:t>
            </w:r>
            <w:r w:rsidRPr="00AF074C">
              <w:rPr>
                <w:szCs w:val="20"/>
              </w:rPr>
              <w:t>(</w:t>
            </w:r>
            <w:r w:rsidRPr="00AF074C">
              <w:rPr>
                <w:sz w:val="16"/>
                <w:szCs w:val="16"/>
              </w:rPr>
              <w:t>please refer to table 4</w:t>
            </w:r>
            <w:r>
              <w:rPr>
                <w:sz w:val="16"/>
                <w:szCs w:val="16"/>
              </w:rPr>
              <w:t xml:space="preserve"> </w:t>
            </w:r>
            <w:r w:rsidRPr="00AF074C">
              <w:rPr>
                <w:rFonts w:ascii="Tahoma" w:hAnsi="Tahoma" w:cs="Tahoma"/>
                <w:color w:val="000000"/>
                <w:sz w:val="16"/>
                <w:szCs w:val="16"/>
              </w:rPr>
              <w:t>of the appendix</w:t>
            </w:r>
            <w:r w:rsidRPr="00AF074C">
              <w:rPr>
                <w:sz w:val="16"/>
                <w:szCs w:val="16"/>
              </w:rPr>
              <w:t xml:space="preserve"> for guidance)</w:t>
            </w:r>
            <w:r>
              <w:rPr>
                <w:sz w:val="16"/>
                <w:szCs w:val="16"/>
              </w:rPr>
              <w:t>:</w:t>
            </w:r>
          </w:p>
        </w:tc>
        <w:tc>
          <w:tcPr>
            <w:tcW w:w="6768" w:type="dxa"/>
          </w:tcPr>
          <w:p w14:paraId="6FBDDEDC" w14:textId="77777777" w:rsidR="007B4F6F" w:rsidRPr="00E11263" w:rsidRDefault="007B4F6F" w:rsidP="001E285E">
            <w:pPr>
              <w:rPr>
                <w:b/>
                <w:szCs w:val="20"/>
              </w:rPr>
            </w:pPr>
          </w:p>
        </w:tc>
      </w:tr>
      <w:tr w:rsidR="007B4F6F" w14:paraId="51085AAB" w14:textId="77777777" w:rsidTr="001E285E">
        <w:trPr>
          <w:trHeight w:val="1686"/>
        </w:trPr>
        <w:tc>
          <w:tcPr>
            <w:tcW w:w="9302" w:type="dxa"/>
            <w:gridSpan w:val="2"/>
          </w:tcPr>
          <w:p w14:paraId="58D02079" w14:textId="77777777" w:rsidR="007B4F6F" w:rsidRPr="0007730D" w:rsidRDefault="007B4F6F" w:rsidP="001E285E">
            <w:pPr>
              <w:rPr>
                <w:rFonts w:cstheme="minorHAnsi"/>
                <w:b/>
                <w:szCs w:val="20"/>
              </w:rPr>
            </w:pPr>
            <w:r w:rsidRPr="0007730D">
              <w:rPr>
                <w:rFonts w:cstheme="minorHAnsi"/>
                <w:b/>
                <w:szCs w:val="20"/>
              </w:rPr>
              <w:t>Summary of final Risk Rating:</w:t>
            </w:r>
          </w:p>
          <w:p w14:paraId="437A973A" w14:textId="77777777" w:rsidR="007B4F6F" w:rsidRPr="0007730D" w:rsidRDefault="007B4F6F" w:rsidP="001E285E">
            <w:pPr>
              <w:rPr>
                <w:rFonts w:cstheme="minorHAnsi"/>
                <w:b/>
                <w:szCs w:val="20"/>
              </w:rPr>
            </w:pPr>
          </w:p>
        </w:tc>
      </w:tr>
      <w:tr w:rsidR="007B4F6F" w14:paraId="4FAA87F2" w14:textId="77777777" w:rsidTr="001E285E">
        <w:trPr>
          <w:trHeight w:val="1820"/>
        </w:trPr>
        <w:tc>
          <w:tcPr>
            <w:tcW w:w="9302" w:type="dxa"/>
            <w:gridSpan w:val="2"/>
          </w:tcPr>
          <w:p w14:paraId="488B40B7" w14:textId="77777777" w:rsidR="007B4F6F" w:rsidRPr="00E11263" w:rsidRDefault="007B4F6F" w:rsidP="001E285E">
            <w:pPr>
              <w:rPr>
                <w:b/>
                <w:szCs w:val="20"/>
              </w:rPr>
            </w:pPr>
            <w:r w:rsidRPr="00E11263">
              <w:rPr>
                <w:b/>
                <w:szCs w:val="20"/>
              </w:rPr>
              <w:t>Mitigation of Risk:</w:t>
            </w:r>
          </w:p>
          <w:p w14:paraId="213E8A38" w14:textId="77777777" w:rsidR="007B4F6F" w:rsidRDefault="007B4F6F" w:rsidP="007B4F6F">
            <w:pPr>
              <w:pStyle w:val="ListParagraph"/>
              <w:numPr>
                <w:ilvl w:val="0"/>
                <w:numId w:val="11"/>
              </w:numPr>
              <w:spacing w:after="0" w:line="240" w:lineRule="auto"/>
              <w:rPr>
                <w:i/>
                <w:sz w:val="16"/>
                <w:szCs w:val="16"/>
              </w:rPr>
            </w:pPr>
            <w:r w:rsidRPr="0016757F">
              <w:rPr>
                <w:i/>
                <w:sz w:val="16"/>
                <w:szCs w:val="16"/>
              </w:rPr>
              <w:t xml:space="preserve">Please outline the mitigations and controls which </w:t>
            </w:r>
            <w:r>
              <w:rPr>
                <w:i/>
                <w:sz w:val="16"/>
                <w:szCs w:val="16"/>
              </w:rPr>
              <w:t>have been</w:t>
            </w:r>
            <w:r w:rsidRPr="0016757F">
              <w:rPr>
                <w:i/>
                <w:sz w:val="16"/>
                <w:szCs w:val="16"/>
              </w:rPr>
              <w:t xml:space="preserve"> established </w:t>
            </w:r>
            <w:r>
              <w:rPr>
                <w:i/>
                <w:sz w:val="16"/>
                <w:szCs w:val="16"/>
              </w:rPr>
              <w:t xml:space="preserve">to mitigate potential failures during or after the implementation of your project. </w:t>
            </w:r>
          </w:p>
          <w:p w14:paraId="774942BC" w14:textId="77777777" w:rsidR="007B4F6F" w:rsidRDefault="007B4F6F" w:rsidP="001E285E">
            <w:pPr>
              <w:rPr>
                <w:i/>
                <w:sz w:val="16"/>
                <w:szCs w:val="16"/>
              </w:rPr>
            </w:pPr>
          </w:p>
          <w:p w14:paraId="50920F92" w14:textId="77777777" w:rsidR="007B4F6F" w:rsidRPr="00E65365" w:rsidRDefault="007B4F6F" w:rsidP="001E285E">
            <w:pPr>
              <w:rPr>
                <w:i/>
                <w:sz w:val="16"/>
                <w:szCs w:val="16"/>
              </w:rPr>
            </w:pPr>
          </w:p>
          <w:p w14:paraId="0E6C35D3" w14:textId="77777777" w:rsidR="007B4F6F" w:rsidRDefault="007B4F6F" w:rsidP="001E285E">
            <w:pPr>
              <w:rPr>
                <w:rFonts w:cstheme="minorHAnsi"/>
                <w:b/>
                <w:szCs w:val="20"/>
              </w:rPr>
            </w:pPr>
          </w:p>
          <w:p w14:paraId="685994B3" w14:textId="77777777" w:rsidR="007B4F6F" w:rsidRPr="0007730D" w:rsidRDefault="007B4F6F" w:rsidP="001E285E">
            <w:pPr>
              <w:rPr>
                <w:rFonts w:cstheme="minorHAnsi"/>
                <w:b/>
                <w:szCs w:val="20"/>
              </w:rPr>
            </w:pPr>
          </w:p>
        </w:tc>
      </w:tr>
    </w:tbl>
    <w:p w14:paraId="5C2E1E7D" w14:textId="77777777" w:rsidR="007B4F6F" w:rsidRDefault="007B4F6F" w:rsidP="007B4F6F">
      <w:pPr>
        <w:rPr>
          <w:szCs w:val="20"/>
        </w:rPr>
      </w:pPr>
    </w:p>
    <w:p w14:paraId="70547780" w14:textId="77777777" w:rsidR="007B4F6F" w:rsidRPr="00A927A7" w:rsidRDefault="007B4F6F" w:rsidP="007B4F6F">
      <w:pPr>
        <w:pStyle w:val="ListParagraph"/>
        <w:numPr>
          <w:ilvl w:val="0"/>
          <w:numId w:val="12"/>
        </w:numPr>
        <w:rPr>
          <w:b/>
          <w:sz w:val="20"/>
          <w:szCs w:val="20"/>
          <w:u w:val="single"/>
        </w:rPr>
      </w:pPr>
      <w:r w:rsidRPr="00A927A7">
        <w:rPr>
          <w:b/>
          <w:sz w:val="20"/>
          <w:szCs w:val="20"/>
          <w:u w:val="single"/>
        </w:rPr>
        <w:t xml:space="preserve">Risk and Impact Assessment matrix </w:t>
      </w:r>
    </w:p>
    <w:p w14:paraId="73795E63" w14:textId="77777777" w:rsidR="007B4F6F" w:rsidRPr="00A27BB4" w:rsidRDefault="007B4F6F" w:rsidP="007B4F6F">
      <w:pPr>
        <w:spacing w:after="0"/>
        <w:rPr>
          <w:b/>
          <w:szCs w:val="20"/>
        </w:rPr>
      </w:pPr>
      <w:r w:rsidRPr="00A27BB4">
        <w:rPr>
          <w:b/>
          <w:szCs w:val="20"/>
        </w:rPr>
        <w:t>Table 1:</w:t>
      </w:r>
    </w:p>
    <w:tbl>
      <w:tblPr>
        <w:tblStyle w:val="TableGrid"/>
        <w:tblW w:w="0" w:type="auto"/>
        <w:tblLook w:val="04A0" w:firstRow="1" w:lastRow="0" w:firstColumn="1" w:lastColumn="0" w:noHBand="0" w:noVBand="1"/>
      </w:tblPr>
      <w:tblGrid>
        <w:gridCol w:w="328"/>
        <w:gridCol w:w="328"/>
        <w:gridCol w:w="328"/>
        <w:gridCol w:w="328"/>
        <w:gridCol w:w="328"/>
        <w:gridCol w:w="328"/>
        <w:gridCol w:w="328"/>
        <w:gridCol w:w="328"/>
        <w:gridCol w:w="328"/>
        <w:gridCol w:w="6238"/>
      </w:tblGrid>
      <w:tr w:rsidR="007B4F6F" w14:paraId="78F5F9C9" w14:textId="77777777" w:rsidTr="001E285E">
        <w:trPr>
          <w:trHeight w:val="323"/>
        </w:trPr>
        <w:tc>
          <w:tcPr>
            <w:tcW w:w="9172" w:type="dxa"/>
            <w:gridSpan w:val="10"/>
            <w:shd w:val="clear" w:color="auto" w:fill="B86700" w:themeFill="accent6" w:themeFillShade="BF"/>
          </w:tcPr>
          <w:p w14:paraId="1226E398" w14:textId="77777777" w:rsidR="007B4F6F" w:rsidRPr="008F122C" w:rsidRDefault="007B4F6F" w:rsidP="001E285E">
            <w:pPr>
              <w:rPr>
                <w:b/>
                <w:szCs w:val="20"/>
              </w:rPr>
            </w:pPr>
            <w:r>
              <w:rPr>
                <w:b/>
                <w:color w:val="000045" w:themeColor="text1" w:themeShade="80"/>
                <w:szCs w:val="20"/>
              </w:rPr>
              <w:t xml:space="preserve">Definition of </w:t>
            </w:r>
            <w:r w:rsidRPr="008F122C">
              <w:rPr>
                <w:b/>
                <w:color w:val="000045" w:themeColor="text1" w:themeShade="80"/>
                <w:szCs w:val="20"/>
              </w:rPr>
              <w:t>Scor</w:t>
            </w:r>
            <w:r>
              <w:rPr>
                <w:b/>
                <w:color w:val="000045" w:themeColor="text1" w:themeShade="80"/>
                <w:szCs w:val="20"/>
              </w:rPr>
              <w:t>es on the heat map</w:t>
            </w:r>
            <w:r w:rsidRPr="008F122C">
              <w:rPr>
                <w:b/>
                <w:color w:val="000045" w:themeColor="text1" w:themeShade="80"/>
                <w:szCs w:val="20"/>
              </w:rPr>
              <w:t xml:space="preserve"> </w:t>
            </w:r>
          </w:p>
        </w:tc>
      </w:tr>
      <w:tr w:rsidR="007B4F6F" w14:paraId="3D360B5D" w14:textId="77777777" w:rsidTr="001E285E">
        <w:trPr>
          <w:trHeight w:val="235"/>
        </w:trPr>
        <w:tc>
          <w:tcPr>
            <w:tcW w:w="326" w:type="dxa"/>
          </w:tcPr>
          <w:p w14:paraId="0F7C7D5F" w14:textId="77777777" w:rsidR="007B4F6F" w:rsidRPr="00FE0BF4" w:rsidRDefault="007B4F6F" w:rsidP="001E285E">
            <w:pPr>
              <w:rPr>
                <w:b/>
                <w:szCs w:val="20"/>
              </w:rPr>
            </w:pPr>
            <w:r w:rsidRPr="00FE0BF4">
              <w:rPr>
                <w:b/>
                <w:szCs w:val="20"/>
              </w:rPr>
              <w:t>1</w:t>
            </w:r>
          </w:p>
        </w:tc>
        <w:tc>
          <w:tcPr>
            <w:tcW w:w="326" w:type="dxa"/>
          </w:tcPr>
          <w:p w14:paraId="35E267F9" w14:textId="77777777" w:rsidR="007B4F6F" w:rsidRPr="00FE0BF4" w:rsidRDefault="007B4F6F" w:rsidP="001E285E">
            <w:pPr>
              <w:rPr>
                <w:b/>
                <w:szCs w:val="20"/>
              </w:rPr>
            </w:pPr>
            <w:r w:rsidRPr="00FE0BF4">
              <w:rPr>
                <w:b/>
                <w:szCs w:val="20"/>
              </w:rPr>
              <w:t>2</w:t>
            </w:r>
          </w:p>
        </w:tc>
        <w:tc>
          <w:tcPr>
            <w:tcW w:w="326" w:type="dxa"/>
          </w:tcPr>
          <w:p w14:paraId="49BB99B7" w14:textId="77777777" w:rsidR="007B4F6F" w:rsidRPr="00FE0BF4" w:rsidRDefault="007B4F6F" w:rsidP="001E285E">
            <w:pPr>
              <w:rPr>
                <w:b/>
                <w:szCs w:val="20"/>
              </w:rPr>
            </w:pPr>
            <w:r w:rsidRPr="00FE0BF4">
              <w:rPr>
                <w:b/>
                <w:szCs w:val="20"/>
              </w:rPr>
              <w:t>3</w:t>
            </w:r>
          </w:p>
        </w:tc>
        <w:tc>
          <w:tcPr>
            <w:tcW w:w="326" w:type="dxa"/>
          </w:tcPr>
          <w:p w14:paraId="3D04EEA7" w14:textId="77777777" w:rsidR="007B4F6F" w:rsidRPr="00FE0BF4" w:rsidRDefault="007B4F6F" w:rsidP="001E285E">
            <w:pPr>
              <w:rPr>
                <w:b/>
                <w:szCs w:val="20"/>
              </w:rPr>
            </w:pPr>
            <w:r w:rsidRPr="00FE0BF4">
              <w:rPr>
                <w:b/>
                <w:szCs w:val="20"/>
              </w:rPr>
              <w:t>4</w:t>
            </w:r>
          </w:p>
        </w:tc>
        <w:tc>
          <w:tcPr>
            <w:tcW w:w="326" w:type="dxa"/>
          </w:tcPr>
          <w:p w14:paraId="01444919" w14:textId="77777777" w:rsidR="007B4F6F" w:rsidRPr="00FE0BF4" w:rsidRDefault="007B4F6F" w:rsidP="001E285E">
            <w:pPr>
              <w:rPr>
                <w:b/>
                <w:szCs w:val="20"/>
              </w:rPr>
            </w:pPr>
            <w:r w:rsidRPr="00FE0BF4">
              <w:rPr>
                <w:b/>
                <w:szCs w:val="20"/>
              </w:rPr>
              <w:t>5</w:t>
            </w:r>
          </w:p>
        </w:tc>
        <w:tc>
          <w:tcPr>
            <w:tcW w:w="326" w:type="dxa"/>
          </w:tcPr>
          <w:p w14:paraId="33B5020C" w14:textId="77777777" w:rsidR="007B4F6F" w:rsidRPr="00FE0BF4" w:rsidRDefault="007B4F6F" w:rsidP="001E285E">
            <w:pPr>
              <w:rPr>
                <w:b/>
                <w:szCs w:val="20"/>
              </w:rPr>
            </w:pPr>
            <w:r w:rsidRPr="00FE0BF4">
              <w:rPr>
                <w:b/>
                <w:szCs w:val="20"/>
              </w:rPr>
              <w:t>6</w:t>
            </w:r>
          </w:p>
        </w:tc>
        <w:tc>
          <w:tcPr>
            <w:tcW w:w="326" w:type="dxa"/>
          </w:tcPr>
          <w:p w14:paraId="421C6884" w14:textId="77777777" w:rsidR="007B4F6F" w:rsidRPr="00FE0BF4" w:rsidRDefault="007B4F6F" w:rsidP="001E285E">
            <w:pPr>
              <w:rPr>
                <w:b/>
                <w:szCs w:val="20"/>
              </w:rPr>
            </w:pPr>
            <w:r w:rsidRPr="00FE0BF4">
              <w:rPr>
                <w:b/>
                <w:szCs w:val="20"/>
              </w:rPr>
              <w:t>7</w:t>
            </w:r>
          </w:p>
        </w:tc>
        <w:tc>
          <w:tcPr>
            <w:tcW w:w="326" w:type="dxa"/>
          </w:tcPr>
          <w:p w14:paraId="56E27358" w14:textId="77777777" w:rsidR="007B4F6F" w:rsidRPr="00FE0BF4" w:rsidRDefault="007B4F6F" w:rsidP="001E285E">
            <w:pPr>
              <w:rPr>
                <w:b/>
                <w:szCs w:val="20"/>
              </w:rPr>
            </w:pPr>
            <w:r w:rsidRPr="00FE0BF4">
              <w:rPr>
                <w:b/>
                <w:szCs w:val="20"/>
              </w:rPr>
              <w:t>8</w:t>
            </w:r>
          </w:p>
        </w:tc>
        <w:tc>
          <w:tcPr>
            <w:tcW w:w="326" w:type="dxa"/>
          </w:tcPr>
          <w:p w14:paraId="486FE1F7" w14:textId="77777777" w:rsidR="007B4F6F" w:rsidRPr="00FE0BF4" w:rsidRDefault="007B4F6F" w:rsidP="001E285E">
            <w:pPr>
              <w:rPr>
                <w:b/>
                <w:szCs w:val="20"/>
              </w:rPr>
            </w:pPr>
            <w:r w:rsidRPr="00FE0BF4">
              <w:rPr>
                <w:b/>
                <w:szCs w:val="20"/>
              </w:rPr>
              <w:t>9</w:t>
            </w:r>
          </w:p>
        </w:tc>
        <w:tc>
          <w:tcPr>
            <w:tcW w:w="6238" w:type="dxa"/>
          </w:tcPr>
          <w:p w14:paraId="073CA942" w14:textId="77777777" w:rsidR="007B4F6F" w:rsidRDefault="007B4F6F" w:rsidP="001E285E">
            <w:pPr>
              <w:rPr>
                <w:szCs w:val="20"/>
              </w:rPr>
            </w:pPr>
          </w:p>
        </w:tc>
      </w:tr>
      <w:tr w:rsidR="007B4F6F" w14:paraId="13AF8618" w14:textId="77777777" w:rsidTr="001E285E">
        <w:trPr>
          <w:trHeight w:val="728"/>
        </w:trPr>
        <w:tc>
          <w:tcPr>
            <w:tcW w:w="326" w:type="dxa"/>
            <w:shd w:val="clear" w:color="auto" w:fill="00B050"/>
          </w:tcPr>
          <w:p w14:paraId="5D5EC613" w14:textId="77777777" w:rsidR="007B4F6F" w:rsidRDefault="007B4F6F" w:rsidP="001E285E">
            <w:pPr>
              <w:rPr>
                <w:szCs w:val="20"/>
              </w:rPr>
            </w:pPr>
          </w:p>
        </w:tc>
        <w:tc>
          <w:tcPr>
            <w:tcW w:w="326" w:type="dxa"/>
            <w:shd w:val="clear" w:color="auto" w:fill="00B050"/>
          </w:tcPr>
          <w:p w14:paraId="17E1B832" w14:textId="77777777" w:rsidR="007B4F6F" w:rsidRDefault="007B4F6F" w:rsidP="001E285E">
            <w:pPr>
              <w:rPr>
                <w:szCs w:val="20"/>
              </w:rPr>
            </w:pPr>
          </w:p>
        </w:tc>
        <w:tc>
          <w:tcPr>
            <w:tcW w:w="326" w:type="dxa"/>
            <w:shd w:val="clear" w:color="auto" w:fill="00B050"/>
          </w:tcPr>
          <w:p w14:paraId="49642237" w14:textId="77777777" w:rsidR="007B4F6F" w:rsidRDefault="007B4F6F" w:rsidP="001E285E">
            <w:pPr>
              <w:rPr>
                <w:szCs w:val="20"/>
              </w:rPr>
            </w:pPr>
          </w:p>
        </w:tc>
        <w:tc>
          <w:tcPr>
            <w:tcW w:w="326" w:type="dxa"/>
          </w:tcPr>
          <w:p w14:paraId="21817FD5" w14:textId="77777777" w:rsidR="007B4F6F" w:rsidRDefault="007B4F6F" w:rsidP="001E285E">
            <w:pPr>
              <w:rPr>
                <w:szCs w:val="20"/>
              </w:rPr>
            </w:pPr>
          </w:p>
        </w:tc>
        <w:tc>
          <w:tcPr>
            <w:tcW w:w="326" w:type="dxa"/>
          </w:tcPr>
          <w:p w14:paraId="0011DEC8" w14:textId="77777777" w:rsidR="007B4F6F" w:rsidRDefault="007B4F6F" w:rsidP="001E285E">
            <w:pPr>
              <w:rPr>
                <w:szCs w:val="20"/>
              </w:rPr>
            </w:pPr>
          </w:p>
        </w:tc>
        <w:tc>
          <w:tcPr>
            <w:tcW w:w="326" w:type="dxa"/>
          </w:tcPr>
          <w:p w14:paraId="489C4E4F" w14:textId="77777777" w:rsidR="007B4F6F" w:rsidRDefault="007B4F6F" w:rsidP="001E285E">
            <w:pPr>
              <w:rPr>
                <w:szCs w:val="20"/>
              </w:rPr>
            </w:pPr>
          </w:p>
        </w:tc>
        <w:tc>
          <w:tcPr>
            <w:tcW w:w="326" w:type="dxa"/>
          </w:tcPr>
          <w:p w14:paraId="2F751A9F" w14:textId="77777777" w:rsidR="007B4F6F" w:rsidRDefault="007B4F6F" w:rsidP="001E285E">
            <w:pPr>
              <w:rPr>
                <w:szCs w:val="20"/>
              </w:rPr>
            </w:pPr>
          </w:p>
        </w:tc>
        <w:tc>
          <w:tcPr>
            <w:tcW w:w="326" w:type="dxa"/>
          </w:tcPr>
          <w:p w14:paraId="3A8B18C8" w14:textId="77777777" w:rsidR="007B4F6F" w:rsidRDefault="007B4F6F" w:rsidP="001E285E">
            <w:pPr>
              <w:rPr>
                <w:szCs w:val="20"/>
              </w:rPr>
            </w:pPr>
          </w:p>
        </w:tc>
        <w:tc>
          <w:tcPr>
            <w:tcW w:w="326" w:type="dxa"/>
          </w:tcPr>
          <w:p w14:paraId="05429464" w14:textId="77777777" w:rsidR="007B4F6F" w:rsidRDefault="007B4F6F" w:rsidP="001E285E">
            <w:pPr>
              <w:rPr>
                <w:szCs w:val="20"/>
              </w:rPr>
            </w:pPr>
          </w:p>
        </w:tc>
        <w:tc>
          <w:tcPr>
            <w:tcW w:w="6238" w:type="dxa"/>
          </w:tcPr>
          <w:p w14:paraId="66436ABC" w14:textId="77777777" w:rsidR="007B4F6F" w:rsidRDefault="007B4F6F" w:rsidP="001E285E">
            <w:pPr>
              <w:rPr>
                <w:b/>
                <w:sz w:val="18"/>
                <w:szCs w:val="18"/>
              </w:rPr>
            </w:pPr>
            <w:r w:rsidRPr="00F925B1">
              <w:rPr>
                <w:b/>
                <w:sz w:val="18"/>
                <w:szCs w:val="18"/>
              </w:rPr>
              <w:t>1-3</w:t>
            </w:r>
            <w:r>
              <w:rPr>
                <w:b/>
                <w:sz w:val="18"/>
                <w:szCs w:val="18"/>
              </w:rPr>
              <w:t xml:space="preserve"> =</w:t>
            </w:r>
            <w:r w:rsidRPr="00F925B1">
              <w:rPr>
                <w:b/>
                <w:sz w:val="18"/>
                <w:szCs w:val="18"/>
              </w:rPr>
              <w:t xml:space="preserve"> Low Risk</w:t>
            </w:r>
          </w:p>
          <w:p w14:paraId="4362A728" w14:textId="77777777" w:rsidR="007B4F6F" w:rsidRPr="00F925B1" w:rsidRDefault="007B4F6F" w:rsidP="001E285E">
            <w:pPr>
              <w:rPr>
                <w:b/>
                <w:sz w:val="18"/>
                <w:szCs w:val="18"/>
              </w:rPr>
            </w:pPr>
          </w:p>
          <w:p w14:paraId="3AB382D9" w14:textId="77777777" w:rsidR="007B4F6F" w:rsidRPr="00F925B1" w:rsidRDefault="007B4F6F" w:rsidP="001E285E">
            <w:pPr>
              <w:rPr>
                <w:sz w:val="18"/>
                <w:szCs w:val="18"/>
              </w:rPr>
            </w:pPr>
            <w:r w:rsidRPr="00F925B1">
              <w:rPr>
                <w:sz w:val="18"/>
                <w:szCs w:val="18"/>
              </w:rPr>
              <w:t xml:space="preserve">Changes that are </w:t>
            </w:r>
            <w:r w:rsidRPr="00F925B1">
              <w:rPr>
                <w:b/>
                <w:bCs/>
                <w:sz w:val="18"/>
                <w:szCs w:val="18"/>
              </w:rPr>
              <w:t xml:space="preserve">unlikely </w:t>
            </w:r>
            <w:r w:rsidRPr="00F925B1">
              <w:rPr>
                <w:sz w:val="18"/>
                <w:szCs w:val="18"/>
              </w:rPr>
              <w:t xml:space="preserve">to have an impact on a Qualified Person’s ability to meet its BSC Obligations would not normally be the subject of a </w:t>
            </w:r>
            <w:r w:rsidRPr="00F925B1">
              <w:rPr>
                <w:sz w:val="18"/>
                <w:szCs w:val="18"/>
              </w:rPr>
              <w:lastRenderedPageBreak/>
              <w:t>discussion with ELEXON and re-Qualification would probably not be required;</w:t>
            </w:r>
          </w:p>
        </w:tc>
      </w:tr>
      <w:tr w:rsidR="007B4F6F" w14:paraId="711BB408" w14:textId="77777777" w:rsidTr="001E285E">
        <w:trPr>
          <w:trHeight w:val="697"/>
        </w:trPr>
        <w:tc>
          <w:tcPr>
            <w:tcW w:w="326" w:type="dxa"/>
          </w:tcPr>
          <w:p w14:paraId="4FB7F03A" w14:textId="77777777" w:rsidR="007B4F6F" w:rsidRDefault="007B4F6F" w:rsidP="001E285E">
            <w:pPr>
              <w:rPr>
                <w:szCs w:val="20"/>
              </w:rPr>
            </w:pPr>
          </w:p>
        </w:tc>
        <w:tc>
          <w:tcPr>
            <w:tcW w:w="326" w:type="dxa"/>
          </w:tcPr>
          <w:p w14:paraId="5E87D309" w14:textId="77777777" w:rsidR="007B4F6F" w:rsidRDefault="007B4F6F" w:rsidP="001E285E">
            <w:pPr>
              <w:rPr>
                <w:szCs w:val="20"/>
              </w:rPr>
            </w:pPr>
          </w:p>
        </w:tc>
        <w:tc>
          <w:tcPr>
            <w:tcW w:w="326" w:type="dxa"/>
          </w:tcPr>
          <w:p w14:paraId="1BB7E4AD" w14:textId="77777777" w:rsidR="007B4F6F" w:rsidRDefault="007B4F6F" w:rsidP="001E285E">
            <w:pPr>
              <w:rPr>
                <w:szCs w:val="20"/>
              </w:rPr>
            </w:pPr>
          </w:p>
        </w:tc>
        <w:tc>
          <w:tcPr>
            <w:tcW w:w="326" w:type="dxa"/>
            <w:shd w:val="clear" w:color="auto" w:fill="FFC000"/>
          </w:tcPr>
          <w:p w14:paraId="78CC839B" w14:textId="77777777" w:rsidR="007B4F6F" w:rsidRDefault="007B4F6F" w:rsidP="001E285E">
            <w:pPr>
              <w:rPr>
                <w:szCs w:val="20"/>
              </w:rPr>
            </w:pPr>
          </w:p>
        </w:tc>
        <w:tc>
          <w:tcPr>
            <w:tcW w:w="326" w:type="dxa"/>
            <w:shd w:val="clear" w:color="auto" w:fill="FFC000"/>
          </w:tcPr>
          <w:p w14:paraId="58E1CB71" w14:textId="77777777" w:rsidR="007B4F6F" w:rsidRDefault="007B4F6F" w:rsidP="001E285E">
            <w:pPr>
              <w:rPr>
                <w:szCs w:val="20"/>
              </w:rPr>
            </w:pPr>
          </w:p>
        </w:tc>
        <w:tc>
          <w:tcPr>
            <w:tcW w:w="326" w:type="dxa"/>
            <w:shd w:val="clear" w:color="auto" w:fill="FFC000"/>
          </w:tcPr>
          <w:p w14:paraId="69468AE2" w14:textId="77777777" w:rsidR="007B4F6F" w:rsidRDefault="007B4F6F" w:rsidP="001E285E">
            <w:pPr>
              <w:rPr>
                <w:szCs w:val="20"/>
              </w:rPr>
            </w:pPr>
          </w:p>
        </w:tc>
        <w:tc>
          <w:tcPr>
            <w:tcW w:w="326" w:type="dxa"/>
          </w:tcPr>
          <w:p w14:paraId="524B0253" w14:textId="77777777" w:rsidR="007B4F6F" w:rsidRDefault="007B4F6F" w:rsidP="001E285E">
            <w:pPr>
              <w:rPr>
                <w:szCs w:val="20"/>
              </w:rPr>
            </w:pPr>
          </w:p>
        </w:tc>
        <w:tc>
          <w:tcPr>
            <w:tcW w:w="326" w:type="dxa"/>
          </w:tcPr>
          <w:p w14:paraId="22A51E85" w14:textId="77777777" w:rsidR="007B4F6F" w:rsidRDefault="007B4F6F" w:rsidP="001E285E">
            <w:pPr>
              <w:rPr>
                <w:szCs w:val="20"/>
              </w:rPr>
            </w:pPr>
          </w:p>
        </w:tc>
        <w:tc>
          <w:tcPr>
            <w:tcW w:w="326" w:type="dxa"/>
          </w:tcPr>
          <w:p w14:paraId="33908B2A" w14:textId="77777777" w:rsidR="007B4F6F" w:rsidRDefault="007B4F6F" w:rsidP="001E285E">
            <w:pPr>
              <w:rPr>
                <w:szCs w:val="20"/>
              </w:rPr>
            </w:pPr>
          </w:p>
        </w:tc>
        <w:tc>
          <w:tcPr>
            <w:tcW w:w="6238" w:type="dxa"/>
          </w:tcPr>
          <w:p w14:paraId="4B37A299" w14:textId="77777777" w:rsidR="007B4F6F" w:rsidRDefault="007B4F6F" w:rsidP="001E285E">
            <w:pPr>
              <w:rPr>
                <w:b/>
                <w:sz w:val="18"/>
                <w:szCs w:val="18"/>
              </w:rPr>
            </w:pPr>
            <w:r w:rsidRPr="00F925B1">
              <w:rPr>
                <w:b/>
                <w:sz w:val="18"/>
                <w:szCs w:val="18"/>
              </w:rPr>
              <w:t xml:space="preserve">4-6 </w:t>
            </w:r>
            <w:r>
              <w:rPr>
                <w:b/>
                <w:sz w:val="18"/>
                <w:szCs w:val="18"/>
              </w:rPr>
              <w:t>=</w:t>
            </w:r>
            <w:r w:rsidRPr="00F925B1">
              <w:rPr>
                <w:b/>
                <w:sz w:val="18"/>
                <w:szCs w:val="18"/>
              </w:rPr>
              <w:t xml:space="preserve"> Medium Risk </w:t>
            </w:r>
          </w:p>
          <w:p w14:paraId="3065A757" w14:textId="77777777" w:rsidR="007B4F6F" w:rsidRPr="00F925B1" w:rsidRDefault="007B4F6F" w:rsidP="001E285E">
            <w:pPr>
              <w:rPr>
                <w:b/>
                <w:sz w:val="18"/>
                <w:szCs w:val="18"/>
              </w:rPr>
            </w:pPr>
          </w:p>
          <w:p w14:paraId="46D193B0" w14:textId="77777777" w:rsidR="007B4F6F" w:rsidRPr="00F925B1" w:rsidRDefault="007B4F6F" w:rsidP="001E285E">
            <w:pPr>
              <w:rPr>
                <w:sz w:val="18"/>
                <w:szCs w:val="18"/>
              </w:rPr>
            </w:pPr>
            <w:r w:rsidRPr="00F925B1">
              <w:rPr>
                <w:sz w:val="18"/>
                <w:szCs w:val="18"/>
              </w:rPr>
              <w:t xml:space="preserve">Changes that are </w:t>
            </w:r>
            <w:r w:rsidRPr="00F925B1">
              <w:rPr>
                <w:b/>
                <w:bCs/>
                <w:sz w:val="18"/>
                <w:szCs w:val="18"/>
              </w:rPr>
              <w:t xml:space="preserve">likely </w:t>
            </w:r>
            <w:r w:rsidRPr="00F925B1">
              <w:rPr>
                <w:sz w:val="18"/>
                <w:szCs w:val="18"/>
              </w:rPr>
              <w:t>to have an impact on a Qualified Person’s ability to meet its BSC Obligations may be the subject of a discussion with ELEXON to determine whether they would constitute a Material Change;</w:t>
            </w:r>
          </w:p>
        </w:tc>
      </w:tr>
      <w:tr w:rsidR="007B4F6F" w14:paraId="10227EB7" w14:textId="77777777" w:rsidTr="001E285E">
        <w:trPr>
          <w:trHeight w:val="832"/>
        </w:trPr>
        <w:tc>
          <w:tcPr>
            <w:tcW w:w="326" w:type="dxa"/>
          </w:tcPr>
          <w:p w14:paraId="4ED682BA" w14:textId="77777777" w:rsidR="007B4F6F" w:rsidRDefault="007B4F6F" w:rsidP="001E285E">
            <w:pPr>
              <w:rPr>
                <w:szCs w:val="20"/>
              </w:rPr>
            </w:pPr>
          </w:p>
        </w:tc>
        <w:tc>
          <w:tcPr>
            <w:tcW w:w="326" w:type="dxa"/>
          </w:tcPr>
          <w:p w14:paraId="16620219" w14:textId="77777777" w:rsidR="007B4F6F" w:rsidRDefault="007B4F6F" w:rsidP="001E285E">
            <w:pPr>
              <w:rPr>
                <w:szCs w:val="20"/>
              </w:rPr>
            </w:pPr>
          </w:p>
        </w:tc>
        <w:tc>
          <w:tcPr>
            <w:tcW w:w="326" w:type="dxa"/>
          </w:tcPr>
          <w:p w14:paraId="48F73B78" w14:textId="77777777" w:rsidR="007B4F6F" w:rsidRDefault="007B4F6F" w:rsidP="001E285E">
            <w:pPr>
              <w:rPr>
                <w:szCs w:val="20"/>
              </w:rPr>
            </w:pPr>
          </w:p>
        </w:tc>
        <w:tc>
          <w:tcPr>
            <w:tcW w:w="326" w:type="dxa"/>
          </w:tcPr>
          <w:p w14:paraId="4FB141E2" w14:textId="77777777" w:rsidR="007B4F6F" w:rsidRDefault="007B4F6F" w:rsidP="001E285E">
            <w:pPr>
              <w:rPr>
                <w:szCs w:val="20"/>
              </w:rPr>
            </w:pPr>
          </w:p>
        </w:tc>
        <w:tc>
          <w:tcPr>
            <w:tcW w:w="326" w:type="dxa"/>
          </w:tcPr>
          <w:p w14:paraId="5E396C64" w14:textId="77777777" w:rsidR="007B4F6F" w:rsidRDefault="007B4F6F" w:rsidP="001E285E">
            <w:pPr>
              <w:rPr>
                <w:szCs w:val="20"/>
              </w:rPr>
            </w:pPr>
          </w:p>
        </w:tc>
        <w:tc>
          <w:tcPr>
            <w:tcW w:w="326" w:type="dxa"/>
          </w:tcPr>
          <w:p w14:paraId="5C002ABE" w14:textId="77777777" w:rsidR="007B4F6F" w:rsidRDefault="007B4F6F" w:rsidP="001E285E">
            <w:pPr>
              <w:rPr>
                <w:szCs w:val="20"/>
              </w:rPr>
            </w:pPr>
          </w:p>
        </w:tc>
        <w:tc>
          <w:tcPr>
            <w:tcW w:w="326" w:type="dxa"/>
            <w:shd w:val="clear" w:color="auto" w:fill="FF0000"/>
          </w:tcPr>
          <w:p w14:paraId="0D74A2E1" w14:textId="77777777" w:rsidR="007B4F6F" w:rsidRDefault="007B4F6F" w:rsidP="001E285E">
            <w:pPr>
              <w:rPr>
                <w:szCs w:val="20"/>
              </w:rPr>
            </w:pPr>
          </w:p>
        </w:tc>
        <w:tc>
          <w:tcPr>
            <w:tcW w:w="326" w:type="dxa"/>
            <w:shd w:val="clear" w:color="auto" w:fill="FF0000"/>
          </w:tcPr>
          <w:p w14:paraId="4E993BC6" w14:textId="77777777" w:rsidR="007B4F6F" w:rsidRDefault="007B4F6F" w:rsidP="001E285E">
            <w:pPr>
              <w:rPr>
                <w:szCs w:val="20"/>
              </w:rPr>
            </w:pPr>
          </w:p>
        </w:tc>
        <w:tc>
          <w:tcPr>
            <w:tcW w:w="326" w:type="dxa"/>
            <w:shd w:val="clear" w:color="auto" w:fill="FF0000"/>
          </w:tcPr>
          <w:p w14:paraId="6796F0F2" w14:textId="77777777" w:rsidR="007B4F6F" w:rsidRDefault="007B4F6F" w:rsidP="001E285E">
            <w:pPr>
              <w:rPr>
                <w:szCs w:val="20"/>
              </w:rPr>
            </w:pPr>
          </w:p>
        </w:tc>
        <w:tc>
          <w:tcPr>
            <w:tcW w:w="6238" w:type="dxa"/>
          </w:tcPr>
          <w:p w14:paraId="24A661D6" w14:textId="77777777" w:rsidR="007B4F6F" w:rsidRDefault="007B4F6F" w:rsidP="001E285E">
            <w:pPr>
              <w:rPr>
                <w:b/>
                <w:sz w:val="18"/>
                <w:szCs w:val="18"/>
              </w:rPr>
            </w:pPr>
            <w:r w:rsidRPr="00F925B1">
              <w:rPr>
                <w:b/>
                <w:sz w:val="18"/>
                <w:szCs w:val="18"/>
              </w:rPr>
              <w:t xml:space="preserve">7 – 9 </w:t>
            </w:r>
            <w:r>
              <w:rPr>
                <w:b/>
                <w:sz w:val="18"/>
                <w:szCs w:val="18"/>
              </w:rPr>
              <w:t xml:space="preserve">= </w:t>
            </w:r>
            <w:r w:rsidRPr="00F925B1">
              <w:rPr>
                <w:b/>
                <w:sz w:val="18"/>
                <w:szCs w:val="18"/>
              </w:rPr>
              <w:t xml:space="preserve">High Risk </w:t>
            </w:r>
          </w:p>
          <w:p w14:paraId="1E041421" w14:textId="77777777" w:rsidR="007B4F6F" w:rsidRPr="00F925B1" w:rsidRDefault="007B4F6F" w:rsidP="001E285E">
            <w:pPr>
              <w:rPr>
                <w:b/>
                <w:sz w:val="18"/>
                <w:szCs w:val="18"/>
              </w:rPr>
            </w:pPr>
          </w:p>
          <w:p w14:paraId="1D84F11C" w14:textId="77777777" w:rsidR="007B4F6F" w:rsidRPr="00F925B1" w:rsidRDefault="007B4F6F" w:rsidP="001E285E">
            <w:pPr>
              <w:pStyle w:val="Default"/>
              <w:rPr>
                <w:sz w:val="18"/>
                <w:szCs w:val="18"/>
              </w:rPr>
            </w:pPr>
            <w:r w:rsidRPr="00F925B1">
              <w:rPr>
                <w:sz w:val="18"/>
                <w:szCs w:val="18"/>
              </w:rPr>
              <w:t xml:space="preserve">Changes that are </w:t>
            </w:r>
            <w:r w:rsidRPr="00F925B1">
              <w:rPr>
                <w:b/>
                <w:bCs/>
                <w:sz w:val="18"/>
                <w:szCs w:val="18"/>
              </w:rPr>
              <w:t xml:space="preserve">highly likely </w:t>
            </w:r>
            <w:r w:rsidRPr="00F925B1">
              <w:rPr>
                <w:sz w:val="18"/>
                <w:szCs w:val="18"/>
              </w:rPr>
              <w:t xml:space="preserve">to have an impact on a Qualified Person’s ability to meet its BSC Obligations would normally be a Material Change and it is almost certain that re- Qualification would be required; </w:t>
            </w:r>
          </w:p>
        </w:tc>
      </w:tr>
    </w:tbl>
    <w:p w14:paraId="1663E728" w14:textId="77777777" w:rsidR="007B4F6F" w:rsidRDefault="007B4F6F" w:rsidP="007B4F6F">
      <w:pPr>
        <w:pStyle w:val="Default"/>
      </w:pPr>
    </w:p>
    <w:p w14:paraId="11A7B79C" w14:textId="77777777" w:rsidR="007B4F6F" w:rsidRPr="00816C8E" w:rsidRDefault="007B4F6F" w:rsidP="007B4F6F">
      <w:pPr>
        <w:pStyle w:val="Default"/>
        <w:rPr>
          <w:sz w:val="18"/>
          <w:szCs w:val="18"/>
        </w:rPr>
      </w:pPr>
      <w:r w:rsidRPr="00816C8E">
        <w:rPr>
          <w:sz w:val="18"/>
          <w:szCs w:val="18"/>
        </w:rPr>
        <w:t>The impact of a change and its potential to trigger a re-Qualification exercise will vary at different agent organisations. Where it is unclear from the results of a Risk and Impact assessment conducted on any change whether or not re-Qualification is required, the organisation should consider the questions and obligations in the SAD which may be impacted, and if necessary contact ELEXON for further guidance.</w:t>
      </w:r>
    </w:p>
    <w:p w14:paraId="6A3B997C" w14:textId="77777777" w:rsidR="007B4F6F" w:rsidRDefault="007B4F6F" w:rsidP="007B4F6F">
      <w:pPr>
        <w:spacing w:after="0"/>
        <w:rPr>
          <w:b/>
          <w:szCs w:val="20"/>
          <w:u w:val="single"/>
        </w:rPr>
      </w:pPr>
    </w:p>
    <w:p w14:paraId="0B7C24A2" w14:textId="77777777" w:rsidR="007B4F6F" w:rsidRPr="00A27BB4" w:rsidRDefault="007B4F6F" w:rsidP="007B4F6F">
      <w:pPr>
        <w:spacing w:after="0"/>
        <w:rPr>
          <w:b/>
          <w:szCs w:val="20"/>
        </w:rPr>
      </w:pPr>
      <w:r w:rsidRPr="00A27BB4">
        <w:rPr>
          <w:b/>
          <w:szCs w:val="20"/>
        </w:rPr>
        <w:t xml:space="preserve">Table 2: </w:t>
      </w:r>
    </w:p>
    <w:p w14:paraId="3496149F" w14:textId="77777777" w:rsidR="007B4F6F" w:rsidRPr="002C34C0" w:rsidRDefault="007B4F6F" w:rsidP="007B4F6F">
      <w:pPr>
        <w:spacing w:after="0"/>
        <w:rPr>
          <w:b/>
          <w:sz w:val="18"/>
          <w:szCs w:val="18"/>
          <w:u w:val="single"/>
        </w:rPr>
      </w:pPr>
      <w:r w:rsidRPr="002C34C0">
        <w:rPr>
          <w:sz w:val="18"/>
          <w:szCs w:val="18"/>
        </w:rPr>
        <w:t>This sample table assesses change of systems used by a business</w:t>
      </w:r>
    </w:p>
    <w:tbl>
      <w:tblPr>
        <w:tblStyle w:val="TableGrid"/>
        <w:tblW w:w="0" w:type="auto"/>
        <w:tblLook w:val="04A0" w:firstRow="1" w:lastRow="0" w:firstColumn="1" w:lastColumn="0" w:noHBand="0" w:noVBand="1"/>
      </w:tblPr>
      <w:tblGrid>
        <w:gridCol w:w="1636"/>
        <w:gridCol w:w="4160"/>
        <w:gridCol w:w="3335"/>
      </w:tblGrid>
      <w:tr w:rsidR="007B4F6F" w14:paraId="6FE35837" w14:textId="77777777" w:rsidTr="001E285E">
        <w:trPr>
          <w:trHeight w:val="639"/>
        </w:trPr>
        <w:tc>
          <w:tcPr>
            <w:tcW w:w="1636" w:type="dxa"/>
            <w:shd w:val="clear" w:color="auto" w:fill="B86700" w:themeFill="accent6" w:themeFillShade="BF"/>
          </w:tcPr>
          <w:p w14:paraId="7CA1F352" w14:textId="77777777" w:rsidR="007B4F6F" w:rsidRPr="00304CFF" w:rsidRDefault="007B4F6F" w:rsidP="001E285E">
            <w:pPr>
              <w:rPr>
                <w:b/>
                <w:szCs w:val="20"/>
              </w:rPr>
            </w:pPr>
            <w:r w:rsidRPr="00304CFF">
              <w:rPr>
                <w:b/>
                <w:szCs w:val="20"/>
              </w:rPr>
              <w:t>Impact</w:t>
            </w:r>
            <w:r>
              <w:rPr>
                <w:b/>
                <w:szCs w:val="20"/>
              </w:rPr>
              <w:t xml:space="preserve"> on BSC Settlement</w:t>
            </w:r>
            <w:r w:rsidRPr="00304CFF">
              <w:rPr>
                <w:b/>
                <w:szCs w:val="20"/>
              </w:rPr>
              <w:t xml:space="preserve"> </w:t>
            </w:r>
          </w:p>
        </w:tc>
        <w:tc>
          <w:tcPr>
            <w:tcW w:w="4160" w:type="dxa"/>
            <w:shd w:val="clear" w:color="auto" w:fill="B86700" w:themeFill="accent6" w:themeFillShade="BF"/>
          </w:tcPr>
          <w:p w14:paraId="6C008FA4" w14:textId="77777777" w:rsidR="007B4F6F" w:rsidRPr="00304CFF" w:rsidRDefault="007B4F6F" w:rsidP="001E285E">
            <w:pPr>
              <w:rPr>
                <w:b/>
                <w:szCs w:val="20"/>
              </w:rPr>
            </w:pPr>
            <w:r>
              <w:rPr>
                <w:b/>
                <w:szCs w:val="20"/>
              </w:rPr>
              <w:t>D</w:t>
            </w:r>
            <w:r w:rsidRPr="00E54CA0">
              <w:rPr>
                <w:b/>
                <w:szCs w:val="20"/>
              </w:rPr>
              <w:t>escription</w:t>
            </w:r>
          </w:p>
        </w:tc>
        <w:tc>
          <w:tcPr>
            <w:tcW w:w="3335" w:type="dxa"/>
            <w:shd w:val="clear" w:color="auto" w:fill="B86700" w:themeFill="accent6" w:themeFillShade="BF"/>
          </w:tcPr>
          <w:p w14:paraId="6C937458" w14:textId="77777777" w:rsidR="007B4F6F" w:rsidRPr="00304CFF" w:rsidRDefault="007B4F6F" w:rsidP="001E285E">
            <w:pPr>
              <w:rPr>
                <w:b/>
                <w:szCs w:val="20"/>
              </w:rPr>
            </w:pPr>
            <w:r w:rsidRPr="00304CFF">
              <w:rPr>
                <w:b/>
                <w:szCs w:val="20"/>
              </w:rPr>
              <w:t xml:space="preserve">Risk to </w:t>
            </w:r>
            <w:r>
              <w:rPr>
                <w:b/>
                <w:szCs w:val="20"/>
              </w:rPr>
              <w:t xml:space="preserve">BSC </w:t>
            </w:r>
            <w:r w:rsidRPr="00304CFF">
              <w:rPr>
                <w:b/>
                <w:szCs w:val="20"/>
              </w:rPr>
              <w:t xml:space="preserve">Settlement </w:t>
            </w:r>
          </w:p>
        </w:tc>
      </w:tr>
      <w:tr w:rsidR="007B4F6F" w14:paraId="02CCC297" w14:textId="77777777" w:rsidTr="001E285E">
        <w:trPr>
          <w:trHeight w:val="470"/>
        </w:trPr>
        <w:tc>
          <w:tcPr>
            <w:tcW w:w="1636" w:type="dxa"/>
          </w:tcPr>
          <w:p w14:paraId="7FBC26BE" w14:textId="77777777" w:rsidR="007B4F6F" w:rsidRPr="00816C8E" w:rsidRDefault="007B4F6F" w:rsidP="001E285E">
            <w:pPr>
              <w:rPr>
                <w:sz w:val="18"/>
                <w:szCs w:val="18"/>
              </w:rPr>
            </w:pPr>
            <w:r w:rsidRPr="00816C8E">
              <w:rPr>
                <w:sz w:val="18"/>
                <w:szCs w:val="18"/>
              </w:rPr>
              <w:t xml:space="preserve">Low </w:t>
            </w:r>
            <w:r w:rsidRPr="00816C8E">
              <w:rPr>
                <w:rFonts w:ascii="Tahoma" w:eastAsia="Times New Roman" w:hAnsi="Tahoma" w:cs="Tahoma"/>
                <w:color w:val="000000"/>
                <w:sz w:val="18"/>
                <w:szCs w:val="18"/>
              </w:rPr>
              <w:t>(1-3)</w:t>
            </w:r>
          </w:p>
        </w:tc>
        <w:tc>
          <w:tcPr>
            <w:tcW w:w="4160" w:type="dxa"/>
          </w:tcPr>
          <w:p w14:paraId="70275576" w14:textId="77777777" w:rsidR="007B4F6F" w:rsidRPr="00816C8E" w:rsidRDefault="007B4F6F" w:rsidP="001E285E">
            <w:pPr>
              <w:rPr>
                <w:sz w:val="18"/>
                <w:szCs w:val="18"/>
              </w:rPr>
            </w:pPr>
            <w:r w:rsidRPr="00816C8E">
              <w:rPr>
                <w:rFonts w:cs="Arial"/>
                <w:snapToGrid w:val="0"/>
                <w:sz w:val="18"/>
                <w:szCs w:val="18"/>
              </w:rPr>
              <w:t>Change impacts peripheral systems only, not the Qualified system</w:t>
            </w:r>
          </w:p>
        </w:tc>
        <w:tc>
          <w:tcPr>
            <w:tcW w:w="3335" w:type="dxa"/>
          </w:tcPr>
          <w:p w14:paraId="3006753F" w14:textId="77777777" w:rsidR="007B4F6F" w:rsidRPr="00816C8E" w:rsidRDefault="007B4F6F" w:rsidP="001E285E">
            <w:pPr>
              <w:rPr>
                <w:sz w:val="18"/>
                <w:szCs w:val="18"/>
              </w:rPr>
            </w:pPr>
            <w:r w:rsidRPr="00816C8E">
              <w:rPr>
                <w:rFonts w:cs="Arial"/>
                <w:snapToGrid w:val="0"/>
                <w:sz w:val="18"/>
                <w:szCs w:val="18"/>
              </w:rPr>
              <w:t>Does not impact the settlement process</w:t>
            </w:r>
          </w:p>
        </w:tc>
      </w:tr>
      <w:tr w:rsidR="007B4F6F" w14:paraId="6E89F0D0" w14:textId="77777777" w:rsidTr="001E285E">
        <w:trPr>
          <w:trHeight w:val="717"/>
        </w:trPr>
        <w:tc>
          <w:tcPr>
            <w:tcW w:w="1636" w:type="dxa"/>
          </w:tcPr>
          <w:p w14:paraId="0451C006" w14:textId="77777777" w:rsidR="007B4F6F" w:rsidRPr="00816C8E" w:rsidRDefault="007B4F6F" w:rsidP="001E285E">
            <w:pPr>
              <w:rPr>
                <w:sz w:val="18"/>
                <w:szCs w:val="18"/>
              </w:rPr>
            </w:pPr>
            <w:r w:rsidRPr="00816C8E">
              <w:rPr>
                <w:sz w:val="18"/>
                <w:szCs w:val="18"/>
              </w:rPr>
              <w:t xml:space="preserve">Medium </w:t>
            </w:r>
            <w:r w:rsidRPr="00816C8E">
              <w:rPr>
                <w:rFonts w:ascii="Tahoma" w:eastAsia="Times New Roman" w:hAnsi="Tahoma" w:cs="Tahoma"/>
                <w:color w:val="000000"/>
                <w:sz w:val="18"/>
                <w:szCs w:val="18"/>
              </w:rPr>
              <w:t>(4-6)</w:t>
            </w:r>
          </w:p>
        </w:tc>
        <w:tc>
          <w:tcPr>
            <w:tcW w:w="4160" w:type="dxa"/>
          </w:tcPr>
          <w:p w14:paraId="4F405D41" w14:textId="77777777" w:rsidR="007B4F6F" w:rsidRPr="00816C8E" w:rsidRDefault="007B4F6F" w:rsidP="001E285E">
            <w:pPr>
              <w:rPr>
                <w:sz w:val="18"/>
                <w:szCs w:val="18"/>
              </w:rPr>
            </w:pPr>
            <w:r w:rsidRPr="00816C8E">
              <w:rPr>
                <w:rFonts w:cs="Arial"/>
                <w:snapToGrid w:val="0"/>
                <w:sz w:val="18"/>
                <w:szCs w:val="18"/>
              </w:rPr>
              <w:t>Change impacts the Qualified system, although failure will not lead to loss of operational performance</w:t>
            </w:r>
          </w:p>
        </w:tc>
        <w:tc>
          <w:tcPr>
            <w:tcW w:w="3335" w:type="dxa"/>
          </w:tcPr>
          <w:p w14:paraId="7346647C" w14:textId="77777777" w:rsidR="007B4F6F" w:rsidRPr="00816C8E" w:rsidRDefault="007B4F6F" w:rsidP="001E285E">
            <w:pPr>
              <w:rPr>
                <w:sz w:val="18"/>
                <w:szCs w:val="18"/>
              </w:rPr>
            </w:pPr>
            <w:r w:rsidRPr="00816C8E">
              <w:rPr>
                <w:rFonts w:cs="Arial"/>
                <w:snapToGrid w:val="0"/>
                <w:sz w:val="18"/>
                <w:szCs w:val="18"/>
              </w:rPr>
              <w:t>Error affects parties directly or indirectly related to settlement.</w:t>
            </w:r>
          </w:p>
        </w:tc>
      </w:tr>
      <w:tr w:rsidR="007B4F6F" w14:paraId="2F7FDE1C" w14:textId="77777777" w:rsidTr="001E285E">
        <w:trPr>
          <w:trHeight w:val="978"/>
        </w:trPr>
        <w:tc>
          <w:tcPr>
            <w:tcW w:w="1636" w:type="dxa"/>
          </w:tcPr>
          <w:p w14:paraId="3CE860DC" w14:textId="77777777" w:rsidR="007B4F6F" w:rsidRPr="00816C8E" w:rsidRDefault="007B4F6F" w:rsidP="001E285E">
            <w:pPr>
              <w:rPr>
                <w:sz w:val="18"/>
                <w:szCs w:val="18"/>
              </w:rPr>
            </w:pPr>
            <w:r w:rsidRPr="00816C8E">
              <w:rPr>
                <w:sz w:val="18"/>
                <w:szCs w:val="18"/>
              </w:rPr>
              <w:t xml:space="preserve">High </w:t>
            </w:r>
            <w:r w:rsidRPr="00816C8E">
              <w:rPr>
                <w:rFonts w:ascii="Tahoma" w:eastAsia="Times New Roman" w:hAnsi="Tahoma" w:cs="Tahoma"/>
                <w:color w:val="000000"/>
                <w:sz w:val="18"/>
                <w:szCs w:val="18"/>
              </w:rPr>
              <w:t>(7-9)</w:t>
            </w:r>
          </w:p>
        </w:tc>
        <w:tc>
          <w:tcPr>
            <w:tcW w:w="4160" w:type="dxa"/>
          </w:tcPr>
          <w:p w14:paraId="39D8B728" w14:textId="77777777" w:rsidR="007B4F6F" w:rsidRPr="00816C8E" w:rsidRDefault="007B4F6F" w:rsidP="001E285E">
            <w:pPr>
              <w:rPr>
                <w:sz w:val="18"/>
                <w:szCs w:val="18"/>
              </w:rPr>
            </w:pPr>
            <w:r w:rsidRPr="00816C8E">
              <w:rPr>
                <w:rFonts w:cs="Arial"/>
                <w:snapToGrid w:val="0"/>
                <w:sz w:val="18"/>
                <w:szCs w:val="18"/>
              </w:rPr>
              <w:t>Change has major impact on more than one functional area within the Qualified system.  Failure of change will result in unacceptable operational failure</w:t>
            </w:r>
          </w:p>
        </w:tc>
        <w:tc>
          <w:tcPr>
            <w:tcW w:w="3335" w:type="dxa"/>
          </w:tcPr>
          <w:p w14:paraId="49F74E33" w14:textId="77777777" w:rsidR="007B4F6F" w:rsidRPr="00816C8E" w:rsidRDefault="007B4F6F" w:rsidP="001E285E">
            <w:pPr>
              <w:rPr>
                <w:sz w:val="18"/>
                <w:szCs w:val="18"/>
              </w:rPr>
            </w:pPr>
            <w:r w:rsidRPr="00816C8E">
              <w:rPr>
                <w:sz w:val="18"/>
                <w:szCs w:val="18"/>
              </w:rPr>
              <w:t xml:space="preserve">Error </w:t>
            </w:r>
            <w:r w:rsidRPr="00816C8E">
              <w:rPr>
                <w:rFonts w:cs="Arial"/>
                <w:snapToGrid w:val="0"/>
                <w:sz w:val="18"/>
                <w:szCs w:val="18"/>
              </w:rPr>
              <w:t>results in inability to operate part or all of system impacting on settlement process</w:t>
            </w:r>
          </w:p>
        </w:tc>
      </w:tr>
    </w:tbl>
    <w:p w14:paraId="57789B02" w14:textId="77777777" w:rsidR="007B4F6F" w:rsidRDefault="007B4F6F" w:rsidP="007B4F6F">
      <w:pPr>
        <w:spacing w:after="0"/>
        <w:rPr>
          <w:b/>
          <w:szCs w:val="20"/>
          <w:u w:val="single"/>
        </w:rPr>
      </w:pPr>
    </w:p>
    <w:p w14:paraId="48DF7677" w14:textId="77777777" w:rsidR="007B4F6F" w:rsidRDefault="007B4F6F" w:rsidP="007B4F6F">
      <w:pPr>
        <w:spacing w:after="0" w:line="240" w:lineRule="auto"/>
        <w:rPr>
          <w:b/>
          <w:szCs w:val="20"/>
        </w:rPr>
      </w:pPr>
      <w:r>
        <w:rPr>
          <w:b/>
          <w:szCs w:val="20"/>
        </w:rPr>
        <w:t>Table 3</w:t>
      </w:r>
    </w:p>
    <w:tbl>
      <w:tblPr>
        <w:tblStyle w:val="TableGrid"/>
        <w:tblW w:w="0" w:type="auto"/>
        <w:tblLook w:val="04A0" w:firstRow="1" w:lastRow="0" w:firstColumn="1" w:lastColumn="0" w:noHBand="0" w:noVBand="1"/>
      </w:tblPr>
      <w:tblGrid>
        <w:gridCol w:w="1384"/>
        <w:gridCol w:w="7858"/>
      </w:tblGrid>
      <w:tr w:rsidR="007B4F6F" w14:paraId="307A91DE" w14:textId="77777777" w:rsidTr="001E285E">
        <w:trPr>
          <w:trHeight w:val="521"/>
        </w:trPr>
        <w:tc>
          <w:tcPr>
            <w:tcW w:w="1384" w:type="dxa"/>
            <w:shd w:val="clear" w:color="auto" w:fill="B86700" w:themeFill="accent6" w:themeFillShade="BF"/>
          </w:tcPr>
          <w:p w14:paraId="3FD08BCC" w14:textId="77777777" w:rsidR="007B4F6F" w:rsidRPr="009C2DDE" w:rsidRDefault="007B4F6F" w:rsidP="001E285E">
            <w:pPr>
              <w:rPr>
                <w:b/>
                <w:sz w:val="16"/>
                <w:szCs w:val="16"/>
              </w:rPr>
            </w:pPr>
            <w:r>
              <w:rPr>
                <w:b/>
                <w:sz w:val="16"/>
                <w:szCs w:val="16"/>
              </w:rPr>
              <w:t xml:space="preserve">Probability of failure </w:t>
            </w:r>
          </w:p>
        </w:tc>
        <w:tc>
          <w:tcPr>
            <w:tcW w:w="7858" w:type="dxa"/>
            <w:shd w:val="clear" w:color="auto" w:fill="B86700" w:themeFill="accent6" w:themeFillShade="BF"/>
          </w:tcPr>
          <w:p w14:paraId="3E8FDF69" w14:textId="77777777" w:rsidR="007B4F6F" w:rsidRPr="003528FF" w:rsidRDefault="007B4F6F" w:rsidP="001E285E">
            <w:pPr>
              <w:rPr>
                <w:rFonts w:cs="Arial"/>
                <w:b/>
                <w:snapToGrid w:val="0"/>
                <w:sz w:val="16"/>
                <w:szCs w:val="16"/>
              </w:rPr>
            </w:pPr>
            <w:r>
              <w:rPr>
                <w:b/>
                <w:szCs w:val="20"/>
              </w:rPr>
              <w:t>D</w:t>
            </w:r>
            <w:r w:rsidRPr="00E54CA0">
              <w:rPr>
                <w:b/>
                <w:szCs w:val="20"/>
              </w:rPr>
              <w:t>escription</w:t>
            </w:r>
          </w:p>
        </w:tc>
      </w:tr>
      <w:tr w:rsidR="007B4F6F" w14:paraId="4FC8AC61" w14:textId="77777777" w:rsidTr="001E285E">
        <w:trPr>
          <w:trHeight w:val="521"/>
        </w:trPr>
        <w:tc>
          <w:tcPr>
            <w:tcW w:w="1384" w:type="dxa"/>
          </w:tcPr>
          <w:p w14:paraId="693AB981" w14:textId="77777777" w:rsidR="007B4F6F" w:rsidRPr="009C2DDE" w:rsidRDefault="007B4F6F" w:rsidP="001E285E">
            <w:pPr>
              <w:rPr>
                <w:b/>
                <w:sz w:val="16"/>
                <w:szCs w:val="16"/>
              </w:rPr>
            </w:pPr>
            <w:r w:rsidRPr="009C2DDE">
              <w:rPr>
                <w:b/>
                <w:sz w:val="16"/>
                <w:szCs w:val="16"/>
              </w:rPr>
              <w:t xml:space="preserve">Low </w:t>
            </w:r>
          </w:p>
          <w:p w14:paraId="0CEB6B20" w14:textId="77777777" w:rsidR="007B4F6F" w:rsidRPr="009C2DDE" w:rsidRDefault="007B4F6F" w:rsidP="001E285E">
            <w:pPr>
              <w:rPr>
                <w:b/>
                <w:sz w:val="16"/>
                <w:szCs w:val="16"/>
              </w:rPr>
            </w:pPr>
          </w:p>
        </w:tc>
        <w:tc>
          <w:tcPr>
            <w:tcW w:w="7858" w:type="dxa"/>
          </w:tcPr>
          <w:p w14:paraId="3E795542" w14:textId="77777777" w:rsidR="007B4F6F" w:rsidRDefault="007B4F6F" w:rsidP="001E285E">
            <w:pPr>
              <w:rPr>
                <w:szCs w:val="20"/>
              </w:rPr>
            </w:pPr>
            <w:r w:rsidRPr="009C2DDE">
              <w:rPr>
                <w:rFonts w:cs="Arial"/>
                <w:snapToGrid w:val="0"/>
                <w:sz w:val="16"/>
                <w:szCs w:val="16"/>
              </w:rPr>
              <w:t>Current strategy ensures that issues can be resolved quickly and easily. Failure of the change is not anticipated, although mitigating actions are in place should this occur.</w:t>
            </w:r>
          </w:p>
        </w:tc>
      </w:tr>
      <w:tr w:rsidR="007B4F6F" w14:paraId="055C541E" w14:textId="77777777" w:rsidTr="001E285E">
        <w:trPr>
          <w:trHeight w:val="415"/>
        </w:trPr>
        <w:tc>
          <w:tcPr>
            <w:tcW w:w="1384" w:type="dxa"/>
          </w:tcPr>
          <w:p w14:paraId="6089D230" w14:textId="77777777" w:rsidR="007B4F6F" w:rsidRPr="009C2DDE" w:rsidRDefault="007B4F6F" w:rsidP="001E285E">
            <w:pPr>
              <w:rPr>
                <w:b/>
                <w:sz w:val="16"/>
                <w:szCs w:val="16"/>
              </w:rPr>
            </w:pPr>
            <w:r w:rsidRPr="009C2DDE">
              <w:rPr>
                <w:b/>
                <w:sz w:val="16"/>
                <w:szCs w:val="16"/>
              </w:rPr>
              <w:t xml:space="preserve">Medium </w:t>
            </w:r>
          </w:p>
          <w:p w14:paraId="22516A2F" w14:textId="77777777" w:rsidR="007B4F6F" w:rsidRPr="009C2DDE" w:rsidRDefault="007B4F6F" w:rsidP="001E285E">
            <w:pPr>
              <w:rPr>
                <w:b/>
                <w:sz w:val="16"/>
                <w:szCs w:val="16"/>
              </w:rPr>
            </w:pPr>
          </w:p>
        </w:tc>
        <w:tc>
          <w:tcPr>
            <w:tcW w:w="7858" w:type="dxa"/>
          </w:tcPr>
          <w:p w14:paraId="28635262" w14:textId="77777777" w:rsidR="007B4F6F" w:rsidRDefault="007B4F6F" w:rsidP="001E285E">
            <w:pPr>
              <w:rPr>
                <w:szCs w:val="20"/>
              </w:rPr>
            </w:pPr>
            <w:r w:rsidRPr="009C2DDE">
              <w:rPr>
                <w:rFonts w:cs="Arial"/>
                <w:snapToGrid w:val="0"/>
                <w:sz w:val="16"/>
                <w:szCs w:val="16"/>
              </w:rPr>
              <w:t>Risks are identified and mitigating actions to be completed.   Back out plan in place</w:t>
            </w:r>
          </w:p>
        </w:tc>
      </w:tr>
      <w:tr w:rsidR="007B4F6F" w14:paraId="208E7746" w14:textId="77777777" w:rsidTr="001E285E">
        <w:trPr>
          <w:trHeight w:val="421"/>
        </w:trPr>
        <w:tc>
          <w:tcPr>
            <w:tcW w:w="1384" w:type="dxa"/>
          </w:tcPr>
          <w:p w14:paraId="4213C68F" w14:textId="77777777" w:rsidR="007B4F6F" w:rsidRPr="009F293A" w:rsidRDefault="007B4F6F" w:rsidP="001E285E">
            <w:pPr>
              <w:rPr>
                <w:b/>
                <w:sz w:val="16"/>
                <w:szCs w:val="16"/>
              </w:rPr>
            </w:pPr>
            <w:r w:rsidRPr="009F293A">
              <w:rPr>
                <w:b/>
                <w:sz w:val="16"/>
                <w:szCs w:val="16"/>
              </w:rPr>
              <w:t xml:space="preserve">High </w:t>
            </w:r>
          </w:p>
          <w:p w14:paraId="0BB5369E" w14:textId="77777777" w:rsidR="007B4F6F" w:rsidRPr="009F293A" w:rsidRDefault="007B4F6F" w:rsidP="001E285E">
            <w:pPr>
              <w:rPr>
                <w:b/>
                <w:sz w:val="16"/>
                <w:szCs w:val="16"/>
              </w:rPr>
            </w:pPr>
          </w:p>
        </w:tc>
        <w:tc>
          <w:tcPr>
            <w:tcW w:w="7858" w:type="dxa"/>
          </w:tcPr>
          <w:p w14:paraId="41FCF6A2" w14:textId="77777777" w:rsidR="007B4F6F" w:rsidRDefault="007B4F6F" w:rsidP="001E285E">
            <w:pPr>
              <w:rPr>
                <w:szCs w:val="20"/>
              </w:rPr>
            </w:pPr>
            <w:r w:rsidRPr="009F293A">
              <w:rPr>
                <w:rFonts w:cs="Arial"/>
                <w:snapToGrid w:val="0"/>
                <w:sz w:val="16"/>
                <w:szCs w:val="16"/>
              </w:rPr>
              <w:t>No back out plan is in place and mitigation actions are incomplete, resulting in high probability of failure</w:t>
            </w:r>
            <w:r>
              <w:rPr>
                <w:rFonts w:cs="Arial"/>
                <w:snapToGrid w:val="0"/>
                <w:sz w:val="16"/>
                <w:szCs w:val="16"/>
              </w:rPr>
              <w:t>.</w:t>
            </w:r>
          </w:p>
        </w:tc>
      </w:tr>
    </w:tbl>
    <w:p w14:paraId="14828AC7" w14:textId="77777777" w:rsidR="007B4F6F" w:rsidRDefault="007B4F6F" w:rsidP="007B4F6F">
      <w:pPr>
        <w:spacing w:after="0" w:line="240" w:lineRule="auto"/>
        <w:rPr>
          <w:b/>
          <w:szCs w:val="20"/>
        </w:rPr>
      </w:pPr>
    </w:p>
    <w:p w14:paraId="6F12BFAB" w14:textId="77777777" w:rsidR="007B4F6F" w:rsidRPr="00B02E17" w:rsidRDefault="007B4F6F" w:rsidP="007B4F6F">
      <w:pPr>
        <w:spacing w:after="0" w:line="240" w:lineRule="auto"/>
        <w:rPr>
          <w:b/>
          <w:sz w:val="16"/>
          <w:szCs w:val="16"/>
          <w:u w:val="single"/>
        </w:rPr>
      </w:pPr>
      <w:r>
        <w:rPr>
          <w:b/>
          <w:szCs w:val="20"/>
        </w:rPr>
        <w:t xml:space="preserve">Table 4: </w:t>
      </w:r>
      <w:r>
        <w:rPr>
          <w:sz w:val="16"/>
          <w:szCs w:val="16"/>
        </w:rPr>
        <w:t>T</w:t>
      </w:r>
      <w:r w:rsidRPr="006E4D56">
        <w:rPr>
          <w:sz w:val="16"/>
          <w:szCs w:val="16"/>
        </w:rPr>
        <w:t>he size of a Party should be considered when assess</w:t>
      </w:r>
      <w:r>
        <w:rPr>
          <w:sz w:val="16"/>
          <w:szCs w:val="16"/>
        </w:rPr>
        <w:t>ing the number of MPANs affected as a result of implementing this change to be business.</w:t>
      </w:r>
    </w:p>
    <w:tbl>
      <w:tblPr>
        <w:tblStyle w:val="TableGrid"/>
        <w:tblW w:w="9228" w:type="dxa"/>
        <w:tblLook w:val="04A0" w:firstRow="1" w:lastRow="0" w:firstColumn="1" w:lastColumn="0" w:noHBand="0" w:noVBand="1"/>
      </w:tblPr>
      <w:tblGrid>
        <w:gridCol w:w="1806"/>
        <w:gridCol w:w="7422"/>
      </w:tblGrid>
      <w:tr w:rsidR="007B4F6F" w14:paraId="34163B01" w14:textId="77777777" w:rsidTr="001E285E">
        <w:trPr>
          <w:trHeight w:val="620"/>
        </w:trPr>
        <w:tc>
          <w:tcPr>
            <w:tcW w:w="1806" w:type="dxa"/>
            <w:shd w:val="clear" w:color="auto" w:fill="B86700" w:themeFill="accent6" w:themeFillShade="BF"/>
          </w:tcPr>
          <w:p w14:paraId="3D4FF8FC" w14:textId="77777777" w:rsidR="007B4F6F" w:rsidRPr="00B90D06" w:rsidRDefault="007B4F6F" w:rsidP="001E285E">
            <w:pPr>
              <w:jc w:val="center"/>
              <w:rPr>
                <w:b/>
                <w:szCs w:val="20"/>
              </w:rPr>
            </w:pPr>
            <w:r>
              <w:rPr>
                <w:b/>
                <w:szCs w:val="20"/>
              </w:rPr>
              <w:t>Risk Level</w:t>
            </w:r>
          </w:p>
        </w:tc>
        <w:tc>
          <w:tcPr>
            <w:tcW w:w="7422" w:type="dxa"/>
            <w:shd w:val="clear" w:color="auto" w:fill="B86700" w:themeFill="accent6" w:themeFillShade="BF"/>
          </w:tcPr>
          <w:p w14:paraId="400FAABF" w14:textId="77777777" w:rsidR="007B4F6F" w:rsidRPr="00B90D06" w:rsidRDefault="007B4F6F" w:rsidP="001E285E">
            <w:pPr>
              <w:jc w:val="center"/>
              <w:rPr>
                <w:b/>
                <w:szCs w:val="20"/>
              </w:rPr>
            </w:pPr>
            <w:r w:rsidRPr="00B90D06">
              <w:rPr>
                <w:b/>
                <w:szCs w:val="20"/>
              </w:rPr>
              <w:t>Percentage of MPANs affected</w:t>
            </w:r>
          </w:p>
        </w:tc>
      </w:tr>
      <w:tr w:rsidR="007B4F6F" w14:paraId="37CAC320" w14:textId="77777777" w:rsidTr="001E285E">
        <w:trPr>
          <w:trHeight w:val="377"/>
        </w:trPr>
        <w:tc>
          <w:tcPr>
            <w:tcW w:w="1806" w:type="dxa"/>
          </w:tcPr>
          <w:p w14:paraId="53E25221" w14:textId="77777777" w:rsidR="007B4F6F" w:rsidRPr="005E3E0B" w:rsidRDefault="007B4F6F" w:rsidP="001E285E">
            <w:pPr>
              <w:jc w:val="center"/>
              <w:rPr>
                <w:sz w:val="18"/>
                <w:szCs w:val="18"/>
              </w:rPr>
            </w:pPr>
            <w:r w:rsidRPr="005E3E0B">
              <w:rPr>
                <w:sz w:val="18"/>
                <w:szCs w:val="18"/>
              </w:rPr>
              <w:t>Low</w:t>
            </w:r>
            <w:r>
              <w:rPr>
                <w:sz w:val="18"/>
                <w:szCs w:val="18"/>
              </w:rPr>
              <w:t xml:space="preserve"> Risk</w:t>
            </w:r>
          </w:p>
        </w:tc>
        <w:tc>
          <w:tcPr>
            <w:tcW w:w="7422" w:type="dxa"/>
          </w:tcPr>
          <w:p w14:paraId="2C75A1BE" w14:textId="77777777" w:rsidR="007B4F6F" w:rsidRPr="005E3E0B" w:rsidRDefault="007B4F6F" w:rsidP="001E285E">
            <w:pPr>
              <w:jc w:val="center"/>
              <w:rPr>
                <w:sz w:val="18"/>
                <w:szCs w:val="18"/>
              </w:rPr>
            </w:pPr>
            <w:r w:rsidRPr="005E3E0B">
              <w:rPr>
                <w:sz w:val="18"/>
                <w:szCs w:val="18"/>
              </w:rPr>
              <w:t>Does not affect MPANs</w:t>
            </w:r>
          </w:p>
        </w:tc>
      </w:tr>
      <w:tr w:rsidR="007B4F6F" w14:paraId="5E01B085" w14:textId="77777777" w:rsidTr="001E285E">
        <w:trPr>
          <w:trHeight w:val="356"/>
        </w:trPr>
        <w:tc>
          <w:tcPr>
            <w:tcW w:w="1806" w:type="dxa"/>
          </w:tcPr>
          <w:p w14:paraId="78AC78F0" w14:textId="77777777" w:rsidR="007B4F6F" w:rsidRPr="005E3E0B" w:rsidRDefault="007B4F6F" w:rsidP="001E285E">
            <w:pPr>
              <w:jc w:val="center"/>
              <w:rPr>
                <w:sz w:val="18"/>
                <w:szCs w:val="18"/>
              </w:rPr>
            </w:pPr>
            <w:r w:rsidRPr="005E3E0B">
              <w:rPr>
                <w:sz w:val="18"/>
                <w:szCs w:val="18"/>
              </w:rPr>
              <w:t>Medium</w:t>
            </w:r>
            <w:r>
              <w:rPr>
                <w:sz w:val="18"/>
                <w:szCs w:val="18"/>
              </w:rPr>
              <w:t xml:space="preserve"> Risk</w:t>
            </w:r>
          </w:p>
        </w:tc>
        <w:tc>
          <w:tcPr>
            <w:tcW w:w="7422" w:type="dxa"/>
          </w:tcPr>
          <w:p w14:paraId="0BA898FC" w14:textId="77777777" w:rsidR="007B4F6F" w:rsidRPr="005E3E0B" w:rsidRDefault="007B4F6F" w:rsidP="001E285E">
            <w:pPr>
              <w:jc w:val="center"/>
              <w:rPr>
                <w:sz w:val="18"/>
                <w:szCs w:val="18"/>
              </w:rPr>
            </w:pPr>
            <w:r w:rsidRPr="005E3E0B">
              <w:rPr>
                <w:sz w:val="18"/>
                <w:szCs w:val="18"/>
              </w:rPr>
              <w:t xml:space="preserve">Affects </w:t>
            </w:r>
            <w:r>
              <w:rPr>
                <w:sz w:val="18"/>
                <w:szCs w:val="18"/>
              </w:rPr>
              <w:t xml:space="preserve">less than </w:t>
            </w:r>
            <w:r w:rsidRPr="005E3E0B">
              <w:rPr>
                <w:sz w:val="18"/>
                <w:szCs w:val="18"/>
              </w:rPr>
              <w:t>5% of MPANs</w:t>
            </w:r>
          </w:p>
        </w:tc>
      </w:tr>
      <w:tr w:rsidR="007B4F6F" w14:paraId="48DA9AC6" w14:textId="77777777" w:rsidTr="001E285E">
        <w:trPr>
          <w:trHeight w:val="377"/>
        </w:trPr>
        <w:tc>
          <w:tcPr>
            <w:tcW w:w="1806" w:type="dxa"/>
          </w:tcPr>
          <w:p w14:paraId="01DDC845" w14:textId="77777777" w:rsidR="007B4F6F" w:rsidRPr="005E3E0B" w:rsidRDefault="007B4F6F" w:rsidP="001E285E">
            <w:pPr>
              <w:jc w:val="center"/>
              <w:rPr>
                <w:sz w:val="18"/>
                <w:szCs w:val="18"/>
              </w:rPr>
            </w:pPr>
            <w:r w:rsidRPr="005E3E0B">
              <w:rPr>
                <w:sz w:val="18"/>
                <w:szCs w:val="18"/>
              </w:rPr>
              <w:t>High</w:t>
            </w:r>
            <w:r>
              <w:rPr>
                <w:sz w:val="18"/>
                <w:szCs w:val="18"/>
              </w:rPr>
              <w:t xml:space="preserve"> Risk</w:t>
            </w:r>
          </w:p>
        </w:tc>
        <w:tc>
          <w:tcPr>
            <w:tcW w:w="7422" w:type="dxa"/>
          </w:tcPr>
          <w:p w14:paraId="3458AC66" w14:textId="77777777" w:rsidR="007B4F6F" w:rsidRPr="005E3E0B" w:rsidRDefault="007B4F6F" w:rsidP="001E285E">
            <w:pPr>
              <w:jc w:val="center"/>
              <w:rPr>
                <w:sz w:val="18"/>
                <w:szCs w:val="18"/>
              </w:rPr>
            </w:pPr>
            <w:r w:rsidRPr="005E3E0B">
              <w:rPr>
                <w:sz w:val="18"/>
                <w:szCs w:val="18"/>
              </w:rPr>
              <w:t xml:space="preserve">Affects </w:t>
            </w:r>
            <w:r>
              <w:rPr>
                <w:sz w:val="18"/>
                <w:szCs w:val="18"/>
              </w:rPr>
              <w:t xml:space="preserve">more than 5% </w:t>
            </w:r>
            <w:r w:rsidRPr="005E3E0B">
              <w:rPr>
                <w:sz w:val="18"/>
                <w:szCs w:val="18"/>
              </w:rPr>
              <w:t>of MPANs</w:t>
            </w:r>
          </w:p>
        </w:tc>
      </w:tr>
    </w:tbl>
    <w:p w14:paraId="5499BD7B" w14:textId="77777777" w:rsidR="007B4F6F" w:rsidRDefault="007B4F6F" w:rsidP="007B4F6F">
      <w:pPr>
        <w:pStyle w:val="ListBullet4"/>
        <w:numPr>
          <w:ilvl w:val="0"/>
          <w:numId w:val="0"/>
        </w:numPr>
      </w:pPr>
    </w:p>
    <w:p w14:paraId="3D28F40C" w14:textId="77777777" w:rsidR="00DB4EC3" w:rsidRDefault="00DB4EC3" w:rsidP="00DB4EC3">
      <w:pPr>
        <w:pStyle w:val="ElexonBody"/>
      </w:pPr>
      <w:bookmarkStart w:id="1" w:name="_GoBack"/>
      <w:bookmarkEnd w:id="0"/>
      <w:bookmarkEnd w:id="1"/>
    </w:p>
    <w:sectPr w:rsidR="00DB4EC3" w:rsidSect="008345BA">
      <w:footerReference w:type="default" r:id="rId10"/>
      <w:headerReference w:type="first" r:id="rId11"/>
      <w:footerReference w:type="first" r:id="rId12"/>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8F5F4" w14:textId="77777777" w:rsidR="00F877A0" w:rsidRDefault="00F877A0" w:rsidP="007F1A2A">
      <w:pPr>
        <w:spacing w:after="0" w:line="240" w:lineRule="auto"/>
      </w:pPr>
      <w:r>
        <w:separator/>
      </w:r>
    </w:p>
  </w:endnote>
  <w:endnote w:type="continuationSeparator" w:id="0">
    <w:p w14:paraId="30E8195B" w14:textId="77777777" w:rsidR="00F877A0" w:rsidRDefault="00F877A0"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Math"/>
    <w:panose1 w:val="00000000000000000000"/>
    <w:charset w:val="00"/>
    <w:family w:val="roman"/>
    <w:notTrueType/>
    <w:pitch w:val="variable"/>
    <w:sig w:usb0="00000001"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43418"/>
      <w:docPartObj>
        <w:docPartGallery w:val="Page Numbers (Bottom of Page)"/>
        <w:docPartUnique/>
      </w:docPartObj>
    </w:sdtPr>
    <w:sdtEndPr/>
    <w:sdtContent>
      <w:sdt>
        <w:sdtPr>
          <w:id w:val="-1536505690"/>
          <w:docPartObj>
            <w:docPartGallery w:val="Page Numbers (Top of Page)"/>
            <w:docPartUnique/>
          </w:docPartObj>
        </w:sdtPr>
        <w:sdtEndPr/>
        <w:sdtContent>
          <w:p w14:paraId="3AFB62C1" w14:textId="2A23E88F" w:rsidR="00AC33B2" w:rsidRPr="00B36DAC" w:rsidRDefault="00B36DAC" w:rsidP="00B36DAC">
            <w:pPr>
              <w:pStyle w:val="Footer"/>
              <w:tabs>
                <w:tab w:val="clear" w:pos="9360"/>
                <w:tab w:val="right" w:pos="10490"/>
              </w:tabs>
            </w:pPr>
            <w:r w:rsidRPr="008345BA">
              <w:t xml:space="preserve">© Elexon 2020 </w:t>
            </w:r>
            <w:r>
              <w:ptab w:relativeTo="margin" w:alignment="center" w:leader="none"/>
            </w:r>
            <w:r w:rsidR="007B4F6F">
              <w:fldChar w:fldCharType="begin"/>
            </w:r>
            <w:r w:rsidR="007B4F6F">
              <w:instrText xml:space="preserve"> STYLEREF  Title  \* MERGEFORMAT </w:instrText>
            </w:r>
            <w:r w:rsidR="007B4F6F">
              <w:fldChar w:fldCharType="separate"/>
            </w:r>
            <w:r w:rsidR="007B4F6F">
              <w:rPr>
                <w:b/>
                <w:bCs/>
                <w:noProof/>
                <w:lang w:val="en-US"/>
              </w:rPr>
              <w:t>Error! No text of specified style in document.</w:t>
            </w:r>
            <w:r w:rsidR="007B4F6F">
              <w:rPr>
                <w:b/>
                <w:bCs/>
                <w:noProof/>
                <w:lang w:val="en-US"/>
              </w:rPr>
              <w:fldChar w:fldCharType="end"/>
            </w:r>
            <w:r>
              <w:tab/>
            </w:r>
            <w:r w:rsidRPr="008345BA">
              <w:t xml:space="preserve">Page </w:t>
            </w:r>
            <w:r w:rsidRPr="008345BA">
              <w:fldChar w:fldCharType="begin"/>
            </w:r>
            <w:r w:rsidRPr="008345BA">
              <w:instrText xml:space="preserve"> PAGE </w:instrText>
            </w:r>
            <w:r w:rsidRPr="008345BA">
              <w:fldChar w:fldCharType="separate"/>
            </w:r>
            <w:r w:rsidR="007B4F6F">
              <w:rPr>
                <w:noProof/>
              </w:rPr>
              <w:t>4</w:t>
            </w:r>
            <w:r w:rsidRPr="008345BA">
              <w:fldChar w:fldCharType="end"/>
            </w:r>
            <w:r w:rsidRPr="008345BA">
              <w:t xml:space="preserve"> of </w:t>
            </w:r>
            <w:r>
              <w:fldChar w:fldCharType="begin"/>
            </w:r>
            <w:r>
              <w:instrText xml:space="preserve"> NUMPAGES  </w:instrText>
            </w:r>
            <w:r>
              <w:fldChar w:fldCharType="separate"/>
            </w:r>
            <w:r w:rsidR="007B4F6F">
              <w:rPr>
                <w:noProof/>
              </w:rPr>
              <w:t>4</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129C60AB" w14:textId="6392BEA6" w:rsidR="008345BA" w:rsidRPr="008345BA" w:rsidRDefault="008345BA" w:rsidP="008345BA">
            <w:pPr>
              <w:pStyle w:val="Footer"/>
              <w:tabs>
                <w:tab w:val="clear" w:pos="9360"/>
                <w:tab w:val="right" w:pos="10490"/>
              </w:tabs>
            </w:pPr>
            <w:r w:rsidRPr="008345BA">
              <w:t xml:space="preserve">© Elexon 2020 </w:t>
            </w:r>
            <w:r w:rsidR="002857C6">
              <w:ptab w:relativeTo="margin" w:alignment="center" w:leader="none"/>
            </w:r>
            <w:r w:rsidR="00F877A0">
              <w:fldChar w:fldCharType="begin"/>
            </w:r>
            <w:r w:rsidR="00F877A0">
              <w:instrText xml:space="preserve"> STYLEREF  Title  \* MERGEFORMAT </w:instrText>
            </w:r>
            <w:r w:rsidR="00F877A0">
              <w:fldChar w:fldCharType="separate"/>
            </w:r>
            <w:r w:rsidR="007B4F6F">
              <w:rPr>
                <w:b/>
                <w:bCs/>
                <w:noProof/>
                <w:lang w:val="en-US"/>
              </w:rPr>
              <w:t>Error! No text of specified style in document.</w:t>
            </w:r>
            <w:r w:rsidR="00F877A0">
              <w:rPr>
                <w:b/>
                <w:bCs/>
                <w:noProof/>
                <w:lang w:val="en-US"/>
              </w:rPr>
              <w:fldChar w:fldCharType="end"/>
            </w:r>
            <w:r>
              <w:tab/>
            </w:r>
            <w:r w:rsidRPr="008345BA">
              <w:t xml:space="preserve">Page </w:t>
            </w:r>
            <w:r w:rsidRPr="008345BA">
              <w:fldChar w:fldCharType="begin"/>
            </w:r>
            <w:r w:rsidRPr="008345BA">
              <w:instrText xml:space="preserve"> PAGE </w:instrText>
            </w:r>
            <w:r w:rsidRPr="008345BA">
              <w:fldChar w:fldCharType="separate"/>
            </w:r>
            <w:r w:rsidR="007B4F6F">
              <w:rPr>
                <w:noProof/>
              </w:rPr>
              <w:t>1</w:t>
            </w:r>
            <w:r w:rsidRPr="008345BA">
              <w:fldChar w:fldCharType="end"/>
            </w:r>
            <w:r w:rsidRPr="008345BA">
              <w:t xml:space="preserve"> of </w:t>
            </w:r>
            <w:r w:rsidR="00E10AE0">
              <w:fldChar w:fldCharType="begin"/>
            </w:r>
            <w:r w:rsidR="00E10AE0">
              <w:instrText xml:space="preserve"> NUMPAGES  </w:instrText>
            </w:r>
            <w:r w:rsidR="00E10AE0">
              <w:fldChar w:fldCharType="separate"/>
            </w:r>
            <w:r w:rsidR="007B4F6F">
              <w:rPr>
                <w:noProof/>
              </w:rPr>
              <w:t>4</w:t>
            </w:r>
            <w:r w:rsidR="00E10AE0">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78FAD" w14:textId="77777777" w:rsidR="00F877A0" w:rsidRDefault="00F877A0" w:rsidP="007F1A2A">
      <w:pPr>
        <w:spacing w:after="0" w:line="240" w:lineRule="auto"/>
      </w:pPr>
      <w:r>
        <w:separator/>
      </w:r>
    </w:p>
  </w:footnote>
  <w:footnote w:type="continuationSeparator" w:id="0">
    <w:p w14:paraId="6E60D35B" w14:textId="77777777" w:rsidR="00F877A0" w:rsidRDefault="00F877A0" w:rsidP="007F1A2A">
      <w:pPr>
        <w:spacing w:after="0" w:line="240" w:lineRule="auto"/>
      </w:pPr>
      <w:r>
        <w:continuationSeparator/>
      </w:r>
    </w:p>
  </w:footnote>
  <w:footnote w:id="1">
    <w:p w14:paraId="057086FC" w14:textId="77777777" w:rsidR="007B4F6F" w:rsidRPr="007B1224" w:rsidRDefault="007B4F6F" w:rsidP="007B4F6F">
      <w:pPr>
        <w:pStyle w:val="FootnoteText"/>
        <w:rPr>
          <w:sz w:val="16"/>
          <w:szCs w:val="16"/>
        </w:rPr>
      </w:pPr>
      <w:r w:rsidRPr="007B1224">
        <w:rPr>
          <w:rStyle w:val="FootnoteReference"/>
        </w:rPr>
        <w:footnoteRef/>
      </w:r>
      <w:r w:rsidRPr="007B1224">
        <w:rPr>
          <w:sz w:val="16"/>
          <w:szCs w:val="16"/>
        </w:rPr>
        <w:t>BSCP537 ‘SVA Qualification Process for BSC Parties, Party Agents and CVA Meter Operators’</w:t>
      </w:r>
    </w:p>
  </w:footnote>
  <w:footnote w:id="2">
    <w:p w14:paraId="48F717FC" w14:textId="77777777" w:rsidR="007B4F6F" w:rsidRDefault="007B4F6F" w:rsidP="007B4F6F">
      <w:pPr>
        <w:pStyle w:val="FootnoteText"/>
      </w:pPr>
      <w:r>
        <w:rPr>
          <w:rStyle w:val="FootnoteReference"/>
        </w:rPr>
        <w:footnoteRef/>
      </w:r>
      <w:r w:rsidRPr="00E94B05">
        <w:rPr>
          <w:rFonts w:cstheme="minorHAnsi"/>
          <w:sz w:val="16"/>
          <w:szCs w:val="16"/>
        </w:rPr>
        <w:t>Material change means a change to a person’s systems or processes which is of such a type or magnitude as to raise the reasonable expectation of an impact on that person’s ability to meet its obligations under The Code and any Material Changes described as such in Section J and/or BSCP537.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808C" w14:textId="77777777" w:rsidR="008345BA" w:rsidRDefault="008345BA">
    <w:pPr>
      <w:pStyle w:val="Header"/>
      <w:rPr>
        <w:noProof/>
      </w:rPr>
    </w:pPr>
  </w:p>
  <w:p w14:paraId="64EAD0A5" w14:textId="77777777" w:rsidR="008345BA" w:rsidRDefault="008345BA">
    <w:pPr>
      <w:pStyle w:val="Header"/>
      <w:rPr>
        <w:noProof/>
      </w:rPr>
    </w:pPr>
  </w:p>
  <w:p w14:paraId="539C00CF" w14:textId="77777777" w:rsidR="008345BA" w:rsidRDefault="008345BA">
    <w:pPr>
      <w:pStyle w:val="Header"/>
      <w:rPr>
        <w:noProof/>
      </w:rPr>
    </w:pPr>
  </w:p>
  <w:p w14:paraId="5E1D5A74" w14:textId="4DFCBF3C" w:rsidR="008345BA" w:rsidRDefault="00531ADF">
    <w:pPr>
      <w:pStyle w:val="Header"/>
      <w:rPr>
        <w:noProof/>
      </w:rPr>
    </w:pPr>
    <w:r>
      <w:rPr>
        <w:noProof/>
        <w:lang w:eastAsia="en-GB"/>
      </w:rPr>
      <mc:AlternateContent>
        <mc:Choice Requires="wps">
          <w:drawing>
            <wp:anchor distT="0" distB="0" distL="114300" distR="114300" simplePos="0" relativeHeight="251648000" behindDoc="1" locked="0" layoutInCell="1" allowOverlap="1" wp14:anchorId="24ADC274" wp14:editId="60FE80D2">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EB135E" id="Freeform: Shape 16" o:spid="_x0000_s102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path="m,l7563233,r,1256531l,1256531,,xe" fillcolor="white [3212]" stroked="f" strokeweight=".35264mm">
              <v:stroke joinstyle="miter"/>
              <v:path arrowok="t" o:connecttype="custom" o:connectlocs="0,0;7563558,0;7563558,1256691;0,1256691" o:connectangles="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A711A16" wp14:editId="22D7F478">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DAF6EC" id="Graphic 1" o:spid="_x0000_s1026"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14:paraId="13F81F1B" w14:textId="77777777" w:rsidR="008345BA" w:rsidRDefault="008345BA">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C2C977A"/>
    <w:lvl w:ilvl="0">
      <w:start w:val="1"/>
      <w:numFmt w:val="decimal"/>
      <w:pStyle w:val="ListNumber"/>
      <w:lvlText w:val="%1."/>
      <w:lvlJc w:val="left"/>
      <w:pPr>
        <w:tabs>
          <w:tab w:val="num" w:pos="360"/>
        </w:tabs>
        <w:ind w:left="360" w:hanging="360"/>
      </w:pPr>
    </w:lvl>
  </w:abstractNum>
  <w:abstractNum w:abstractNumId="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2" w15:restartNumberingAfterBreak="0">
    <w:nsid w:val="0D273287"/>
    <w:multiLevelType w:val="hybridMultilevel"/>
    <w:tmpl w:val="410A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E626E"/>
    <w:multiLevelType w:val="hybridMultilevel"/>
    <w:tmpl w:val="39BC444E"/>
    <w:lvl w:ilvl="0" w:tplc="B4E68E0C">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4548B6"/>
    <w:multiLevelType w:val="hybridMultilevel"/>
    <w:tmpl w:val="73CE0F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262335FB"/>
    <w:multiLevelType w:val="multilevel"/>
    <w:tmpl w:val="C8166968"/>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8" w15:restartNumberingAfterBreak="0">
    <w:nsid w:val="3E39546C"/>
    <w:multiLevelType w:val="hybridMultilevel"/>
    <w:tmpl w:val="0E2286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3F670C"/>
    <w:multiLevelType w:val="hybridMultilevel"/>
    <w:tmpl w:val="F572AB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500E6"/>
    <w:multiLevelType w:val="hybridMultilevel"/>
    <w:tmpl w:val="61080546"/>
    <w:lvl w:ilvl="0" w:tplc="0809000B">
      <w:start w:val="1"/>
      <w:numFmt w:val="bullet"/>
      <w:lvlText w:val=""/>
      <w:lvlJc w:val="left"/>
      <w:pPr>
        <w:ind w:left="644" w:hanging="360"/>
      </w:pPr>
      <w:rPr>
        <w:rFonts w:ascii="Wingdings" w:hAnsi="Wingdings"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5E098F"/>
    <w:multiLevelType w:val="multilevel"/>
    <w:tmpl w:val="9CE22BB8"/>
    <w:styleLink w:val="ElexonBullets"/>
    <w:lvl w:ilvl="0">
      <w:start w:val="1"/>
      <w:numFmt w:val="bullet"/>
      <w:lvlText w:val=""/>
      <w:lvlJc w:val="left"/>
      <w:pPr>
        <w:ind w:left="680" w:hanging="680"/>
      </w:pPr>
      <w:rPr>
        <w:rFonts w:ascii="Wingdings" w:hAnsi="Wingdings" w:hint="default"/>
        <w:color w:val="00008B" w:themeColor="text1"/>
        <w:sz w:val="16"/>
        <w:u w:color="00008B" w:themeColor="text1"/>
      </w:rPr>
    </w:lvl>
    <w:lvl w:ilvl="1">
      <w:start w:val="1"/>
      <w:numFmt w:val="bullet"/>
      <w:lvlText w:val=""/>
      <w:lvlJc w:val="left"/>
      <w:pPr>
        <w:ind w:left="907" w:hanging="227"/>
      </w:pPr>
      <w:rPr>
        <w:rFonts w:ascii="Symbol" w:hAnsi="Symbol" w:hint="default"/>
        <w:color w:val="00008B" w:themeColor="text1"/>
      </w:rPr>
    </w:lvl>
    <w:lvl w:ilvl="2">
      <w:start w:val="1"/>
      <w:numFmt w:val="bullet"/>
      <w:lvlText w:val=""/>
      <w:lvlJc w:val="left"/>
      <w:pPr>
        <w:tabs>
          <w:tab w:val="num" w:pos="4536"/>
        </w:tabs>
        <w:ind w:left="1134" w:hanging="227"/>
      </w:pPr>
      <w:rPr>
        <w:rFonts w:ascii="Wingdings" w:hAnsi="Wingdings" w:hint="default"/>
      </w:rPr>
    </w:lvl>
    <w:lvl w:ilvl="3">
      <w:start w:val="1"/>
      <w:numFmt w:val="bullet"/>
      <w:lvlText w:val=""/>
      <w:lvlJc w:val="left"/>
      <w:pPr>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766268CE"/>
    <w:multiLevelType w:val="multilevel"/>
    <w:tmpl w:val="27264AF4"/>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13"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0008B" w:themeColor="text1"/>
        <w:sz w:val="16"/>
        <w:u w:color="00008B" w:themeColor="text1"/>
      </w:rPr>
    </w:lvl>
    <w:lvl w:ilvl="1">
      <w:start w:val="1"/>
      <w:numFmt w:val="bullet"/>
      <w:pStyle w:val="ListBullet2"/>
      <w:lvlText w:val=""/>
      <w:lvlJc w:val="left"/>
      <w:pPr>
        <w:ind w:left="907" w:hanging="227"/>
      </w:pPr>
      <w:rPr>
        <w:rFonts w:ascii="Symbol" w:hAnsi="Symbol" w:hint="default"/>
        <w:color w:val="00008B"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7EBD5B6A"/>
    <w:multiLevelType w:val="hybridMultilevel"/>
    <w:tmpl w:val="51906D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2"/>
  </w:num>
  <w:num w:numId="4">
    <w:abstractNumId w:val="13"/>
  </w:num>
  <w:num w:numId="5">
    <w:abstractNumId w:val="5"/>
  </w:num>
  <w:num w:numId="6">
    <w:abstractNumId w:val="0"/>
  </w:num>
  <w:num w:numId="7">
    <w:abstractNumId w:val="6"/>
  </w:num>
  <w:num w:numId="8">
    <w:abstractNumId w:val="7"/>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9">
    <w:abstractNumId w:val="4"/>
  </w:num>
  <w:num w:numId="10">
    <w:abstractNumId w:val="10"/>
  </w:num>
  <w:num w:numId="11">
    <w:abstractNumId w:val="14"/>
  </w:num>
  <w:num w:numId="12">
    <w:abstractNumId w:val="3"/>
  </w:num>
  <w:num w:numId="13">
    <w:abstractNumId w:val="9"/>
  </w:num>
  <w:num w:numId="14">
    <w:abstractNumId w:val="8"/>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117E1"/>
    <w:rsid w:val="0005266F"/>
    <w:rsid w:val="0016282F"/>
    <w:rsid w:val="001D41F4"/>
    <w:rsid w:val="001D58BD"/>
    <w:rsid w:val="002226BD"/>
    <w:rsid w:val="002857C6"/>
    <w:rsid w:val="002E7B27"/>
    <w:rsid w:val="002F6C5F"/>
    <w:rsid w:val="003216F4"/>
    <w:rsid w:val="003411EC"/>
    <w:rsid w:val="0036112A"/>
    <w:rsid w:val="003703B0"/>
    <w:rsid w:val="00531ADF"/>
    <w:rsid w:val="00535B5A"/>
    <w:rsid w:val="00555FA4"/>
    <w:rsid w:val="00593705"/>
    <w:rsid w:val="005A7D30"/>
    <w:rsid w:val="00644A7C"/>
    <w:rsid w:val="007351BE"/>
    <w:rsid w:val="007B21B5"/>
    <w:rsid w:val="007B4F6F"/>
    <w:rsid w:val="007F1A2A"/>
    <w:rsid w:val="008345BA"/>
    <w:rsid w:val="00904932"/>
    <w:rsid w:val="009730CF"/>
    <w:rsid w:val="00A10A25"/>
    <w:rsid w:val="00A41C30"/>
    <w:rsid w:val="00A677F5"/>
    <w:rsid w:val="00AC33B2"/>
    <w:rsid w:val="00AD50AF"/>
    <w:rsid w:val="00B36DAC"/>
    <w:rsid w:val="00B63954"/>
    <w:rsid w:val="00BA06BC"/>
    <w:rsid w:val="00CE2CB3"/>
    <w:rsid w:val="00D03899"/>
    <w:rsid w:val="00D22419"/>
    <w:rsid w:val="00D459F5"/>
    <w:rsid w:val="00DB4EC3"/>
    <w:rsid w:val="00E10AE0"/>
    <w:rsid w:val="00EF3967"/>
    <w:rsid w:val="00F14B16"/>
    <w:rsid w:val="00F346D7"/>
    <w:rsid w:val="00F877A0"/>
    <w:rsid w:val="00FB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CA11DD"/>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C3"/>
    <w:pPr>
      <w:spacing w:after="20" w:line="260" w:lineRule="exact"/>
    </w:pPr>
    <w:rPr>
      <w:sz w:val="20"/>
      <w:lang w:val="en-GB"/>
    </w:rPr>
  </w:style>
  <w:style w:type="paragraph" w:styleId="Heading1">
    <w:name w:val="heading 1"/>
    <w:basedOn w:val="BasicParagraph"/>
    <w:next w:val="ElexonBody"/>
    <w:link w:val="Heading1Char"/>
    <w:uiPriority w:val="9"/>
    <w:qFormat/>
    <w:rsid w:val="00DB4EC3"/>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DB4EC3"/>
    <w:pPr>
      <w:numPr>
        <w:numId w:val="3"/>
      </w:numPr>
      <w:pBdr>
        <w:top w:val="single" w:sz="4" w:space="1" w:color="00008C"/>
      </w:pBdr>
      <w:spacing w:before="260" w:after="260"/>
      <w:ind w:left="0" w:firstLine="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DB4EC3"/>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DB4EC3"/>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DB4EC3"/>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EC3"/>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B4EC3"/>
    <w:rPr>
      <w:b/>
      <w:sz w:val="20"/>
      <w:lang w:val="en-GB"/>
    </w:rPr>
  </w:style>
  <w:style w:type="paragraph" w:styleId="Footer">
    <w:name w:val="footer"/>
    <w:basedOn w:val="Normal"/>
    <w:link w:val="FooterChar"/>
    <w:uiPriority w:val="99"/>
    <w:unhideWhenUsed/>
    <w:rsid w:val="00DB4EC3"/>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DB4EC3"/>
    <w:rPr>
      <w:sz w:val="12"/>
      <w:lang w:val="en-GB"/>
    </w:rPr>
  </w:style>
  <w:style w:type="character" w:customStyle="1" w:styleId="Heading1Char">
    <w:name w:val="Heading 1 Char"/>
    <w:basedOn w:val="DefaultParagraphFont"/>
    <w:link w:val="Heading1"/>
    <w:uiPriority w:val="9"/>
    <w:rsid w:val="00DB4EC3"/>
    <w:rPr>
      <w:rFonts w:ascii="Arial" w:hAnsi="Arial" w:cs="Arial"/>
      <w:b/>
      <w:bCs/>
      <w:color w:val="00008C"/>
      <w:sz w:val="32"/>
      <w:szCs w:val="32"/>
      <w:lang w:val="en-GB"/>
    </w:rPr>
  </w:style>
  <w:style w:type="paragraph" w:customStyle="1" w:styleId="BasicParagraph">
    <w:name w:val="[Basic Paragraph]"/>
    <w:basedOn w:val="Normal"/>
    <w:uiPriority w:val="99"/>
    <w:rsid w:val="00DB4EC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DB4EC3"/>
    <w:rPr>
      <w:b/>
      <w:bCs/>
      <w:color w:val="00008B" w:themeColor="text1"/>
    </w:rPr>
  </w:style>
  <w:style w:type="table" w:styleId="TableGrid">
    <w:name w:val="Table Grid"/>
    <w:basedOn w:val="TableNormal"/>
    <w:uiPriority w:val="59"/>
    <w:rsid w:val="00DB4E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DB4EC3"/>
    <w:pPr>
      <w:spacing w:after="0" w:line="240" w:lineRule="auto"/>
    </w:pPr>
    <w:rPr>
      <w:sz w:val="17"/>
    </w:rPr>
  </w:style>
  <w:style w:type="paragraph" w:customStyle="1" w:styleId="ElexonTableTextLarge">
    <w:name w:val="Elexon Table Text Large"/>
    <w:basedOn w:val="ElexonTableTextSmall"/>
    <w:qFormat/>
    <w:rsid w:val="00DB4EC3"/>
    <w:rPr>
      <w:sz w:val="22"/>
    </w:rPr>
  </w:style>
  <w:style w:type="paragraph" w:customStyle="1" w:styleId="BodycopyDinlight">
    <w:name w:val="Body copy Din light"/>
    <w:basedOn w:val="Normal"/>
    <w:uiPriority w:val="99"/>
    <w:rsid w:val="00A677F5"/>
    <w:pPr>
      <w:tabs>
        <w:tab w:val="left" w:pos="0"/>
      </w:tabs>
      <w:suppressAutoHyphens/>
      <w:autoSpaceDE w:val="0"/>
      <w:autoSpaceDN w:val="0"/>
      <w:adjustRightInd w:val="0"/>
      <w:spacing w:after="0" w:line="240" w:lineRule="atLeast"/>
      <w:textAlignment w:val="center"/>
    </w:pPr>
    <w:rPr>
      <w:rFonts w:ascii="DIN Light" w:hAnsi="DIN Light" w:cs="DIN Light"/>
      <w:color w:val="000000"/>
      <w:sz w:val="17"/>
      <w:szCs w:val="17"/>
    </w:rPr>
  </w:style>
  <w:style w:type="paragraph" w:customStyle="1" w:styleId="NoParagraphStyle">
    <w:name w:val="[No Paragraph Style]"/>
    <w:rsid w:val="00DB4E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DB4EC3"/>
    <w:rPr>
      <w:rFonts w:ascii="Arial" w:hAnsi="Arial" w:cs="Arial"/>
      <w:b/>
      <w:bCs/>
      <w:color w:val="00008C"/>
      <w:sz w:val="20"/>
      <w:szCs w:val="20"/>
      <w:lang w:val="en-GB"/>
    </w:rPr>
  </w:style>
  <w:style w:type="paragraph" w:customStyle="1" w:styleId="ElexonBody">
    <w:name w:val="Elexon Body"/>
    <w:basedOn w:val="Normal"/>
    <w:qFormat/>
    <w:rsid w:val="00DB4E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DB4EC3"/>
    <w:rPr>
      <w:rFonts w:ascii="Arial" w:hAnsi="Arial" w:cs="Arial"/>
      <w:b/>
      <w:bCs/>
      <w:color w:val="00008C"/>
      <w:sz w:val="18"/>
      <w:szCs w:val="18"/>
      <w:lang w:val="en-GB"/>
    </w:rPr>
  </w:style>
  <w:style w:type="paragraph" w:styleId="List">
    <w:name w:val="List"/>
    <w:basedOn w:val="Heading3"/>
    <w:next w:val="List2"/>
    <w:uiPriority w:val="99"/>
    <w:unhideWhenUsed/>
    <w:qFormat/>
    <w:rsid w:val="00DB4EC3"/>
    <w:pPr>
      <w:numPr>
        <w:numId w:val="8"/>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DB4EC3"/>
    <w:pPr>
      <w:numPr>
        <w:ilvl w:val="1"/>
        <w:numId w:val="8"/>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DB4EC3"/>
    <w:pPr>
      <w:numPr>
        <w:ilvl w:val="2"/>
        <w:numId w:val="8"/>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DB4EC3"/>
    <w:pPr>
      <w:numPr>
        <w:ilvl w:val="2"/>
        <w:numId w:val="7"/>
      </w:numPr>
      <w:contextualSpacing/>
    </w:pPr>
  </w:style>
  <w:style w:type="paragraph" w:styleId="ListNumber">
    <w:name w:val="List Number"/>
    <w:basedOn w:val="Normal"/>
    <w:uiPriority w:val="99"/>
    <w:unhideWhenUsed/>
    <w:rsid w:val="00DB4EC3"/>
    <w:pPr>
      <w:numPr>
        <w:numId w:val="6"/>
      </w:numPr>
      <w:contextualSpacing/>
    </w:pPr>
    <w:rPr>
      <w:b/>
      <w:color w:val="00008B" w:themeColor="text1"/>
    </w:rPr>
  </w:style>
  <w:style w:type="paragraph" w:styleId="Quote">
    <w:name w:val="Quote"/>
    <w:basedOn w:val="Normal"/>
    <w:next w:val="Normal"/>
    <w:link w:val="QuoteChar"/>
    <w:uiPriority w:val="29"/>
    <w:rsid w:val="002E7B27"/>
    <w:pPr>
      <w:spacing w:before="200" w:after="160"/>
      <w:ind w:left="864" w:right="864"/>
      <w:jc w:val="center"/>
    </w:pPr>
    <w:rPr>
      <w:i/>
      <w:iCs/>
      <w:color w:val="0000E8" w:themeColor="text1" w:themeTint="BF"/>
    </w:rPr>
  </w:style>
  <w:style w:type="character" w:customStyle="1" w:styleId="QuoteChar">
    <w:name w:val="Quote Char"/>
    <w:basedOn w:val="DefaultParagraphFont"/>
    <w:link w:val="Quote"/>
    <w:uiPriority w:val="29"/>
    <w:rsid w:val="002E7B27"/>
    <w:rPr>
      <w:i/>
      <w:iCs/>
      <w:color w:val="0000E8" w:themeColor="text1" w:themeTint="BF"/>
      <w:sz w:val="18"/>
    </w:rPr>
  </w:style>
  <w:style w:type="paragraph" w:customStyle="1" w:styleId="ElexonNumberedTableText">
    <w:name w:val="Elexon Numbered Table Text"/>
    <w:basedOn w:val="ElexonTableTextSmall"/>
    <w:qFormat/>
    <w:rsid w:val="00DB4EC3"/>
    <w:pPr>
      <w:numPr>
        <w:ilvl w:val="1"/>
        <w:numId w:val="3"/>
      </w:numPr>
    </w:pPr>
    <w:rPr>
      <w:rFonts w:cstheme="minorHAnsi"/>
      <w:color w:val="000000"/>
    </w:rPr>
  </w:style>
  <w:style w:type="numbering" w:customStyle="1" w:styleId="Elexonnumber">
    <w:name w:val="Elexon number"/>
    <w:uiPriority w:val="99"/>
    <w:rsid w:val="00DB4EC3"/>
    <w:pPr>
      <w:numPr>
        <w:numId w:val="1"/>
      </w:numPr>
    </w:pPr>
  </w:style>
  <w:style w:type="paragraph" w:styleId="ListNumber2">
    <w:name w:val="List Number 2"/>
    <w:basedOn w:val="Normal"/>
    <w:uiPriority w:val="99"/>
    <w:unhideWhenUsed/>
    <w:rsid w:val="00DB4EC3"/>
    <w:pPr>
      <w:ind w:left="567" w:hanging="567"/>
      <w:contextualSpacing/>
    </w:pPr>
  </w:style>
  <w:style w:type="paragraph" w:styleId="ListNumber4">
    <w:name w:val="List Number 4"/>
    <w:basedOn w:val="Normal"/>
    <w:uiPriority w:val="99"/>
    <w:unhideWhenUsed/>
    <w:rsid w:val="00DB4EC3"/>
    <w:pPr>
      <w:ind w:left="794" w:hanging="227"/>
      <w:contextualSpacing/>
    </w:pPr>
  </w:style>
  <w:style w:type="paragraph" w:styleId="ListNumber5">
    <w:name w:val="List Number 5"/>
    <w:uiPriority w:val="99"/>
    <w:unhideWhenUsed/>
    <w:rsid w:val="00DB4EC3"/>
    <w:pPr>
      <w:numPr>
        <w:ilvl w:val="4"/>
        <w:numId w:val="8"/>
      </w:numPr>
      <w:spacing w:after="120" w:line="260" w:lineRule="atLeast"/>
      <w:contextualSpacing/>
    </w:pPr>
    <w:rPr>
      <w:sz w:val="20"/>
      <w:szCs w:val="20"/>
      <w:lang w:val="en-GB"/>
    </w:rPr>
  </w:style>
  <w:style w:type="paragraph" w:styleId="List4">
    <w:name w:val="List 4"/>
    <w:basedOn w:val="List3"/>
    <w:uiPriority w:val="99"/>
    <w:unhideWhenUsed/>
    <w:qFormat/>
    <w:rsid w:val="00DB4EC3"/>
    <w:pPr>
      <w:numPr>
        <w:ilvl w:val="3"/>
      </w:numPr>
    </w:pPr>
  </w:style>
  <w:style w:type="paragraph" w:styleId="List5">
    <w:name w:val="List 5"/>
    <w:basedOn w:val="Normal"/>
    <w:uiPriority w:val="99"/>
    <w:unhideWhenUsed/>
    <w:qFormat/>
    <w:rsid w:val="00DB4EC3"/>
    <w:pPr>
      <w:tabs>
        <w:tab w:val="num" w:pos="4536"/>
      </w:tabs>
      <w:ind w:left="907" w:hanging="227"/>
      <w:contextualSpacing/>
    </w:pPr>
  </w:style>
  <w:style w:type="paragraph" w:styleId="ListBullet">
    <w:name w:val="List Bullet"/>
    <w:basedOn w:val="Normal"/>
    <w:uiPriority w:val="99"/>
    <w:unhideWhenUsed/>
    <w:qFormat/>
    <w:rsid w:val="00DB4EC3"/>
    <w:pPr>
      <w:numPr>
        <w:numId w:val="4"/>
      </w:numPr>
      <w:spacing w:after="120" w:line="240" w:lineRule="atLeast"/>
      <w:contextualSpacing/>
    </w:pPr>
  </w:style>
  <w:style w:type="paragraph" w:styleId="ListBullet2">
    <w:name w:val="List Bullet 2"/>
    <w:basedOn w:val="Normal"/>
    <w:uiPriority w:val="99"/>
    <w:unhideWhenUsed/>
    <w:qFormat/>
    <w:rsid w:val="00DB4EC3"/>
    <w:pPr>
      <w:numPr>
        <w:ilvl w:val="1"/>
        <w:numId w:val="4"/>
      </w:numPr>
      <w:spacing w:after="120" w:line="260" w:lineRule="atLeast"/>
      <w:contextualSpacing/>
    </w:pPr>
  </w:style>
  <w:style w:type="paragraph" w:styleId="ListBullet3">
    <w:name w:val="List Bullet 3"/>
    <w:basedOn w:val="Normal"/>
    <w:uiPriority w:val="99"/>
    <w:unhideWhenUsed/>
    <w:qFormat/>
    <w:rsid w:val="00DB4EC3"/>
    <w:pPr>
      <w:numPr>
        <w:ilvl w:val="2"/>
        <w:numId w:val="4"/>
      </w:numPr>
      <w:spacing w:after="120" w:line="240" w:lineRule="atLeast"/>
      <w:contextualSpacing/>
    </w:pPr>
  </w:style>
  <w:style w:type="paragraph" w:styleId="ListBullet4">
    <w:name w:val="List Bullet 4"/>
    <w:basedOn w:val="Normal"/>
    <w:uiPriority w:val="99"/>
    <w:unhideWhenUsed/>
    <w:qFormat/>
    <w:rsid w:val="00DB4EC3"/>
    <w:pPr>
      <w:numPr>
        <w:ilvl w:val="3"/>
        <w:numId w:val="4"/>
      </w:numPr>
      <w:spacing w:after="120" w:line="260" w:lineRule="atLeast"/>
      <w:contextualSpacing/>
    </w:pPr>
  </w:style>
  <w:style w:type="paragraph" w:styleId="ListBullet5">
    <w:name w:val="List Bullet 5"/>
    <w:basedOn w:val="Normal"/>
    <w:uiPriority w:val="99"/>
    <w:unhideWhenUsed/>
    <w:rsid w:val="00DB4EC3"/>
    <w:pPr>
      <w:numPr>
        <w:ilvl w:val="4"/>
        <w:numId w:val="5"/>
      </w:numPr>
      <w:contextualSpacing/>
    </w:pPr>
  </w:style>
  <w:style w:type="numbering" w:customStyle="1" w:styleId="ElexonBullets">
    <w:name w:val="Elexon Bullets"/>
    <w:uiPriority w:val="99"/>
    <w:rsid w:val="00D459F5"/>
    <w:pPr>
      <w:numPr>
        <w:numId w:val="2"/>
      </w:numPr>
    </w:pPr>
  </w:style>
  <w:style w:type="paragraph" w:styleId="BalloonText">
    <w:name w:val="Balloon Text"/>
    <w:basedOn w:val="Normal"/>
    <w:link w:val="BalloonTextChar"/>
    <w:uiPriority w:val="99"/>
    <w:semiHidden/>
    <w:unhideWhenUsed/>
    <w:rsid w:val="00DB4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C3"/>
    <w:rPr>
      <w:rFonts w:ascii="Segoe UI" w:hAnsi="Segoe UI" w:cs="Segoe UI"/>
      <w:sz w:val="18"/>
      <w:szCs w:val="18"/>
      <w:lang w:val="en-GB"/>
    </w:rPr>
  </w:style>
  <w:style w:type="table" w:customStyle="1" w:styleId="ElexonBasicTable">
    <w:name w:val="Elexon Basic Table"/>
    <w:basedOn w:val="TableNormal"/>
    <w:uiPriority w:val="99"/>
    <w:rsid w:val="00DB4EC3"/>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DB4EC3"/>
    <w:rPr>
      <w:vertAlign w:val="superscript"/>
    </w:rPr>
  </w:style>
  <w:style w:type="paragraph" w:styleId="FootnoteText">
    <w:name w:val="footnote text"/>
    <w:basedOn w:val="Normal"/>
    <w:link w:val="FootnoteTextChar"/>
    <w:uiPriority w:val="99"/>
    <w:semiHidden/>
    <w:rsid w:val="00DB4EC3"/>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DB4EC3"/>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DB4EC3"/>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DB4EC3"/>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DB4EC3"/>
    <w:rPr>
      <w:color w:val="00008B" w:themeColor="text1"/>
      <w:u w:val="single"/>
    </w:rPr>
  </w:style>
  <w:style w:type="paragraph" w:styleId="NoSpacing">
    <w:name w:val="No Spacing"/>
    <w:link w:val="NoSpacingChar"/>
    <w:uiPriority w:val="1"/>
    <w:qFormat/>
    <w:rsid w:val="00DB4EC3"/>
    <w:pPr>
      <w:spacing w:after="0" w:line="240" w:lineRule="auto"/>
    </w:pPr>
    <w:rPr>
      <w:rFonts w:eastAsiaTheme="minorEastAsia"/>
    </w:rPr>
  </w:style>
  <w:style w:type="character" w:customStyle="1" w:styleId="NoSpacingChar">
    <w:name w:val="No Spacing Char"/>
    <w:basedOn w:val="DefaultParagraphFont"/>
    <w:link w:val="NoSpacing"/>
    <w:uiPriority w:val="1"/>
    <w:rsid w:val="00DB4EC3"/>
    <w:rPr>
      <w:rFonts w:eastAsiaTheme="minorEastAsia"/>
    </w:rPr>
  </w:style>
  <w:style w:type="character" w:styleId="PlaceholderText">
    <w:name w:val="Placeholder Text"/>
    <w:basedOn w:val="DefaultParagraphFont"/>
    <w:uiPriority w:val="99"/>
    <w:semiHidden/>
    <w:rsid w:val="00DB4EC3"/>
    <w:rPr>
      <w:color w:val="808080"/>
    </w:rPr>
  </w:style>
  <w:style w:type="character" w:customStyle="1" w:styleId="Regular">
    <w:name w:val="Regular"/>
    <w:basedOn w:val="DefaultParagraphFont"/>
    <w:uiPriority w:val="1"/>
    <w:rsid w:val="00DB4EC3"/>
    <w:rPr>
      <w:color w:val="auto"/>
    </w:rPr>
  </w:style>
  <w:style w:type="paragraph" w:styleId="Subtitle">
    <w:name w:val="Subtitle"/>
    <w:basedOn w:val="Normal"/>
    <w:next w:val="Normal"/>
    <w:link w:val="SubtitleChar"/>
    <w:uiPriority w:val="11"/>
    <w:qFormat/>
    <w:rsid w:val="00DB4EC3"/>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DB4EC3"/>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DB4EC3"/>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DB4EC3"/>
    <w:rPr>
      <w:rFonts w:asciiTheme="majorHAnsi" w:eastAsia="Times New Roman" w:hAnsiTheme="majorHAnsi" w:cs="Tahoma"/>
      <w:bCs/>
      <w:color w:val="FFFFFF" w:themeColor="background1"/>
      <w:sz w:val="20"/>
      <w:lang w:val="en-GB"/>
    </w:rPr>
  </w:style>
  <w:style w:type="paragraph" w:styleId="Title">
    <w:name w:val="Title"/>
    <w:basedOn w:val="Heading1"/>
    <w:next w:val="Normal"/>
    <w:link w:val="TitleChar"/>
    <w:uiPriority w:val="10"/>
    <w:rsid w:val="00B36DAC"/>
  </w:style>
  <w:style w:type="character" w:customStyle="1" w:styleId="TitleChar">
    <w:name w:val="Title Char"/>
    <w:basedOn w:val="DefaultParagraphFont"/>
    <w:link w:val="Title"/>
    <w:uiPriority w:val="10"/>
    <w:rsid w:val="00B36DAC"/>
    <w:rPr>
      <w:rFonts w:ascii="Arial" w:hAnsi="Arial" w:cs="Arial"/>
      <w:b/>
      <w:bCs/>
      <w:color w:val="00008C"/>
      <w:sz w:val="32"/>
      <w:szCs w:val="32"/>
      <w:lang w:val="en-GB"/>
    </w:rPr>
  </w:style>
  <w:style w:type="paragraph" w:styleId="TOC1">
    <w:name w:val="toc 1"/>
    <w:basedOn w:val="Normal"/>
    <w:next w:val="Normal"/>
    <w:autoRedefine/>
    <w:uiPriority w:val="39"/>
    <w:unhideWhenUsed/>
    <w:rsid w:val="00DB4EC3"/>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DB4EC3"/>
    <w:pPr>
      <w:tabs>
        <w:tab w:val="right" w:pos="10348"/>
      </w:tabs>
      <w:spacing w:after="100"/>
    </w:pPr>
    <w:rPr>
      <w:color w:val="00008B" w:themeColor="text1"/>
      <w:sz w:val="22"/>
    </w:rPr>
  </w:style>
  <w:style w:type="paragraph" w:styleId="TOC3">
    <w:name w:val="toc 3"/>
    <w:basedOn w:val="Normal"/>
    <w:next w:val="Normal"/>
    <w:autoRedefine/>
    <w:uiPriority w:val="39"/>
    <w:unhideWhenUsed/>
    <w:rsid w:val="00DB4EC3"/>
    <w:pPr>
      <w:tabs>
        <w:tab w:val="right" w:pos="10348"/>
      </w:tabs>
      <w:spacing w:after="100"/>
      <w:ind w:left="357"/>
    </w:pPr>
    <w:rPr>
      <w:noProof/>
      <w:sz w:val="22"/>
    </w:rPr>
  </w:style>
  <w:style w:type="paragraph" w:styleId="TOCHeading">
    <w:name w:val="TOC Heading"/>
    <w:basedOn w:val="Heading1"/>
    <w:next w:val="Normal"/>
    <w:uiPriority w:val="39"/>
    <w:unhideWhenUsed/>
    <w:qFormat/>
    <w:rsid w:val="00DB4EC3"/>
    <w:pPr>
      <w:spacing w:after="480" w:line="480" w:lineRule="atLeast"/>
    </w:pPr>
  </w:style>
  <w:style w:type="paragraph" w:customStyle="1" w:styleId="Policyname">
    <w:name w:val="Policy name"/>
    <w:basedOn w:val="Heading2"/>
    <w:link w:val="PolicynameChar"/>
    <w:qFormat/>
    <w:rsid w:val="002857C6"/>
  </w:style>
  <w:style w:type="character" w:customStyle="1" w:styleId="PolicynameChar">
    <w:name w:val="Policy name Char"/>
    <w:basedOn w:val="Heading2Char"/>
    <w:link w:val="Policyname"/>
    <w:rsid w:val="002857C6"/>
    <w:rPr>
      <w:rFonts w:ascii="Arial" w:hAnsi="Arial" w:cs="Arial"/>
      <w:b/>
      <w:bCs/>
      <w:color w:val="00008C"/>
      <w:sz w:val="20"/>
      <w:szCs w:val="20"/>
      <w:lang w:val="en-GB"/>
    </w:rPr>
  </w:style>
  <w:style w:type="paragraph" w:customStyle="1" w:styleId="Default">
    <w:name w:val="Default"/>
    <w:rsid w:val="007B4F6F"/>
    <w:pPr>
      <w:autoSpaceDE w:val="0"/>
      <w:autoSpaceDN w:val="0"/>
      <w:adjustRightInd w:val="0"/>
      <w:spacing w:after="0" w:line="240" w:lineRule="auto"/>
    </w:pPr>
    <w:rPr>
      <w:rFonts w:ascii="Tahoma" w:eastAsiaTheme="minorEastAsia" w:hAnsi="Tahoma" w:cs="Tahoma"/>
      <w:color w:val="000000"/>
      <w:sz w:val="24"/>
      <w:szCs w:val="24"/>
      <w:lang w:val="en-GB" w:eastAsia="en-GB"/>
    </w:rPr>
  </w:style>
  <w:style w:type="paragraph" w:styleId="ListParagraph">
    <w:name w:val="List Paragraph"/>
    <w:basedOn w:val="Normal"/>
    <w:uiPriority w:val="34"/>
    <w:qFormat/>
    <w:rsid w:val="007B4F6F"/>
    <w:pPr>
      <w:spacing w:after="200" w:line="276" w:lineRule="auto"/>
      <w:ind w:left="720"/>
      <w:contextualSpacing/>
    </w:pPr>
    <w:rPr>
      <w:rFonts w:eastAsiaTheme="minorEastAsia"/>
      <w:sz w:val="22"/>
      <w:lang w:eastAsia="en-GB"/>
    </w:rPr>
  </w:style>
  <w:style w:type="character" w:customStyle="1" w:styleId="ELEXONBodyChar">
    <w:name w:val="ELEXON Body Char"/>
    <w:basedOn w:val="DefaultParagraphFont"/>
    <w:link w:val="ELEXONBody0"/>
    <w:locked/>
    <w:rsid w:val="007B4F6F"/>
    <w:rPr>
      <w:rFonts w:ascii="Tahoma" w:eastAsia="Times" w:hAnsi="Tahoma" w:cs="Tahoma"/>
      <w:szCs w:val="24"/>
    </w:rPr>
  </w:style>
  <w:style w:type="paragraph" w:customStyle="1" w:styleId="ELEXONBody0">
    <w:name w:val="ELEXON Body"/>
    <w:basedOn w:val="Normal"/>
    <w:link w:val="ELEXONBodyChar"/>
    <w:rsid w:val="007B4F6F"/>
    <w:pPr>
      <w:spacing w:after="140" w:line="280" w:lineRule="exact"/>
      <w:ind w:left="1080"/>
    </w:pPr>
    <w:rPr>
      <w:rFonts w:ascii="Tahoma" w:eastAsia="Times" w:hAnsi="Tahoma" w:cs="Tahoma"/>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xon.co.uk/wp-content/uploads/2013/11/material_change_requalification_triggers_v3.0_cgi.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lexon.co.uk/wp-content/uploads/2015/10/BSCP537_v8.0.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lexon.co.uk/wp-content/uploads/2014/05/BSCP537_Appendix_1_SAD_v12.0.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Math"/>
    <w:panose1 w:val="00000000000000000000"/>
    <w:charset w:val="00"/>
    <w:family w:val="roman"/>
    <w:notTrueType/>
    <w:pitch w:val="variable"/>
    <w:sig w:usb0="00000001"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7C"/>
    <w:rsid w:val="000B2B67"/>
    <w:rsid w:val="001E6D44"/>
    <w:rsid w:val="002047F5"/>
    <w:rsid w:val="005D61FB"/>
    <w:rsid w:val="0062394E"/>
    <w:rsid w:val="006D617C"/>
    <w:rsid w:val="00AA11A5"/>
    <w:rsid w:val="00AD5495"/>
    <w:rsid w:val="00B870F8"/>
    <w:rsid w:val="00BE17E3"/>
    <w:rsid w:val="00C35F89"/>
    <w:rsid w:val="00D9490F"/>
    <w:rsid w:val="00FF2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0F8"/>
    <w:rPr>
      <w:color w:val="808080"/>
    </w:rPr>
  </w:style>
  <w:style w:type="paragraph" w:customStyle="1" w:styleId="A64396259BB54119B15F24C5B3E8D749">
    <w:name w:val="A64396259BB54119B15F24C5B3E8D749"/>
    <w:rsid w:val="006D617C"/>
  </w:style>
  <w:style w:type="paragraph" w:customStyle="1" w:styleId="DEBEA47C09C44534B2D3879BDE2AE1D9">
    <w:name w:val="DEBEA47C09C44534B2D3879BDE2AE1D9"/>
    <w:rsid w:val="006D617C"/>
  </w:style>
  <w:style w:type="character" w:styleId="Strong">
    <w:name w:val="Strong"/>
    <w:aliases w:val="Blue Bold"/>
    <w:basedOn w:val="DefaultParagraphFont"/>
    <w:uiPriority w:val="22"/>
    <w:qFormat/>
    <w:rsid w:val="00B870F8"/>
    <w:rPr>
      <w:b/>
      <w:bCs/>
      <w:color w:val="000000" w:themeColor="text1"/>
    </w:rPr>
  </w:style>
  <w:style w:type="paragraph" w:customStyle="1" w:styleId="DEBEA47C09C44534B2D3879BDE2AE1D91">
    <w:name w:val="DEBEA47C09C44534B2D3879BDE2AE1D91"/>
    <w:rsid w:val="00FF2C26"/>
    <w:pPr>
      <w:spacing w:after="0" w:line="240" w:lineRule="auto"/>
    </w:pPr>
    <w:rPr>
      <w:rFonts w:eastAsiaTheme="minorHAnsi"/>
      <w:lang w:val="en-GB"/>
    </w:rPr>
  </w:style>
  <w:style w:type="paragraph" w:customStyle="1" w:styleId="DEBEA47C09C44534B2D3879BDE2AE1D92">
    <w:name w:val="DEBEA47C09C44534B2D3879BDE2AE1D92"/>
    <w:rsid w:val="00FF2C26"/>
    <w:pPr>
      <w:spacing w:after="0" w:line="240" w:lineRule="auto"/>
    </w:pPr>
    <w:rPr>
      <w:rFonts w:eastAsiaTheme="minorHAnsi"/>
      <w:lang w:val="en-GB"/>
    </w:rPr>
  </w:style>
  <w:style w:type="paragraph" w:customStyle="1" w:styleId="DEBEA47C09C44534B2D3879BDE2AE1D93">
    <w:name w:val="DEBEA47C09C44534B2D3879BDE2AE1D93"/>
    <w:rsid w:val="00B870F8"/>
    <w:pPr>
      <w:spacing w:after="0" w:line="240" w:lineRule="auto"/>
    </w:pPr>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Re-Qualification Risk &amp; Impact Assessment (RIA) Template</dc:title>
  <dc:subject/>
  <dc:creator>Nick Coomber</dc:creator>
  <cp:keywords/>
  <dc:description/>
  <cp:lastModifiedBy>James Doherty</cp:lastModifiedBy>
  <cp:revision>2</cp:revision>
  <dcterms:created xsi:type="dcterms:W3CDTF">2021-03-03T15:13:00Z</dcterms:created>
  <dcterms:modified xsi:type="dcterms:W3CDTF">2021-03-03T15:13:00Z</dcterms:modified>
</cp:coreProperties>
</file>