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8" w:type="pct"/>
        <w:tblCellMar>
          <w:left w:w="0" w:type="dxa"/>
          <w:right w:w="0" w:type="dxa"/>
        </w:tblCellMar>
        <w:tblLook w:val="04A0" w:firstRow="1" w:lastRow="0" w:firstColumn="1" w:lastColumn="0" w:noHBand="0" w:noVBand="1"/>
      </w:tblPr>
      <w:tblGrid>
        <w:gridCol w:w="14725"/>
      </w:tblGrid>
      <w:tr w:rsidR="00E35428" w:rsidRPr="00D213E4" w:rsidTr="00982F65">
        <w:trPr>
          <w:cantSplit/>
          <w:trHeight w:val="385"/>
        </w:trPr>
        <w:tc>
          <w:tcPr>
            <w:tcW w:w="5000" w:type="pct"/>
            <w:tcBorders>
              <w:bottom w:val="single" w:sz="36" w:space="0" w:color="0090AB" w:themeColor="text2"/>
            </w:tcBorders>
          </w:tcPr>
          <w:p w:rsidR="00E35428" w:rsidRDefault="001422F2" w:rsidP="009B7B08">
            <w:pPr>
              <w:pStyle w:val="Title"/>
            </w:pPr>
            <w:r>
              <w:t xml:space="preserve">GENERIC METERING DISPENSATIOn </w:t>
            </w:r>
            <w:r w:rsidR="00091255" w:rsidRPr="00091255">
              <w:t>CONSULTATION PROFORMA</w:t>
            </w:r>
          </w:p>
        </w:tc>
      </w:tr>
      <w:tr w:rsidR="00E35428" w:rsidRPr="00E35428" w:rsidTr="00982F65">
        <w:trPr>
          <w:trHeight w:val="263"/>
        </w:trPr>
        <w:tc>
          <w:tcPr>
            <w:tcW w:w="5000" w:type="pct"/>
          </w:tcPr>
          <w:p w:rsidR="00E35428" w:rsidRPr="00E11F1F" w:rsidRDefault="00E35428" w:rsidP="009B7B08">
            <w:pPr>
              <w:pStyle w:val="BodyText"/>
            </w:pPr>
          </w:p>
        </w:tc>
      </w:tr>
    </w:tbl>
    <w:p w:rsidR="00E35428" w:rsidRDefault="00E35428" w:rsidP="00E35428">
      <w:pPr>
        <w:pStyle w:val="1pt"/>
      </w:pPr>
    </w:p>
    <w:p w:rsidR="005C1D19" w:rsidRDefault="001422F2" w:rsidP="005C1D19">
      <w:pPr>
        <w:pStyle w:val="BodyText"/>
      </w:pPr>
      <w:r>
        <w:t xml:space="preserve">All BSC </w:t>
      </w:r>
      <w:r w:rsidR="005C1D19">
        <w:t>Parties</w:t>
      </w:r>
      <w:r>
        <w:t xml:space="preserve"> </w:t>
      </w:r>
      <w:r w:rsidR="005C1D19">
        <w:t>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w:t>
      </w:r>
      <w:r w:rsidR="009B4529">
        <w:t xml:space="preserve">of </w:t>
      </w:r>
      <w:r w:rsidR="0070566B">
        <w:t>questions</w:t>
      </w:r>
      <w:r w:rsidR="005C1D19">
        <w:t>.</w:t>
      </w:r>
    </w:p>
    <w:p w:rsidR="005C1D19" w:rsidRDefault="005C1D19" w:rsidP="005C1D19">
      <w:pPr>
        <w:pStyle w:val="BodyText"/>
      </w:pPr>
      <w:r>
        <w:t>Pl</w:t>
      </w:r>
      <w:r w:rsidR="00674C3C">
        <w:t xml:space="preserve">ease send your responses by </w:t>
      </w:r>
      <w:r w:rsidR="00982F65" w:rsidRPr="00982F65">
        <w:t xml:space="preserve">5.00pm on </w:t>
      </w:r>
      <w:r w:rsidR="00B83F7A">
        <w:t>Friday</w:t>
      </w:r>
      <w:r w:rsidR="00982F65" w:rsidRPr="00982F65">
        <w:t xml:space="preserve"> </w:t>
      </w:r>
      <w:r w:rsidR="00B83F7A">
        <w:t>13</w:t>
      </w:r>
      <w:r w:rsidR="00982F65" w:rsidRPr="00982F65">
        <w:t xml:space="preserve"> </w:t>
      </w:r>
      <w:r w:rsidR="00B83F7A">
        <w:t>May</w:t>
      </w:r>
      <w:r w:rsidR="00982F65" w:rsidRPr="00982F65">
        <w:t xml:space="preserve"> 202</w:t>
      </w:r>
      <w:r w:rsidR="00B83F7A">
        <w:t>2</w:t>
      </w:r>
      <w:bookmarkStart w:id="0" w:name="_GoBack"/>
      <w:bookmarkEnd w:id="0"/>
      <w:r w:rsidR="00982F65">
        <w:t xml:space="preserve"> </w:t>
      </w:r>
      <w:r>
        <w:t>to</w:t>
      </w:r>
      <w:r w:rsidR="00D55A8E" w:rsidRPr="00D55A8E">
        <w:t xml:space="preserve"> </w:t>
      </w:r>
      <w:hyperlink r:id="rId8" w:history="1">
        <w:r w:rsidR="001422F2" w:rsidRPr="00F346D1">
          <w:rPr>
            <w:rStyle w:val="Hyperlink"/>
          </w:rPr>
          <w:t>dispensations@elexon.co.uk</w:t>
        </w:r>
      </w:hyperlink>
      <w:r>
        <w:t xml:space="preserve"> and please title your email ‘</w:t>
      </w:r>
      <w:r w:rsidR="001422F2">
        <w:t xml:space="preserve">Generic Metering Dispensation </w:t>
      </w:r>
      <w:r>
        <w:t xml:space="preserve">Consultation’. Please note that any responses received after the deadline may not receive due consideration by the </w:t>
      </w:r>
      <w:r w:rsidR="001422F2">
        <w:t>Imbalance Settlement Group and/or Supplier Volume Allocation Group</w:t>
      </w:r>
      <w:r>
        <w:t>.</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9" w:history="1">
        <w:r w:rsidR="001422F2" w:rsidRPr="00F346D1">
          <w:rPr>
            <w:rStyle w:val="Hyperlink"/>
          </w:rPr>
          <w:t>dispensations@elexon.co.uk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9A28EB" w:rsidTr="0008664F">
        <w:tc>
          <w:tcPr>
            <w:tcW w:w="3402" w:type="dxa"/>
          </w:tcPr>
          <w:p w:rsidR="009A28EB" w:rsidRDefault="009A28EB" w:rsidP="00B25BAB">
            <w:pPr>
              <w:pStyle w:val="ELEXONBody"/>
              <w:numPr>
                <w:ilvl w:val="12"/>
                <w:numId w:val="0"/>
              </w:numPr>
              <w:spacing w:after="0" w:line="240" w:lineRule="auto"/>
              <w:rPr>
                <w:b/>
              </w:rPr>
            </w:pPr>
            <w:r>
              <w:rPr>
                <w:b/>
              </w:rPr>
              <w:t>Respondent:</w:t>
            </w:r>
          </w:p>
        </w:tc>
        <w:tc>
          <w:tcPr>
            <w:tcW w:w="11199" w:type="dxa"/>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tcPr>
          <w:p w:rsidR="009A28EB" w:rsidRDefault="009A28EB" w:rsidP="00D900FB">
            <w:pPr>
              <w:pStyle w:val="ELEXONBody"/>
              <w:numPr>
                <w:ilvl w:val="12"/>
                <w:numId w:val="0"/>
              </w:numPr>
              <w:spacing w:after="0" w:line="240" w:lineRule="auto"/>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rsidR="009A28EB" w:rsidRDefault="009A28EB" w:rsidP="00B25BAB">
            <w:pPr>
              <w:pStyle w:val="ELEXONBody"/>
              <w:numPr>
                <w:ilvl w:val="12"/>
                <w:numId w:val="0"/>
              </w:numPr>
              <w:spacing w:after="0" w:line="240" w:lineRule="auto"/>
              <w:rPr>
                <w:i/>
              </w:rPr>
            </w:pPr>
          </w:p>
        </w:tc>
      </w:tr>
    </w:tbl>
    <w:p w:rsidR="00D911E1" w:rsidRDefault="00D911E1" w:rsidP="00CB3269">
      <w:pPr>
        <w:pStyle w:val="BodyText"/>
      </w:pPr>
    </w:p>
    <w:p w:rsidR="00D911E1" w:rsidRDefault="00D911E1">
      <w:pPr>
        <w:spacing w:after="0" w:line="240" w:lineRule="auto"/>
      </w:pPr>
      <w:r>
        <w:br w:type="page"/>
      </w:r>
    </w:p>
    <w:tbl>
      <w:tblPr>
        <w:tblStyle w:val="TableGrid"/>
        <w:tblW w:w="0" w:type="auto"/>
        <w:tblInd w:w="108" w:type="dxa"/>
        <w:tblLook w:val="04A0" w:firstRow="1" w:lastRow="0" w:firstColumn="1" w:lastColumn="0" w:noHBand="0" w:noVBand="1"/>
      </w:tblPr>
      <w:tblGrid>
        <w:gridCol w:w="425"/>
        <w:gridCol w:w="5166"/>
        <w:gridCol w:w="1552"/>
        <w:gridCol w:w="7989"/>
      </w:tblGrid>
      <w:tr w:rsidR="00036F4F" w:rsidTr="00036F4F">
        <w:tc>
          <w:tcPr>
            <w:tcW w:w="426" w:type="dxa"/>
          </w:tcPr>
          <w:p w:rsidR="00036F4F" w:rsidRDefault="00036F4F" w:rsidP="004F29A1">
            <w:pPr>
              <w:pStyle w:val="ELEXONBody"/>
              <w:spacing w:after="0"/>
              <w:rPr>
                <w:b/>
              </w:rPr>
            </w:pPr>
            <w:r>
              <w:rPr>
                <w:b/>
              </w:rPr>
              <w:lastRenderedPageBreak/>
              <w:t>Q</w:t>
            </w:r>
          </w:p>
        </w:tc>
        <w:tc>
          <w:tcPr>
            <w:tcW w:w="5244" w:type="dxa"/>
          </w:tcPr>
          <w:p w:rsidR="00036F4F" w:rsidRDefault="00036F4F" w:rsidP="004F29A1">
            <w:pPr>
              <w:pStyle w:val="ELEXONBody"/>
              <w:spacing w:after="0"/>
              <w:rPr>
                <w:b/>
              </w:rPr>
            </w:pPr>
            <w:r>
              <w:rPr>
                <w:b/>
              </w:rPr>
              <w:t>Question</w:t>
            </w:r>
          </w:p>
        </w:tc>
        <w:tc>
          <w:tcPr>
            <w:tcW w:w="1560" w:type="dxa"/>
          </w:tcPr>
          <w:p w:rsidR="00036F4F" w:rsidRDefault="00036F4F" w:rsidP="004F29A1">
            <w:pPr>
              <w:pStyle w:val="ELEXONBody"/>
              <w:spacing w:after="0"/>
              <w:jc w:val="center"/>
              <w:rPr>
                <w:b/>
              </w:rPr>
            </w:pPr>
            <w:r>
              <w:rPr>
                <w:b/>
              </w:rPr>
              <w:t xml:space="preserve">Response </w:t>
            </w:r>
            <w:r>
              <w:rPr>
                <w:b/>
                <w:vertAlign w:val="superscript"/>
              </w:rPr>
              <w:sym w:font="Symbol" w:char="F031"/>
            </w:r>
          </w:p>
        </w:tc>
        <w:tc>
          <w:tcPr>
            <w:tcW w:w="8128" w:type="dxa"/>
          </w:tcPr>
          <w:p w:rsidR="00036F4F" w:rsidRDefault="00036F4F" w:rsidP="004F29A1">
            <w:pPr>
              <w:pStyle w:val="ELEXONBody"/>
              <w:spacing w:after="0"/>
              <w:rPr>
                <w:b/>
              </w:rPr>
            </w:pPr>
            <w:r>
              <w:rPr>
                <w:b/>
              </w:rPr>
              <w:t>Rationale</w:t>
            </w:r>
          </w:p>
        </w:tc>
      </w:tr>
      <w:tr w:rsidR="00400EA2" w:rsidTr="00036F4F">
        <w:tc>
          <w:tcPr>
            <w:tcW w:w="426" w:type="dxa"/>
          </w:tcPr>
          <w:p w:rsidR="00400EA2" w:rsidRDefault="00400EA2" w:rsidP="00400EA2">
            <w:pPr>
              <w:pStyle w:val="ELEXONBody"/>
              <w:numPr>
                <w:ilvl w:val="0"/>
                <w:numId w:val="9"/>
              </w:numPr>
              <w:spacing w:after="0"/>
            </w:pPr>
          </w:p>
        </w:tc>
        <w:tc>
          <w:tcPr>
            <w:tcW w:w="5244" w:type="dxa"/>
          </w:tcPr>
          <w:p w:rsidR="00400EA2" w:rsidRPr="00845173" w:rsidRDefault="003F61FE" w:rsidP="00DB6561">
            <w:pPr>
              <w:spacing w:after="120"/>
            </w:pPr>
            <w:r>
              <w:t>Do you agree that the proposed Metering Dispensation D/</w:t>
            </w:r>
            <w:r w:rsidR="003D0712">
              <w:t>5</w:t>
            </w:r>
            <w:r w:rsidR="00DB6561">
              <w:t>44</w:t>
            </w:r>
            <w:r>
              <w:t xml:space="preserve"> should be granted on a temporary basis for a period of 18 </w:t>
            </w:r>
            <w:proofErr w:type="gramStart"/>
            <w:r>
              <w:t>months.</w:t>
            </w:r>
            <w:proofErr w:type="gramEnd"/>
          </w:p>
        </w:tc>
        <w:tc>
          <w:tcPr>
            <w:tcW w:w="1560" w:type="dxa"/>
          </w:tcPr>
          <w:p w:rsidR="00400EA2" w:rsidRDefault="00400EA2" w:rsidP="004F29A1">
            <w:pPr>
              <w:pStyle w:val="ELEXONBody"/>
              <w:spacing w:after="0"/>
              <w:jc w:val="center"/>
            </w:pPr>
            <w:r>
              <w:t>Yes / No</w:t>
            </w:r>
          </w:p>
        </w:tc>
        <w:tc>
          <w:tcPr>
            <w:tcW w:w="8128" w:type="dxa"/>
          </w:tcPr>
          <w:p w:rsidR="00400EA2" w:rsidRDefault="00400EA2"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3F61FE" w:rsidP="004F29A1">
            <w:pPr>
              <w:spacing w:after="120"/>
            </w:pPr>
            <w:r>
              <w:t>Please provide your reasoning for the answer given in question 1 of this consultation</w:t>
            </w:r>
          </w:p>
        </w:tc>
        <w:tc>
          <w:tcPr>
            <w:tcW w:w="1560" w:type="dxa"/>
          </w:tcPr>
          <w:p w:rsidR="00D911E1" w:rsidRDefault="00982F65" w:rsidP="004F29A1">
            <w:pPr>
              <w:pStyle w:val="ELEXONBody"/>
              <w:spacing w:after="0"/>
              <w:jc w:val="center"/>
            </w:pPr>
            <w:r>
              <w:t>Yes / No</w:t>
            </w:r>
          </w:p>
        </w:tc>
        <w:tc>
          <w:tcPr>
            <w:tcW w:w="8128" w:type="dxa"/>
          </w:tcPr>
          <w:p w:rsidR="00D911E1" w:rsidRDefault="00D911E1" w:rsidP="004F29A1">
            <w:pPr>
              <w:pStyle w:val="ELEXONBody"/>
              <w:spacing w:after="0"/>
            </w:pPr>
          </w:p>
        </w:tc>
      </w:tr>
    </w:tbl>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0"/>
      <w:footerReference w:type="default" r:id="rId11"/>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14" w:rsidRDefault="00585114" w:rsidP="00D00160">
      <w:pPr>
        <w:spacing w:after="0"/>
      </w:pPr>
      <w:r>
        <w:separator/>
      </w:r>
    </w:p>
    <w:p w:rsidR="00585114" w:rsidRDefault="00585114"/>
    <w:p w:rsidR="00585114" w:rsidRDefault="00585114"/>
  </w:endnote>
  <w:endnote w:type="continuationSeparator" w:id="0">
    <w:p w:rsidR="00585114" w:rsidRDefault="00585114" w:rsidP="00D00160">
      <w:pPr>
        <w:spacing w:after="0"/>
      </w:pPr>
      <w:r>
        <w:continuationSeparator/>
      </w:r>
    </w:p>
    <w:p w:rsidR="00585114" w:rsidRDefault="00585114"/>
    <w:p w:rsidR="00585114" w:rsidRDefault="00585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574A07" w:rsidP="00982F65">
          <w:pPr>
            <w:pStyle w:val="FooterRef1"/>
            <w:framePr w:hSpace="0" w:wrap="auto" w:vAnchor="margin" w:hAnchor="text" w:yAlign="inline"/>
            <w:suppressOverlap w:val="0"/>
          </w:pP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5FA7A27C" wp14:editId="3D11493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B83F7A">
            <w:rPr>
              <w:noProof/>
            </w:rPr>
            <w:t>2</w:t>
          </w:r>
          <w:r>
            <w:rPr>
              <w:noProof/>
            </w:rPr>
            <w:fldChar w:fldCharType="end"/>
          </w:r>
          <w:r w:rsidRPr="004873F8">
            <w:t xml:space="preserve"> of </w:t>
          </w:r>
          <w:r w:rsidR="00B83F7A">
            <w:fldChar w:fldCharType="begin"/>
          </w:r>
          <w:r w:rsidR="00B83F7A">
            <w:instrText xml:space="preserve"> NUMPAGES  \* Arabic  \* MERGEFORMAT </w:instrText>
          </w:r>
          <w:r w:rsidR="00B83F7A">
            <w:fldChar w:fldCharType="separate"/>
          </w:r>
          <w:r w:rsidR="00B83F7A">
            <w:rPr>
              <w:noProof/>
            </w:rPr>
            <w:t>2</w:t>
          </w:r>
          <w:r w:rsidR="00B83F7A">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574A07" w:rsidP="0000064F">
          <w:pPr>
            <w:pStyle w:val="FooterDate"/>
            <w:framePr w:hSpace="0" w:wrap="auto" w:vAnchor="margin" w:hAnchor="text" w:yAlign="inline"/>
            <w:suppressOverlap w:val="0"/>
          </w:pP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B83F7A">
            <w:rPr>
              <w:noProof/>
            </w:rPr>
            <w:t>2022</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14" w:rsidRDefault="00585114" w:rsidP="00D00160">
      <w:pPr>
        <w:spacing w:after="0"/>
      </w:pPr>
      <w:r>
        <w:separator/>
      </w:r>
    </w:p>
    <w:p w:rsidR="00585114" w:rsidRDefault="00585114"/>
    <w:p w:rsidR="00585114" w:rsidRDefault="00585114"/>
  </w:footnote>
  <w:footnote w:type="continuationSeparator" w:id="0">
    <w:p w:rsidR="00585114" w:rsidRDefault="00585114" w:rsidP="00D00160">
      <w:pPr>
        <w:spacing w:after="0"/>
      </w:pPr>
      <w:r>
        <w:continuationSeparator/>
      </w:r>
    </w:p>
    <w:p w:rsidR="00585114" w:rsidRDefault="00585114"/>
    <w:p w:rsidR="00585114" w:rsidRDefault="00585114"/>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r w:rsidR="003657C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B83F7A" w:rsidP="009D47D6">
          <w:pPr>
            <w:pStyle w:val="Title"/>
          </w:pPr>
          <w:r>
            <w:fldChar w:fldCharType="begin"/>
          </w:r>
          <w:r>
            <w:instrText xml:space="preserve"> STYLEREF  Title  \* MERGEFORMAT </w:instrText>
          </w:r>
          <w:r>
            <w:fldChar w:fldCharType="separate"/>
          </w:r>
          <w:r>
            <w:rPr>
              <w:noProof/>
            </w:rPr>
            <w:t>GENERIC METERING DISPENSATIOn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908" w:hanging="624"/>
      </w:pPr>
      <w:rPr>
        <w:rFonts w:hint="default"/>
      </w:rPr>
    </w:lvl>
    <w:lvl w:ilvl="1">
      <w:start w:val="1"/>
      <w:numFmt w:val="decimal"/>
      <w:pStyle w:val="Numberbodytext1"/>
      <w:lvlText w:val="%1.%2"/>
      <w:lvlJc w:val="left"/>
      <w:pPr>
        <w:ind w:left="908" w:hanging="624"/>
      </w:pPr>
      <w:rPr>
        <w:rFonts w:hint="default"/>
      </w:rPr>
    </w:lvl>
    <w:lvl w:ilvl="2">
      <w:start w:val="1"/>
      <w:numFmt w:val="decimal"/>
      <w:pStyle w:val="Numberbodytext2"/>
      <w:lvlText w:val="%1.%2.%3"/>
      <w:lvlJc w:val="left"/>
      <w:pPr>
        <w:ind w:left="908" w:hanging="624"/>
      </w:pPr>
      <w:rPr>
        <w:rFonts w:hint="default"/>
      </w:rPr>
    </w:lvl>
    <w:lvl w:ilvl="3">
      <w:start w:val="1"/>
      <w:numFmt w:val="none"/>
      <w:lvlText w:val=""/>
      <w:lvlJc w:val="left"/>
      <w:pPr>
        <w:ind w:left="908" w:hanging="624"/>
      </w:pPr>
      <w:rPr>
        <w:rFonts w:hint="default"/>
      </w:rPr>
    </w:lvl>
    <w:lvl w:ilvl="4">
      <w:start w:val="1"/>
      <w:numFmt w:val="none"/>
      <w:lvlText w:val=""/>
      <w:lvlJc w:val="left"/>
      <w:pPr>
        <w:ind w:left="908" w:hanging="624"/>
      </w:pPr>
      <w:rPr>
        <w:rFonts w:hint="default"/>
      </w:rPr>
    </w:lvl>
    <w:lvl w:ilvl="5">
      <w:start w:val="1"/>
      <w:numFmt w:val="none"/>
      <w:lvlText w:val=""/>
      <w:lvlJc w:val="left"/>
      <w:pPr>
        <w:ind w:left="908" w:hanging="624"/>
      </w:pPr>
      <w:rPr>
        <w:rFonts w:hint="default"/>
      </w:rPr>
    </w:lvl>
    <w:lvl w:ilvl="6">
      <w:start w:val="1"/>
      <w:numFmt w:val="none"/>
      <w:lvlText w:val=""/>
      <w:lvlJc w:val="left"/>
      <w:pPr>
        <w:ind w:left="908" w:hanging="624"/>
      </w:pPr>
      <w:rPr>
        <w:rFonts w:hint="default"/>
      </w:rPr>
    </w:lvl>
    <w:lvl w:ilvl="7">
      <w:start w:val="1"/>
      <w:numFmt w:val="none"/>
      <w:lvlText w:val=""/>
      <w:lvlJc w:val="left"/>
      <w:pPr>
        <w:ind w:left="908" w:hanging="624"/>
      </w:pPr>
      <w:rPr>
        <w:rFonts w:hint="default"/>
      </w:rPr>
    </w:lvl>
    <w:lvl w:ilvl="8">
      <w:start w:val="1"/>
      <w:numFmt w:val="none"/>
      <w:lvlText w:val=""/>
      <w:lvlJc w:val="left"/>
      <w:pPr>
        <w:ind w:left="908"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3072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6F4F"/>
    <w:rsid w:val="000371C7"/>
    <w:rsid w:val="00040DD9"/>
    <w:rsid w:val="00045857"/>
    <w:rsid w:val="00047923"/>
    <w:rsid w:val="00050889"/>
    <w:rsid w:val="00051C54"/>
    <w:rsid w:val="00055837"/>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1CA"/>
    <w:rsid w:val="0012760C"/>
    <w:rsid w:val="00127CD0"/>
    <w:rsid w:val="00130B0E"/>
    <w:rsid w:val="001422F2"/>
    <w:rsid w:val="00146CBB"/>
    <w:rsid w:val="00151EA9"/>
    <w:rsid w:val="001549D4"/>
    <w:rsid w:val="00155174"/>
    <w:rsid w:val="0016442A"/>
    <w:rsid w:val="00164C03"/>
    <w:rsid w:val="001759BD"/>
    <w:rsid w:val="00175EC1"/>
    <w:rsid w:val="00184103"/>
    <w:rsid w:val="00186A92"/>
    <w:rsid w:val="0019370E"/>
    <w:rsid w:val="00193B3A"/>
    <w:rsid w:val="001A3219"/>
    <w:rsid w:val="001A5418"/>
    <w:rsid w:val="001A55BD"/>
    <w:rsid w:val="001B01E6"/>
    <w:rsid w:val="001B6E08"/>
    <w:rsid w:val="001C5D60"/>
    <w:rsid w:val="001C66CA"/>
    <w:rsid w:val="001D222B"/>
    <w:rsid w:val="001D30B5"/>
    <w:rsid w:val="001D362E"/>
    <w:rsid w:val="001E083E"/>
    <w:rsid w:val="001E0DED"/>
    <w:rsid w:val="001E2050"/>
    <w:rsid w:val="001E249E"/>
    <w:rsid w:val="001F5FF8"/>
    <w:rsid w:val="00200719"/>
    <w:rsid w:val="002050E1"/>
    <w:rsid w:val="00224CBF"/>
    <w:rsid w:val="00227464"/>
    <w:rsid w:val="00237EA9"/>
    <w:rsid w:val="00241D2B"/>
    <w:rsid w:val="00241ED6"/>
    <w:rsid w:val="00243F75"/>
    <w:rsid w:val="00253B86"/>
    <w:rsid w:val="0025704F"/>
    <w:rsid w:val="002701A3"/>
    <w:rsid w:val="002718D8"/>
    <w:rsid w:val="00272B0C"/>
    <w:rsid w:val="002811FE"/>
    <w:rsid w:val="002836E6"/>
    <w:rsid w:val="00284F85"/>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16549"/>
    <w:rsid w:val="00350F5E"/>
    <w:rsid w:val="00351A33"/>
    <w:rsid w:val="0035504E"/>
    <w:rsid w:val="00356E74"/>
    <w:rsid w:val="00360453"/>
    <w:rsid w:val="003657CC"/>
    <w:rsid w:val="00370AB7"/>
    <w:rsid w:val="00375464"/>
    <w:rsid w:val="00375CC5"/>
    <w:rsid w:val="00376F57"/>
    <w:rsid w:val="003812E8"/>
    <w:rsid w:val="00383845"/>
    <w:rsid w:val="00386697"/>
    <w:rsid w:val="003916AE"/>
    <w:rsid w:val="003A5A5F"/>
    <w:rsid w:val="003A60F6"/>
    <w:rsid w:val="003B566A"/>
    <w:rsid w:val="003C2435"/>
    <w:rsid w:val="003D0712"/>
    <w:rsid w:val="003D20BC"/>
    <w:rsid w:val="003D2F63"/>
    <w:rsid w:val="003D42E1"/>
    <w:rsid w:val="003E3D26"/>
    <w:rsid w:val="003F61FE"/>
    <w:rsid w:val="0040030D"/>
    <w:rsid w:val="00400EA2"/>
    <w:rsid w:val="00401A30"/>
    <w:rsid w:val="004022EE"/>
    <w:rsid w:val="0041128A"/>
    <w:rsid w:val="00412CE1"/>
    <w:rsid w:val="004204F4"/>
    <w:rsid w:val="0043259F"/>
    <w:rsid w:val="0043358D"/>
    <w:rsid w:val="00433FCC"/>
    <w:rsid w:val="004512EA"/>
    <w:rsid w:val="004619F3"/>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0948"/>
    <w:rsid w:val="004F1B24"/>
    <w:rsid w:val="004F7328"/>
    <w:rsid w:val="004F7761"/>
    <w:rsid w:val="005013E0"/>
    <w:rsid w:val="005058AE"/>
    <w:rsid w:val="00510487"/>
    <w:rsid w:val="00511557"/>
    <w:rsid w:val="00526528"/>
    <w:rsid w:val="00526AAA"/>
    <w:rsid w:val="00526D98"/>
    <w:rsid w:val="00527D9D"/>
    <w:rsid w:val="0054054E"/>
    <w:rsid w:val="00541E77"/>
    <w:rsid w:val="0054406D"/>
    <w:rsid w:val="00544F21"/>
    <w:rsid w:val="00555C8C"/>
    <w:rsid w:val="00555DEE"/>
    <w:rsid w:val="00556B2F"/>
    <w:rsid w:val="00556FCE"/>
    <w:rsid w:val="005600ED"/>
    <w:rsid w:val="0057310D"/>
    <w:rsid w:val="005745BE"/>
    <w:rsid w:val="00574A07"/>
    <w:rsid w:val="00575056"/>
    <w:rsid w:val="00580B4F"/>
    <w:rsid w:val="00581A41"/>
    <w:rsid w:val="00583067"/>
    <w:rsid w:val="00585114"/>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1ED"/>
    <w:rsid w:val="006807CF"/>
    <w:rsid w:val="00691A37"/>
    <w:rsid w:val="00693B09"/>
    <w:rsid w:val="0069564B"/>
    <w:rsid w:val="00696C07"/>
    <w:rsid w:val="006A051B"/>
    <w:rsid w:val="006A3242"/>
    <w:rsid w:val="006A73F8"/>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53E26"/>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8D7BC5"/>
    <w:rsid w:val="00901842"/>
    <w:rsid w:val="00902827"/>
    <w:rsid w:val="009137F2"/>
    <w:rsid w:val="00931FB4"/>
    <w:rsid w:val="009434FC"/>
    <w:rsid w:val="00951E4D"/>
    <w:rsid w:val="0095774A"/>
    <w:rsid w:val="009607E7"/>
    <w:rsid w:val="009767A7"/>
    <w:rsid w:val="0098107D"/>
    <w:rsid w:val="00982F65"/>
    <w:rsid w:val="009845EB"/>
    <w:rsid w:val="009933A5"/>
    <w:rsid w:val="009A28EB"/>
    <w:rsid w:val="009A2B72"/>
    <w:rsid w:val="009B0B9A"/>
    <w:rsid w:val="009B3F96"/>
    <w:rsid w:val="009B4529"/>
    <w:rsid w:val="009B55EE"/>
    <w:rsid w:val="009C09D3"/>
    <w:rsid w:val="009C201C"/>
    <w:rsid w:val="009C60D0"/>
    <w:rsid w:val="009D2142"/>
    <w:rsid w:val="009D47D6"/>
    <w:rsid w:val="009E0CC5"/>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B3823"/>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5DD7"/>
    <w:rsid w:val="00B67341"/>
    <w:rsid w:val="00B71C2A"/>
    <w:rsid w:val="00B75A64"/>
    <w:rsid w:val="00B77FF5"/>
    <w:rsid w:val="00B81BE7"/>
    <w:rsid w:val="00B83F7A"/>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B3269"/>
    <w:rsid w:val="00CB50AF"/>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A8E"/>
    <w:rsid w:val="00D55D00"/>
    <w:rsid w:val="00D5644A"/>
    <w:rsid w:val="00D565CB"/>
    <w:rsid w:val="00D63714"/>
    <w:rsid w:val="00D65E4C"/>
    <w:rsid w:val="00D65F95"/>
    <w:rsid w:val="00D660E4"/>
    <w:rsid w:val="00D70EDD"/>
    <w:rsid w:val="00D75CB5"/>
    <w:rsid w:val="00D80963"/>
    <w:rsid w:val="00D900FB"/>
    <w:rsid w:val="00D911E1"/>
    <w:rsid w:val="00D9144C"/>
    <w:rsid w:val="00D9678B"/>
    <w:rsid w:val="00DB17C4"/>
    <w:rsid w:val="00DB6561"/>
    <w:rsid w:val="00DC1F44"/>
    <w:rsid w:val="00DC2EFA"/>
    <w:rsid w:val="00DC3342"/>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42056"/>
    <w:rsid w:val="00F50671"/>
    <w:rsid w:val="00F57A62"/>
    <w:rsid w:val="00F57B58"/>
    <w:rsid w:val="00F7272D"/>
    <w:rsid w:val="00F73B18"/>
    <w:rsid w:val="00F764F7"/>
    <w:rsid w:val="00F8313F"/>
    <w:rsid w:val="00F93B12"/>
    <w:rsid w:val="00F94673"/>
    <w:rsid w:val="00F96B0E"/>
    <w:rsid w:val="00F96D9D"/>
    <w:rsid w:val="00FA790F"/>
    <w:rsid w:val="00FB13C1"/>
    <w:rsid w:val="00FB501F"/>
    <w:rsid w:val="00FB7744"/>
    <w:rsid w:val="00FB7E85"/>
    <w:rsid w:val="00FC37B4"/>
    <w:rsid w:val="00FD188E"/>
    <w:rsid w:val="00FD3155"/>
    <w:rsid w:val="00FD321B"/>
    <w:rsid w:val="00FD5489"/>
    <w:rsid w:val="00FD70B6"/>
    <w:rsid w:val="00FE11CB"/>
    <w:rsid w:val="00FE28DA"/>
    <w:rsid w:val="00FE3421"/>
    <w:rsid w:val="00FF06DE"/>
    <w:rsid w:val="00FF1696"/>
    <w:rsid w:val="00FF16F1"/>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fillcolor="none [3214]" strokecolor="none [3215]">
      <v:fill color="none [3214]"/>
      <v:stroke color="none [3215]" weight="1pt"/>
    </o:shapedefaults>
    <o:shapelayout v:ext="edit">
      <o:idmap v:ext="edit" data="1"/>
    </o:shapelayout>
  </w:shapeDefaults>
  <w:decimalSymbol w:val="."/>
  <w:listSeparator w:val=","/>
  <w14:docId w14:val="0F9C8E20"/>
  <w15:docId w15:val="{915CF0A3-9031-4A67-8939-D1CDDC5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uiPriority w:val="99"/>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uiPriority w:val="99"/>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03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tions@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pensations@elex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9576-D762-4109-B6E4-1ABE9F24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32</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Generic Metering Dispensation Consultation - 13 December 2021</vt:lpstr>
    </vt:vector>
  </TitlesOfParts>
  <Company>Elexon</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Metering Dispensation Consultation - 13 December 2021</dc:title>
  <dc:subject>We are seeking views on whether D/534 could be adapted to be more generic and include the various solutions under D/461 and D/474. These Metering Dispensations would then be end dated.</dc:subject>
  <dc:creator>Beth Connew</dc:creator>
  <cp:lastModifiedBy>Lee Walker</cp:lastModifiedBy>
  <cp:revision>4</cp:revision>
  <cp:lastPrinted>2017-08-21T08:31:00Z</cp:lastPrinted>
  <dcterms:created xsi:type="dcterms:W3CDTF">2022-04-22T11:46:00Z</dcterms:created>
  <dcterms:modified xsi:type="dcterms:W3CDTF">2022-04-27T14:12:00Z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