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10EF" w14:textId="411CA003" w:rsidR="003216F4" w:rsidRPr="000E7787" w:rsidRDefault="00F1781C" w:rsidP="00B36DAC">
      <w:pPr>
        <w:pStyle w:val="Title"/>
        <w:rPr>
          <w:rFonts w:asciiTheme="minorHAnsi" w:hAnsiTheme="minorHAnsi" w:cstheme="minorHAnsi"/>
        </w:rPr>
      </w:pPr>
      <w:r w:rsidRPr="000E7787">
        <w:rPr>
          <w:rFonts w:asciiTheme="minorHAnsi" w:hAnsiTheme="minorHAnsi" w:cstheme="minorHAnsi"/>
        </w:rPr>
        <w:t xml:space="preserve">Risk </w:t>
      </w:r>
      <w:r w:rsidR="009B19B9">
        <w:rPr>
          <w:rFonts w:asciiTheme="minorHAnsi" w:hAnsiTheme="minorHAnsi" w:cstheme="minorHAnsi"/>
        </w:rPr>
        <w:t>Operating Plan</w:t>
      </w:r>
      <w:r w:rsidRPr="000E7787">
        <w:rPr>
          <w:rFonts w:asciiTheme="minorHAnsi" w:hAnsiTheme="minorHAnsi" w:cstheme="minorHAnsi"/>
        </w:rPr>
        <w:t xml:space="preserve"> 202</w:t>
      </w:r>
      <w:r w:rsidR="00650EFC">
        <w:rPr>
          <w:rFonts w:asciiTheme="minorHAnsi" w:hAnsiTheme="minorHAnsi" w:cstheme="minorHAnsi"/>
        </w:rPr>
        <w:t>2/23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53"/>
        <w:gridCol w:w="237"/>
        <w:gridCol w:w="1697"/>
        <w:gridCol w:w="3458"/>
      </w:tblGrid>
      <w:tr w:rsidR="000117E1" w:rsidRPr="000E7787" w14:paraId="4E5C0D0A" w14:textId="77777777" w:rsidTr="00B36DAC">
        <w:trPr>
          <w:trHeight w:val="680"/>
          <w:jc w:val="center"/>
        </w:trPr>
        <w:tc>
          <w:tcPr>
            <w:tcW w:w="1701" w:type="dxa"/>
            <w:tcBorders>
              <w:left w:val="nil"/>
              <w:right w:val="nil"/>
            </w:tcBorders>
          </w:tcPr>
          <w:p w14:paraId="5D6096C3" w14:textId="77777777" w:rsidR="000117E1" w:rsidRPr="000E7787" w:rsidRDefault="00B36DAC" w:rsidP="000117E1">
            <w:pPr>
              <w:spacing w:after="0" w:line="240" w:lineRule="auto"/>
              <w:rPr>
                <w:rFonts w:cstheme="minorHAnsi"/>
                <w:sz w:val="17"/>
              </w:rPr>
            </w:pPr>
            <w:r w:rsidRPr="000E7787">
              <w:rPr>
                <w:rFonts w:cstheme="minorHAnsi"/>
                <w:sz w:val="17"/>
              </w:rPr>
              <w:t>D</w:t>
            </w:r>
            <w:r w:rsidR="003216F4" w:rsidRPr="000E7787">
              <w:rPr>
                <w:rFonts w:cstheme="minorHAnsi"/>
                <w:sz w:val="17"/>
              </w:rPr>
              <w:t>ate</w:t>
            </w:r>
          </w:p>
        </w:tc>
        <w:tc>
          <w:tcPr>
            <w:tcW w:w="3453" w:type="dxa"/>
            <w:tcBorders>
              <w:left w:val="nil"/>
              <w:right w:val="nil"/>
            </w:tcBorders>
          </w:tcPr>
          <w:p w14:paraId="5D848D15" w14:textId="00298D34" w:rsidR="000117E1" w:rsidRPr="000E7787" w:rsidRDefault="009B19B9" w:rsidP="008345BA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March</w:t>
            </w:r>
            <w:r w:rsidR="00F1781C" w:rsidRPr="000E7787">
              <w:rPr>
                <w:rStyle w:val="Strong"/>
                <w:rFonts w:cstheme="minorHAnsi"/>
              </w:rPr>
              <w:t xml:space="preserve"> 202</w:t>
            </w:r>
            <w:r w:rsidR="00650EFC">
              <w:rPr>
                <w:rStyle w:val="Strong"/>
                <w:rFonts w:cstheme="minorHAnsi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41253B17" w14:textId="77777777" w:rsidR="000117E1" w:rsidRPr="000E7787" w:rsidRDefault="000117E1" w:rsidP="000117E1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right w:val="nil"/>
            </w:tcBorders>
          </w:tcPr>
          <w:p w14:paraId="4C58C0BD" w14:textId="77777777" w:rsidR="000117E1" w:rsidRPr="000E7787" w:rsidRDefault="008345BA" w:rsidP="000117E1">
            <w:pPr>
              <w:spacing w:after="0" w:line="240" w:lineRule="auto"/>
              <w:rPr>
                <w:rFonts w:cstheme="minorHAnsi"/>
                <w:sz w:val="17"/>
              </w:rPr>
            </w:pPr>
            <w:r w:rsidRPr="000E7787">
              <w:rPr>
                <w:rFonts w:cstheme="minorHAnsi"/>
                <w:sz w:val="17"/>
              </w:rPr>
              <w:t>Classification</w:t>
            </w:r>
          </w:p>
        </w:tc>
        <w:tc>
          <w:tcPr>
            <w:tcW w:w="3458" w:type="dxa"/>
            <w:tcBorders>
              <w:right w:val="nil"/>
            </w:tcBorders>
          </w:tcPr>
          <w:p w14:paraId="03E6F545" w14:textId="77777777" w:rsidR="000117E1" w:rsidRPr="000E7787" w:rsidRDefault="00116F5E" w:rsidP="008345BA">
            <w:pPr>
              <w:pStyle w:val="ElexonTableTextLarge"/>
              <w:rPr>
                <w:rFonts w:cstheme="minorHAnsi"/>
              </w:rPr>
            </w:pPr>
            <w:sdt>
              <w:sdtPr>
                <w:rPr>
                  <w:rStyle w:val="Strong"/>
                  <w:rFonts w:cstheme="minorHAnsi"/>
                </w:rPr>
                <w:id w:val="306209521"/>
                <w:placeholder>
                  <w:docPart w:val="DEBEA47C09C44534B2D3879BDE2AE1D9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>
                <w:rPr>
                  <w:rStyle w:val="DefaultParagraphFont"/>
                  <w:rFonts w:eastAsia="Times New Roman"/>
                  <w:b w:val="0"/>
                  <w:bCs w:val="0"/>
                  <w:color w:val="000000"/>
                  <w:szCs w:val="20"/>
                </w:rPr>
              </w:sdtEndPr>
              <w:sdtContent>
                <w:r w:rsidR="00F1781C" w:rsidRPr="000E7787">
                  <w:rPr>
                    <w:rStyle w:val="Strong"/>
                    <w:rFonts w:cstheme="minorHAnsi"/>
                  </w:rPr>
                  <w:t>Public</w:t>
                </w:r>
              </w:sdtContent>
            </w:sdt>
          </w:p>
        </w:tc>
      </w:tr>
      <w:tr w:rsidR="002857C6" w:rsidRPr="000E7787" w14:paraId="7D071BE8" w14:textId="77777777" w:rsidTr="00B36DAC">
        <w:trPr>
          <w:trHeight w:val="680"/>
          <w:jc w:val="center"/>
        </w:trPr>
        <w:tc>
          <w:tcPr>
            <w:tcW w:w="1701" w:type="dxa"/>
            <w:tcBorders>
              <w:left w:val="nil"/>
              <w:bottom w:val="single" w:sz="4" w:space="0" w:color="231F20" w:themeColor="text2"/>
              <w:right w:val="nil"/>
            </w:tcBorders>
          </w:tcPr>
          <w:p w14:paraId="3C6D2295" w14:textId="77777777" w:rsidR="002857C6" w:rsidRPr="000E7787" w:rsidRDefault="00B36DAC" w:rsidP="000117E1">
            <w:pPr>
              <w:spacing w:after="0" w:line="240" w:lineRule="auto"/>
              <w:rPr>
                <w:rFonts w:cstheme="minorHAnsi"/>
                <w:sz w:val="17"/>
              </w:rPr>
            </w:pPr>
            <w:r w:rsidRPr="000E7787">
              <w:rPr>
                <w:rFonts w:cstheme="minorHAnsi"/>
                <w:sz w:val="17"/>
              </w:rPr>
              <w:t>Document</w:t>
            </w:r>
            <w:r w:rsidR="002857C6" w:rsidRPr="000E7787">
              <w:rPr>
                <w:rFonts w:cstheme="minorHAnsi"/>
                <w:sz w:val="17"/>
              </w:rPr>
              <w:t xml:space="preserve"> owner</w:t>
            </w:r>
          </w:p>
        </w:tc>
        <w:tc>
          <w:tcPr>
            <w:tcW w:w="3453" w:type="dxa"/>
            <w:tcBorders>
              <w:left w:val="nil"/>
              <w:bottom w:val="single" w:sz="4" w:space="0" w:color="231F20" w:themeColor="text2"/>
              <w:right w:val="nil"/>
            </w:tcBorders>
          </w:tcPr>
          <w:p w14:paraId="41D481D3" w14:textId="77777777" w:rsidR="002857C6" w:rsidRPr="000E7787" w:rsidRDefault="00F1781C" w:rsidP="008345BA">
            <w:pPr>
              <w:pStyle w:val="ElexonTableTextLarge"/>
              <w:rPr>
                <w:rStyle w:val="Strong"/>
                <w:rFonts w:cstheme="minorHAnsi"/>
              </w:rPr>
            </w:pPr>
            <w:r w:rsidRPr="000E7787">
              <w:rPr>
                <w:rStyle w:val="Strong"/>
                <w:rFonts w:cstheme="minorHAnsi"/>
              </w:rPr>
              <w:t>Risk Team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10855160" w14:textId="77777777" w:rsidR="002857C6" w:rsidRPr="000E7787" w:rsidRDefault="002857C6" w:rsidP="000117E1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right w:val="nil"/>
            </w:tcBorders>
          </w:tcPr>
          <w:p w14:paraId="658F7B8E" w14:textId="77777777" w:rsidR="002857C6" w:rsidRPr="000E7787" w:rsidRDefault="002857C6" w:rsidP="000117E1">
            <w:pPr>
              <w:spacing w:after="0" w:line="240" w:lineRule="auto"/>
              <w:rPr>
                <w:rFonts w:cstheme="minorHAnsi"/>
                <w:sz w:val="17"/>
              </w:rPr>
            </w:pPr>
            <w:r w:rsidRPr="000E7787">
              <w:rPr>
                <w:rFonts w:cstheme="minorHAnsi"/>
                <w:sz w:val="17"/>
              </w:rPr>
              <w:t>Document version</w:t>
            </w:r>
          </w:p>
        </w:tc>
        <w:tc>
          <w:tcPr>
            <w:tcW w:w="3458" w:type="dxa"/>
            <w:tcBorders>
              <w:right w:val="nil"/>
            </w:tcBorders>
          </w:tcPr>
          <w:p w14:paraId="4C83F2D1" w14:textId="77777777" w:rsidR="002857C6" w:rsidRPr="000E7787" w:rsidRDefault="00F1781C" w:rsidP="008345BA">
            <w:pPr>
              <w:pStyle w:val="ElexonTableTextLarge"/>
              <w:rPr>
                <w:rStyle w:val="Strong"/>
                <w:rFonts w:cstheme="minorHAnsi"/>
              </w:rPr>
            </w:pPr>
            <w:r w:rsidRPr="000E7787">
              <w:rPr>
                <w:rStyle w:val="Strong"/>
                <w:rFonts w:cstheme="minorHAnsi"/>
              </w:rPr>
              <w:t>1</w:t>
            </w:r>
            <w:r w:rsidR="00BE072A">
              <w:rPr>
                <w:rStyle w:val="Strong"/>
                <w:rFonts w:cstheme="minorHAnsi"/>
              </w:rPr>
              <w:t>.0</w:t>
            </w:r>
          </w:p>
        </w:tc>
      </w:tr>
    </w:tbl>
    <w:p w14:paraId="14C68746" w14:textId="77777777" w:rsidR="00A10A25" w:rsidRPr="000E7787" w:rsidRDefault="00A10A25">
      <w:pPr>
        <w:rPr>
          <w:rFonts w:cstheme="minorHAnsi"/>
        </w:rPr>
      </w:pPr>
    </w:p>
    <w:p w14:paraId="1F4042CD" w14:textId="5C7E4C7F" w:rsidR="00F1781C" w:rsidRPr="00F1781C" w:rsidRDefault="00F1781C" w:rsidP="00F1781C">
      <w:pPr>
        <w:spacing w:after="113" w:line="260" w:lineRule="atLeast"/>
        <w:rPr>
          <w:rFonts w:eastAsia="Times New Roman" w:cstheme="minorHAnsi"/>
          <w:color w:val="000000"/>
          <w:szCs w:val="20"/>
        </w:rPr>
      </w:pPr>
      <w:r w:rsidRPr="00F1781C">
        <w:rPr>
          <w:rFonts w:eastAsia="Times New Roman" w:cstheme="minorHAnsi"/>
          <w:color w:val="000000"/>
          <w:szCs w:val="20"/>
        </w:rPr>
        <w:t xml:space="preserve">We invite you to </w:t>
      </w:r>
      <w:r w:rsidR="009B19B9">
        <w:rPr>
          <w:rFonts w:eastAsia="Times New Roman" w:cstheme="minorHAnsi"/>
          <w:color w:val="000000"/>
          <w:szCs w:val="20"/>
        </w:rPr>
        <w:t>comment on</w:t>
      </w:r>
      <w:r w:rsidRPr="00F1781C">
        <w:rPr>
          <w:rFonts w:eastAsia="Times New Roman" w:cstheme="minorHAnsi"/>
          <w:color w:val="000000"/>
          <w:szCs w:val="20"/>
        </w:rPr>
        <w:t xml:space="preserve"> the Risk </w:t>
      </w:r>
      <w:r w:rsidR="009B19B9">
        <w:rPr>
          <w:rFonts w:eastAsia="Times New Roman" w:cstheme="minorHAnsi"/>
          <w:color w:val="000000"/>
          <w:szCs w:val="20"/>
        </w:rPr>
        <w:t>Operating Plan (ROP</w:t>
      </w:r>
      <w:r w:rsidRPr="000E7787">
        <w:rPr>
          <w:rFonts w:eastAsia="Times New Roman" w:cstheme="minorHAnsi"/>
          <w:color w:val="000000"/>
          <w:szCs w:val="20"/>
        </w:rPr>
        <w:t>) for 20</w:t>
      </w:r>
      <w:r w:rsidR="00650EFC">
        <w:rPr>
          <w:rFonts w:eastAsia="Times New Roman" w:cstheme="minorHAnsi"/>
          <w:color w:val="000000"/>
          <w:szCs w:val="20"/>
        </w:rPr>
        <w:t>22/23</w:t>
      </w:r>
      <w:r w:rsidR="009B19B9">
        <w:rPr>
          <w:rFonts w:eastAsia="Times New Roman" w:cstheme="minorHAnsi"/>
          <w:color w:val="000000"/>
          <w:szCs w:val="20"/>
        </w:rPr>
        <w:t>. The ROP provides an overview of planned activities undertaken by the Performance Assurance Administrator (PAA)</w:t>
      </w:r>
      <w:r w:rsidRPr="00F1781C">
        <w:rPr>
          <w:rFonts w:eastAsia="Times New Roman" w:cstheme="minorHAnsi"/>
          <w:color w:val="000000"/>
          <w:szCs w:val="20"/>
        </w:rPr>
        <w:t xml:space="preserve"> as part of the Performance Assurance annual cycle. The r</w:t>
      </w:r>
      <w:bookmarkStart w:id="0" w:name="_GoBack"/>
      <w:bookmarkEnd w:id="0"/>
      <w:r w:rsidRPr="00F1781C">
        <w:rPr>
          <w:rFonts w:eastAsia="Times New Roman" w:cstheme="minorHAnsi"/>
          <w:color w:val="000000"/>
          <w:szCs w:val="20"/>
        </w:rPr>
        <w:t>isks to Settlement have been identified and evaluated in line with th</w:t>
      </w:r>
      <w:r w:rsidRPr="009B19B9">
        <w:rPr>
          <w:rFonts w:eastAsia="Times New Roman" w:cstheme="minorHAnsi"/>
          <w:szCs w:val="20"/>
        </w:rPr>
        <w:t xml:space="preserve">e </w:t>
      </w:r>
      <w:hyperlink r:id="rId7" w:history="1">
        <w:r w:rsidR="009B19B9" w:rsidRPr="009B19B9">
          <w:rPr>
            <w:rFonts w:eastAsia="Times New Roman" w:cstheme="minorHAnsi"/>
            <w:szCs w:val="20"/>
          </w:rPr>
          <w:t xml:space="preserve">PAB </w:t>
        </w:r>
      </w:hyperlink>
      <w:r w:rsidR="009B19B9" w:rsidRPr="009B19B9">
        <w:rPr>
          <w:rFonts w:eastAsia="Times New Roman" w:cstheme="minorHAnsi"/>
          <w:szCs w:val="20"/>
        </w:rPr>
        <w:t>strategy and feedback received from BSC Parties</w:t>
      </w:r>
      <w:r w:rsidRPr="00F1781C">
        <w:rPr>
          <w:rFonts w:eastAsia="Times New Roman" w:cstheme="minorHAnsi"/>
          <w:color w:val="000000"/>
          <w:szCs w:val="20"/>
        </w:rPr>
        <w:t xml:space="preserve">. Find out more about risk evaluation in </w:t>
      </w:r>
      <w:hyperlink r:id="rId8" w:history="1">
        <w:r w:rsidRPr="000E7787">
          <w:rPr>
            <w:rFonts w:eastAsia="Times New Roman" w:cstheme="minorHAnsi"/>
            <w:color w:val="0000FF"/>
            <w:szCs w:val="20"/>
            <w:u w:val="single"/>
          </w:rPr>
          <w:t>Section Z of the BSC</w:t>
        </w:r>
      </w:hyperlink>
      <w:r w:rsidRPr="00F1781C">
        <w:rPr>
          <w:rFonts w:eastAsia="Times New Roman" w:cstheme="minorHAnsi"/>
          <w:color w:val="000000"/>
          <w:szCs w:val="20"/>
        </w:rPr>
        <w:t>.</w:t>
      </w:r>
    </w:p>
    <w:p w14:paraId="7F4F790D" w14:textId="4DA599EB" w:rsidR="00F1781C" w:rsidRPr="00F1781C" w:rsidRDefault="00F1781C" w:rsidP="00F1781C">
      <w:pPr>
        <w:spacing w:after="113" w:line="260" w:lineRule="atLeast"/>
        <w:rPr>
          <w:rFonts w:eastAsia="Times New Roman" w:cstheme="minorHAnsi"/>
          <w:color w:val="000000"/>
          <w:szCs w:val="20"/>
        </w:rPr>
      </w:pPr>
      <w:r w:rsidRPr="00F1781C">
        <w:rPr>
          <w:rFonts w:eastAsia="Times New Roman" w:cstheme="minorHAnsi"/>
          <w:color w:val="000000"/>
          <w:szCs w:val="20"/>
        </w:rPr>
        <w:t xml:space="preserve">In order to assist you in responding to this consultation, </w:t>
      </w:r>
      <w:r w:rsidR="00650EFC">
        <w:rPr>
          <w:rFonts w:eastAsia="Times New Roman" w:cstheme="minorHAnsi"/>
          <w:color w:val="000000"/>
          <w:szCs w:val="20"/>
        </w:rPr>
        <w:t>Elexon</w:t>
      </w:r>
      <w:r w:rsidRPr="00F1781C">
        <w:rPr>
          <w:rFonts w:eastAsia="Times New Roman" w:cstheme="minorHAnsi"/>
          <w:color w:val="000000"/>
          <w:szCs w:val="20"/>
        </w:rPr>
        <w:t xml:space="preserve"> is available throughout the consultation period to discuss these changes. Contact details are available at the bottom of this consultation.</w:t>
      </w:r>
    </w:p>
    <w:p w14:paraId="26E3EBF9" w14:textId="37C423CA" w:rsidR="00F1781C" w:rsidRPr="00F1781C" w:rsidRDefault="00F1781C" w:rsidP="00F1781C">
      <w:pPr>
        <w:spacing w:after="113" w:line="260" w:lineRule="atLeast"/>
        <w:rPr>
          <w:rFonts w:eastAsia="Times New Roman" w:cstheme="minorHAnsi"/>
          <w:b/>
          <w:i/>
          <w:color w:val="000000"/>
          <w:szCs w:val="20"/>
        </w:rPr>
      </w:pPr>
      <w:r w:rsidRPr="00F1781C">
        <w:rPr>
          <w:rFonts w:eastAsia="Times New Roman" w:cstheme="minorHAnsi"/>
          <w:color w:val="000000"/>
          <w:szCs w:val="20"/>
        </w:rPr>
        <w:t xml:space="preserve">Please respond by </w:t>
      </w:r>
      <w:r w:rsidRPr="00F1781C">
        <w:rPr>
          <w:rFonts w:eastAsia="Times New Roman" w:cstheme="minorHAnsi"/>
          <w:b/>
          <w:color w:val="000000"/>
          <w:szCs w:val="20"/>
        </w:rPr>
        <w:t>1</w:t>
      </w:r>
      <w:r w:rsidR="00650EFC">
        <w:rPr>
          <w:rFonts w:eastAsia="Times New Roman" w:cstheme="minorHAnsi"/>
          <w:b/>
          <w:color w:val="000000"/>
          <w:szCs w:val="20"/>
        </w:rPr>
        <w:t>5</w:t>
      </w:r>
      <w:r w:rsidR="009B19B9">
        <w:rPr>
          <w:rFonts w:eastAsia="Times New Roman" w:cstheme="minorHAnsi"/>
          <w:b/>
          <w:color w:val="000000"/>
          <w:szCs w:val="20"/>
        </w:rPr>
        <w:t xml:space="preserve"> April</w:t>
      </w:r>
      <w:r w:rsidRPr="00F1781C">
        <w:rPr>
          <w:rFonts w:eastAsia="Times New Roman" w:cstheme="minorHAnsi"/>
          <w:b/>
          <w:color w:val="000000"/>
          <w:szCs w:val="20"/>
        </w:rPr>
        <w:t xml:space="preserve"> 202</w:t>
      </w:r>
      <w:r w:rsidR="00650EFC">
        <w:rPr>
          <w:rFonts w:eastAsia="Times New Roman" w:cstheme="minorHAnsi"/>
          <w:b/>
          <w:color w:val="000000"/>
          <w:szCs w:val="20"/>
        </w:rPr>
        <w:t>2</w:t>
      </w:r>
      <w:r w:rsidRPr="00F1781C">
        <w:rPr>
          <w:rFonts w:eastAsia="Times New Roman" w:cstheme="minorHAnsi"/>
          <w:color w:val="000000"/>
          <w:szCs w:val="20"/>
        </w:rPr>
        <w:t xml:space="preserve"> (we may not be able to consider late responses). </w:t>
      </w:r>
      <w:r w:rsidRPr="00F1781C">
        <w:rPr>
          <w:rFonts w:eastAsia="Times New Roman" w:cstheme="minorHAnsi"/>
          <w:b/>
          <w:i/>
          <w:color w:val="000000"/>
          <w:szCs w:val="20"/>
        </w:rPr>
        <w:t>No response will be taken as agreement to any proposed changes.</w:t>
      </w:r>
    </w:p>
    <w:p w14:paraId="10E079DD" w14:textId="77777777" w:rsidR="00F1781C" w:rsidRPr="00F1781C" w:rsidRDefault="00F1781C" w:rsidP="00F1781C">
      <w:pPr>
        <w:spacing w:before="200" w:after="113" w:line="260" w:lineRule="atLeast"/>
        <w:rPr>
          <w:rFonts w:eastAsia="Times New Roman" w:cstheme="minorHAnsi"/>
          <w:b/>
          <w:color w:val="00008B" w:themeColor="text1"/>
          <w:sz w:val="22"/>
          <w:szCs w:val="20"/>
        </w:rPr>
      </w:pPr>
      <w:proofErr w:type="gramStart"/>
      <w:r w:rsidRPr="00F1781C">
        <w:rPr>
          <w:rFonts w:eastAsia="Times New Roman" w:cstheme="minorHAnsi"/>
          <w:b/>
          <w:color w:val="00008B" w:themeColor="text1"/>
          <w:sz w:val="22"/>
          <w:szCs w:val="20"/>
        </w:rPr>
        <w:t>Your</w:t>
      </w:r>
      <w:proofErr w:type="gramEnd"/>
      <w:r w:rsidRPr="00F1781C">
        <w:rPr>
          <w:rFonts w:eastAsia="Times New Roman" w:cstheme="minorHAnsi"/>
          <w:b/>
          <w:color w:val="00008B" w:themeColor="text1"/>
          <w:sz w:val="22"/>
          <w:szCs w:val="20"/>
        </w:rPr>
        <w:t xml:space="preserve"> Contact Details:</w:t>
      </w:r>
    </w:p>
    <w:tbl>
      <w:tblPr>
        <w:tblStyle w:val="ElexonTable"/>
        <w:tblW w:w="5000" w:type="pct"/>
        <w:tblBorders>
          <w:top w:val="single" w:sz="6" w:space="0" w:color="00008B" w:themeColor="text1"/>
          <w:left w:val="single" w:sz="6" w:space="0" w:color="00008B" w:themeColor="text1"/>
          <w:bottom w:val="single" w:sz="6" w:space="0" w:color="00008B" w:themeColor="text1"/>
          <w:right w:val="single" w:sz="6" w:space="0" w:color="00008B" w:themeColor="text1"/>
          <w:insideH w:val="single" w:sz="6" w:space="0" w:color="00008B" w:themeColor="text1"/>
          <w:insideV w:val="single" w:sz="6" w:space="0" w:color="00008B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2319"/>
        <w:gridCol w:w="8211"/>
      </w:tblGrid>
      <w:tr w:rsidR="00F1781C" w:rsidRPr="000E7787" w14:paraId="280EC051" w14:textId="77777777" w:rsidTr="00C1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0EAFD4ED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Respondent</w:t>
            </w:r>
          </w:p>
        </w:tc>
        <w:tc>
          <w:tcPr>
            <w:tcW w:w="3899" w:type="pct"/>
            <w:shd w:val="clear" w:color="auto" w:fill="FFFFFF"/>
          </w:tcPr>
          <w:p w14:paraId="0A884013" w14:textId="77777777" w:rsidR="00F1781C" w:rsidRPr="00F1781C" w:rsidRDefault="00F1781C" w:rsidP="00F1781C">
            <w:pPr>
              <w:spacing w:after="0" w:line="260" w:lineRule="atLeast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Your name</w:t>
            </w:r>
          </w:p>
        </w:tc>
      </w:tr>
      <w:tr w:rsidR="00F1781C" w:rsidRPr="000E7787" w14:paraId="1B1790DA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58F4ABBB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Telephone contact</w:t>
            </w:r>
          </w:p>
        </w:tc>
        <w:tc>
          <w:tcPr>
            <w:tcW w:w="3899" w:type="pct"/>
            <w:shd w:val="clear" w:color="auto" w:fill="FFFFFF"/>
          </w:tcPr>
          <w:p w14:paraId="3D6D09A3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Your telephone number</w:t>
            </w:r>
          </w:p>
        </w:tc>
      </w:tr>
      <w:tr w:rsidR="00F1781C" w:rsidRPr="000E7787" w14:paraId="2DABF4ED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721CBE7A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3899" w:type="pct"/>
            <w:shd w:val="clear" w:color="auto" w:fill="FFFFFF"/>
          </w:tcPr>
          <w:p w14:paraId="53C452DE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Your company name</w:t>
            </w:r>
          </w:p>
        </w:tc>
      </w:tr>
      <w:tr w:rsidR="00F1781C" w:rsidRPr="000E7787" w14:paraId="66A30F00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38DFFF9D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Number of BSC Parties represented </w:t>
            </w:r>
          </w:p>
        </w:tc>
        <w:tc>
          <w:tcPr>
            <w:tcW w:w="3899" w:type="pct"/>
            <w:shd w:val="clear" w:color="auto" w:fill="FFFFFF"/>
          </w:tcPr>
          <w:p w14:paraId="045E09DF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 xml:space="preserve">Please give the total number of BSC Parties on whose </w:t>
            </w:r>
          </w:p>
          <w:p w14:paraId="26AD6FB4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behalf you are responding (including your own organisation if relevant)</w:t>
            </w:r>
          </w:p>
        </w:tc>
      </w:tr>
      <w:tr w:rsidR="00F1781C" w:rsidRPr="000E7787" w14:paraId="7603757A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18835F33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Names of BSC Parties represented</w:t>
            </w:r>
          </w:p>
        </w:tc>
        <w:tc>
          <w:tcPr>
            <w:tcW w:w="3899" w:type="pct"/>
            <w:shd w:val="clear" w:color="auto" w:fill="FFFFFF"/>
          </w:tcPr>
          <w:p w14:paraId="02E7E619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 xml:space="preserve">Please list the names of all BSC Parties on whose behalf) </w:t>
            </w:r>
          </w:p>
          <w:p w14:paraId="1572F3E6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you are responding (including the name of your own organisation if relevant)</w:t>
            </w:r>
          </w:p>
        </w:tc>
      </w:tr>
      <w:tr w:rsidR="00F1781C" w:rsidRPr="000E7787" w14:paraId="0816FB77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7DBEBFA1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Number of non-Parties represented</w:t>
            </w:r>
          </w:p>
        </w:tc>
        <w:tc>
          <w:tcPr>
            <w:tcW w:w="3899" w:type="pct"/>
            <w:shd w:val="clear" w:color="auto" w:fill="FFFFFF"/>
          </w:tcPr>
          <w:p w14:paraId="19CA7C80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Please give the total number of non-Parties (e.g. Party  Agents, consultancies) on whose behalf you are responding (including your own organisation if relevant)</w:t>
            </w:r>
          </w:p>
        </w:tc>
      </w:tr>
      <w:tr w:rsidR="00F1781C" w:rsidRPr="000E7787" w14:paraId="1741960F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74B9CA36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Names of non-Parties represented</w:t>
            </w:r>
          </w:p>
        </w:tc>
        <w:tc>
          <w:tcPr>
            <w:tcW w:w="3899" w:type="pct"/>
            <w:shd w:val="clear" w:color="auto" w:fill="FFFFFF"/>
          </w:tcPr>
          <w:p w14:paraId="168F6C7C" w14:textId="77777777" w:rsidR="00F1781C" w:rsidRPr="00F1781C" w:rsidRDefault="00F1781C" w:rsidP="00F1781C">
            <w:pPr>
              <w:spacing w:after="0" w:line="26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Please list the names of all non-Parties (e.g. Party  Agents, consultancies) on whose behalf you are responding (including the name of your own organisation if relevant)</w:t>
            </w:r>
          </w:p>
        </w:tc>
      </w:tr>
      <w:tr w:rsidR="00F1781C" w:rsidRPr="000E7787" w14:paraId="0030D1AB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4A267C17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Role of Parties/non-Parties represented</w:t>
            </w:r>
          </w:p>
        </w:tc>
        <w:tc>
          <w:tcPr>
            <w:tcW w:w="3899" w:type="pct"/>
            <w:shd w:val="clear" w:color="auto" w:fill="FFFFFF"/>
          </w:tcPr>
          <w:p w14:paraId="41735280" w14:textId="77777777" w:rsidR="00F1781C" w:rsidRPr="00F1781C" w:rsidRDefault="00F1781C" w:rsidP="00F1781C">
            <w:pPr>
              <w:spacing w:after="113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Please state the industry role of the Parties/non-Parties on whose behalf you are responding (including the role of your own organisation if relevant) – e.g. Supplier/ Generator/Trader/Consolidator/Exemptible Generator/BSC Agent/Party Agent/Distributors/ other – please state</w:t>
            </w:r>
          </w:p>
        </w:tc>
      </w:tr>
      <w:tr w:rsidR="00F1781C" w:rsidRPr="000E7787" w14:paraId="4F7B8BDC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/>
          </w:tcPr>
          <w:p w14:paraId="6BE84670" w14:textId="77777777" w:rsidR="00F1781C" w:rsidRPr="00F1781C" w:rsidRDefault="00F1781C" w:rsidP="00F1781C">
            <w:pPr>
              <w:spacing w:after="113" w:line="26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781C">
              <w:rPr>
                <w:rFonts w:asciiTheme="minorHAnsi" w:hAnsiTheme="minorHAnsi" w:cstheme="minorHAnsi"/>
                <w:color w:val="262626"/>
                <w:sz w:val="16"/>
                <w:szCs w:val="16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/>
          </w:tcPr>
          <w:p w14:paraId="48E3352B" w14:textId="77777777" w:rsidR="00F1781C" w:rsidRPr="00F1781C" w:rsidRDefault="00F1781C" w:rsidP="00F1781C">
            <w:pPr>
              <w:spacing w:after="113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1781C">
              <w:rPr>
                <w:rFonts w:cstheme="minorHAnsi"/>
                <w:color w:val="000000"/>
                <w:sz w:val="16"/>
                <w:szCs w:val="16"/>
              </w:rPr>
              <w:t>If yes, then please clearly show which information is confidential.</w:t>
            </w:r>
          </w:p>
        </w:tc>
      </w:tr>
    </w:tbl>
    <w:p w14:paraId="51B15D93" w14:textId="77777777" w:rsidR="00F1781C" w:rsidRPr="00F1781C" w:rsidRDefault="00F1781C" w:rsidP="00F1781C">
      <w:pPr>
        <w:spacing w:after="113" w:line="260" w:lineRule="atLeast"/>
        <w:rPr>
          <w:rFonts w:eastAsia="Times New Roman" w:cstheme="minorHAnsi"/>
          <w:color w:val="000000"/>
          <w:szCs w:val="20"/>
        </w:rPr>
      </w:pPr>
    </w:p>
    <w:tbl>
      <w:tblPr>
        <w:tblStyle w:val="ElexonTable"/>
        <w:tblW w:w="5010" w:type="pct"/>
        <w:tblBorders>
          <w:top w:val="single" w:sz="6" w:space="0" w:color="00008B" w:themeColor="text1"/>
          <w:left w:val="single" w:sz="6" w:space="0" w:color="00008B" w:themeColor="text1"/>
          <w:bottom w:val="single" w:sz="6" w:space="0" w:color="00008B" w:themeColor="text1"/>
          <w:right w:val="single" w:sz="6" w:space="0" w:color="00008B" w:themeColor="text1"/>
          <w:insideH w:val="single" w:sz="6" w:space="0" w:color="00008B" w:themeColor="text1"/>
          <w:insideV w:val="single" w:sz="6" w:space="0" w:color="00008B" w:themeColor="text1"/>
        </w:tblBorders>
        <w:tblLook w:val="04A0" w:firstRow="1" w:lastRow="0" w:firstColumn="1" w:lastColumn="0" w:noHBand="0" w:noVBand="1"/>
      </w:tblPr>
      <w:tblGrid>
        <w:gridCol w:w="10530"/>
        <w:gridCol w:w="21"/>
      </w:tblGrid>
      <w:tr w:rsidR="00C12485" w:rsidRPr="000E7787" w14:paraId="5E6EBA15" w14:textId="77777777" w:rsidTr="00C1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shd w:val="clear" w:color="auto" w:fill="FFFFFF"/>
          </w:tcPr>
          <w:p w14:paraId="1C5FA466" w14:textId="2AEFEA94" w:rsidR="00F1781C" w:rsidRPr="00F1781C" w:rsidRDefault="00F1781C" w:rsidP="00650EFC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  <w:r w:rsidRPr="00F1781C">
              <w:rPr>
                <w:rFonts w:asciiTheme="minorHAnsi" w:hAnsiTheme="minorHAnsi" w:cstheme="minorHAnsi"/>
                <w:color w:val="000000"/>
              </w:rPr>
              <w:lastRenderedPageBreak/>
              <w:t xml:space="preserve">When we present our findings to the Performance Assurance Board (PAB) in </w:t>
            </w:r>
            <w:r w:rsidR="00650EFC">
              <w:rPr>
                <w:rFonts w:asciiTheme="minorHAnsi" w:hAnsiTheme="minorHAnsi" w:cstheme="minorHAnsi"/>
                <w:color w:val="000000"/>
              </w:rPr>
              <w:t>April</w:t>
            </w:r>
            <w:r w:rsidRPr="00F1781C"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650EFC">
              <w:rPr>
                <w:rFonts w:asciiTheme="minorHAnsi" w:hAnsiTheme="minorHAnsi" w:cstheme="minorHAnsi"/>
                <w:color w:val="000000"/>
              </w:rPr>
              <w:t>2</w:t>
            </w:r>
            <w:r w:rsidRPr="00F1781C">
              <w:rPr>
                <w:rFonts w:asciiTheme="minorHAnsi" w:hAnsiTheme="minorHAnsi" w:cstheme="minorHAnsi"/>
                <w:color w:val="000000"/>
              </w:rPr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10" w:type="pct"/>
            <w:shd w:val="clear" w:color="auto" w:fill="FFFFFF"/>
          </w:tcPr>
          <w:p w14:paraId="1C32A849" w14:textId="77777777" w:rsidR="00F1781C" w:rsidRPr="00F1781C" w:rsidRDefault="00F1781C" w:rsidP="00F1781C">
            <w:pPr>
              <w:spacing w:after="0" w:line="260" w:lineRule="atLeas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8E58EFE" w14:textId="77777777" w:rsidR="00DB4EC3" w:rsidRPr="000E7787" w:rsidRDefault="00DB4EC3" w:rsidP="00DB4EC3">
      <w:pPr>
        <w:pStyle w:val="ElexonBody"/>
        <w:rPr>
          <w:rFonts w:cstheme="minorHAnsi"/>
        </w:rPr>
      </w:pPr>
    </w:p>
    <w:tbl>
      <w:tblPr>
        <w:tblStyle w:val="ElexonTable1"/>
        <w:tblW w:w="5000" w:type="pct"/>
        <w:tblLook w:val="04A0" w:firstRow="1" w:lastRow="0" w:firstColumn="1" w:lastColumn="0" w:noHBand="0" w:noVBand="1"/>
      </w:tblPr>
      <w:tblGrid>
        <w:gridCol w:w="1887"/>
        <w:gridCol w:w="6499"/>
        <w:gridCol w:w="2144"/>
      </w:tblGrid>
      <w:tr w:rsidR="00C12485" w:rsidRPr="000E7787" w14:paraId="43192130" w14:textId="77777777" w:rsidTr="00C1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79AB9E88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b/>
                <w:sz w:val="22"/>
              </w:rPr>
            </w:pPr>
            <w:r w:rsidRPr="00C12485">
              <w:rPr>
                <w:rFonts w:asciiTheme="minorHAnsi" w:hAnsiTheme="minorHAnsi" w:cstheme="minorHAnsi"/>
                <w:b/>
                <w:sz w:val="22"/>
              </w:rPr>
              <w:t xml:space="preserve">Question </w:t>
            </w:r>
            <w:r w:rsidR="006B6A7E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086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05607C42" w14:textId="69792C2A" w:rsidR="00C12485" w:rsidRPr="00C12485" w:rsidRDefault="009B19B9" w:rsidP="00650EFC">
            <w:pPr>
              <w:spacing w:after="0" w:line="260" w:lineRule="atLeas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Do you agree with the proposed </w:t>
            </w:r>
            <w:r w:rsidR="00650EFC">
              <w:rPr>
                <w:rFonts w:asciiTheme="minorHAnsi" w:hAnsiTheme="minorHAnsi" w:cstheme="minorHAnsi"/>
                <w:b/>
                <w:sz w:val="22"/>
              </w:rPr>
              <w:t xml:space="preserve">areas for additional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focus of </w:t>
            </w:r>
            <w:r w:rsidR="00650EFC">
              <w:rPr>
                <w:rFonts w:asciiTheme="minorHAnsi" w:hAnsiTheme="minorHAnsi" w:cstheme="minorHAnsi"/>
                <w:b/>
                <w:sz w:val="22"/>
              </w:rPr>
              <w:t>in the Risk Operating Plan 2022/23?</w:t>
            </w:r>
          </w:p>
        </w:tc>
        <w:tc>
          <w:tcPr>
            <w:tcW w:w="1018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618B967D" w14:textId="77777777" w:rsidR="00C12485" w:rsidRPr="00C12485" w:rsidRDefault="00C12485" w:rsidP="00C12485">
            <w:pPr>
              <w:spacing w:after="0" w:line="260" w:lineRule="atLeas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C12485">
              <w:rPr>
                <w:rFonts w:asciiTheme="minorHAnsi" w:hAnsiTheme="minorHAnsi" w:cstheme="minorHAnsi"/>
                <w:b/>
                <w:sz w:val="22"/>
              </w:rPr>
              <w:t>Response: Y/N</w:t>
            </w:r>
          </w:p>
        </w:tc>
      </w:tr>
      <w:tr w:rsidR="00C12485" w:rsidRPr="00C12485" w14:paraId="6F998F3E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</w:tcPr>
          <w:p w14:paraId="361AF7DE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i/>
                <w:color w:val="000000"/>
              </w:rPr>
            </w:pPr>
            <w:r w:rsidRPr="00C12485">
              <w:rPr>
                <w:rFonts w:asciiTheme="minorHAnsi" w:hAnsiTheme="minorHAnsi" w:cstheme="minorHAnsi"/>
                <w:i/>
                <w:color w:val="000000"/>
              </w:rPr>
              <w:t>Please provide a clear rationale for your proposed changes</w:t>
            </w:r>
          </w:p>
          <w:p w14:paraId="43A3D9CA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7FE6E190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57684094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558263ED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8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</w:tcPr>
          <w:p w14:paraId="06406619" w14:textId="77777777" w:rsidR="00C12485" w:rsidRPr="00C12485" w:rsidRDefault="00C12485" w:rsidP="00C12485">
            <w:pPr>
              <w:spacing w:after="0" w:line="260" w:lineRule="atLeas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71192645" w14:textId="77777777" w:rsidR="00C12485" w:rsidRPr="000E7787" w:rsidRDefault="00C12485" w:rsidP="00DB4EC3">
      <w:pPr>
        <w:pStyle w:val="ElexonBody"/>
        <w:rPr>
          <w:rFonts w:cstheme="minorHAnsi"/>
        </w:rPr>
      </w:pPr>
    </w:p>
    <w:tbl>
      <w:tblPr>
        <w:tblStyle w:val="ElexonTable2"/>
        <w:tblW w:w="5000" w:type="pct"/>
        <w:tblLook w:val="04A0" w:firstRow="1" w:lastRow="0" w:firstColumn="1" w:lastColumn="0" w:noHBand="0" w:noVBand="1"/>
      </w:tblPr>
      <w:tblGrid>
        <w:gridCol w:w="1887"/>
        <w:gridCol w:w="6499"/>
        <w:gridCol w:w="2144"/>
      </w:tblGrid>
      <w:tr w:rsidR="00C12485" w:rsidRPr="000E7787" w14:paraId="7C402138" w14:textId="77777777" w:rsidTr="00C1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6CDE22DE" w14:textId="77777777" w:rsidR="00C12485" w:rsidRPr="00C12485" w:rsidRDefault="006B6A7E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Question 2</w:t>
            </w:r>
          </w:p>
        </w:tc>
        <w:tc>
          <w:tcPr>
            <w:tcW w:w="3086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20EC9DF4" w14:textId="4CB03141" w:rsidR="00C12485" w:rsidRPr="00C12485" w:rsidRDefault="00C12485" w:rsidP="008A710A">
            <w:pPr>
              <w:spacing w:after="0" w:line="260" w:lineRule="atLeas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C12485">
              <w:rPr>
                <w:rFonts w:asciiTheme="minorHAnsi" w:hAnsiTheme="minorHAnsi" w:cstheme="minorHAnsi"/>
                <w:b/>
                <w:sz w:val="22"/>
              </w:rPr>
              <w:t xml:space="preserve">Are there any Settlement Risks </w:t>
            </w:r>
            <w:r w:rsidR="008A710A">
              <w:rPr>
                <w:rFonts w:asciiTheme="minorHAnsi" w:hAnsiTheme="minorHAnsi" w:cstheme="minorHAnsi"/>
                <w:b/>
                <w:sz w:val="22"/>
              </w:rPr>
              <w:t>that</w:t>
            </w:r>
            <w:r w:rsidRPr="00C12485">
              <w:rPr>
                <w:rFonts w:asciiTheme="minorHAnsi" w:hAnsiTheme="minorHAnsi" w:cstheme="minorHAnsi"/>
                <w:b/>
                <w:sz w:val="22"/>
              </w:rPr>
              <w:t xml:space="preserve"> your o</w:t>
            </w:r>
            <w:r w:rsidR="009B19B9">
              <w:rPr>
                <w:rFonts w:asciiTheme="minorHAnsi" w:hAnsiTheme="minorHAnsi" w:cstheme="minorHAnsi"/>
                <w:b/>
                <w:sz w:val="22"/>
              </w:rPr>
              <w:t>rganisation believes should be included for focus</w:t>
            </w:r>
            <w:r w:rsidRPr="00C1248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B19B9">
              <w:rPr>
                <w:rFonts w:asciiTheme="minorHAnsi" w:hAnsiTheme="minorHAnsi" w:cstheme="minorHAnsi"/>
                <w:b/>
                <w:sz w:val="22"/>
              </w:rPr>
              <w:t>ahead of the proposed areas?</w:t>
            </w:r>
          </w:p>
        </w:tc>
        <w:tc>
          <w:tcPr>
            <w:tcW w:w="1018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3074647F" w14:textId="77777777" w:rsidR="00C12485" w:rsidRPr="00C12485" w:rsidRDefault="00C12485" w:rsidP="00C12485">
            <w:pPr>
              <w:spacing w:after="0" w:line="260" w:lineRule="atLeas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C12485">
              <w:rPr>
                <w:rFonts w:asciiTheme="minorHAnsi" w:hAnsiTheme="minorHAnsi" w:cstheme="minorHAnsi"/>
                <w:b/>
                <w:sz w:val="22"/>
              </w:rPr>
              <w:t>Response: Y/N</w:t>
            </w:r>
          </w:p>
        </w:tc>
      </w:tr>
      <w:tr w:rsidR="00C12485" w:rsidRPr="00C12485" w14:paraId="734CE81E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</w:tcPr>
          <w:p w14:paraId="43474D51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  <w:r w:rsidRPr="00C12485">
              <w:rPr>
                <w:rFonts w:asciiTheme="minorHAnsi" w:hAnsiTheme="minorHAnsi" w:cstheme="minorHAnsi"/>
                <w:i/>
                <w:color w:val="000000"/>
              </w:rPr>
              <w:t>Please provide a clear rationale for your proposed changes</w:t>
            </w:r>
          </w:p>
          <w:p w14:paraId="216DEC87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1117B131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54F5567A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63037091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8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</w:tcPr>
          <w:p w14:paraId="16025A3F" w14:textId="77777777" w:rsidR="00C12485" w:rsidRPr="00C12485" w:rsidRDefault="00C12485" w:rsidP="00C12485">
            <w:pPr>
              <w:spacing w:after="0" w:line="260" w:lineRule="atLeas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6871C0CE" w14:textId="77777777" w:rsidR="00C12485" w:rsidRPr="000E7787" w:rsidRDefault="00C12485" w:rsidP="00DB4EC3">
      <w:pPr>
        <w:pStyle w:val="ElexonBody"/>
        <w:rPr>
          <w:rFonts w:cstheme="minorHAnsi"/>
        </w:rPr>
      </w:pPr>
    </w:p>
    <w:tbl>
      <w:tblPr>
        <w:tblStyle w:val="ElexonTable3"/>
        <w:tblW w:w="5000" w:type="pct"/>
        <w:tblLook w:val="04A0" w:firstRow="1" w:lastRow="0" w:firstColumn="1" w:lastColumn="0" w:noHBand="0" w:noVBand="1"/>
      </w:tblPr>
      <w:tblGrid>
        <w:gridCol w:w="1887"/>
        <w:gridCol w:w="6499"/>
        <w:gridCol w:w="2144"/>
      </w:tblGrid>
      <w:tr w:rsidR="00C12485" w:rsidRPr="000E7787" w14:paraId="631EB5DF" w14:textId="77777777" w:rsidTr="00C1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6EFE8D0E" w14:textId="77777777" w:rsidR="00C12485" w:rsidRPr="00C12485" w:rsidRDefault="006B6A7E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Question 3</w:t>
            </w:r>
          </w:p>
        </w:tc>
        <w:tc>
          <w:tcPr>
            <w:tcW w:w="3086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36763358" w14:textId="6286DD44" w:rsidR="00C12485" w:rsidRPr="00C12485" w:rsidRDefault="009B19B9" w:rsidP="00C12485">
            <w:pPr>
              <w:spacing w:after="0" w:line="260" w:lineRule="atLeas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 you have any further comments or feedback for cons</w:t>
            </w:r>
            <w:r w:rsidR="00D966A7">
              <w:rPr>
                <w:rFonts w:asciiTheme="minorHAnsi" w:hAnsiTheme="minorHAnsi" w:cstheme="minorHAnsi"/>
                <w:b/>
                <w:sz w:val="22"/>
              </w:rPr>
              <w:t>ideration regarding the ROP 2022/23</w:t>
            </w:r>
          </w:p>
        </w:tc>
        <w:tc>
          <w:tcPr>
            <w:tcW w:w="1018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  <w:shd w:val="clear" w:color="auto" w:fill="00008B" w:themeFill="text1"/>
          </w:tcPr>
          <w:p w14:paraId="6F9C881D" w14:textId="77777777" w:rsidR="00C12485" w:rsidRPr="00C12485" w:rsidRDefault="00C12485" w:rsidP="00C12485">
            <w:pPr>
              <w:spacing w:after="0" w:line="260" w:lineRule="atLeas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C12485">
              <w:rPr>
                <w:rFonts w:asciiTheme="minorHAnsi" w:hAnsiTheme="minorHAnsi" w:cstheme="minorHAnsi"/>
                <w:b/>
                <w:sz w:val="22"/>
              </w:rPr>
              <w:t>Response: Y/N</w:t>
            </w:r>
          </w:p>
        </w:tc>
      </w:tr>
      <w:tr w:rsidR="00C12485" w:rsidRPr="00C12485" w14:paraId="23A8A0E2" w14:textId="77777777" w:rsidTr="00C1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</w:tcPr>
          <w:p w14:paraId="2C34173C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  <w:r w:rsidRPr="00C12485">
              <w:rPr>
                <w:rFonts w:asciiTheme="minorHAnsi" w:hAnsiTheme="minorHAnsi" w:cstheme="minorHAnsi"/>
                <w:i/>
                <w:color w:val="000000"/>
              </w:rPr>
              <w:t>Please provide a clear rationale for your proposed changes</w:t>
            </w:r>
          </w:p>
          <w:p w14:paraId="656C2FDD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02750DAD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5F9A57E6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3F2AF949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  <w:p w14:paraId="6EAA311F" w14:textId="77777777" w:rsidR="00C12485" w:rsidRPr="00C12485" w:rsidRDefault="00C12485" w:rsidP="00C12485">
            <w:pPr>
              <w:spacing w:after="0" w:line="260" w:lineRule="atLeast"/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8" w:type="pct"/>
            <w:tcBorders>
              <w:top w:val="single" w:sz="6" w:space="0" w:color="00008B" w:themeColor="text1"/>
              <w:left w:val="single" w:sz="6" w:space="0" w:color="00008B" w:themeColor="text1"/>
              <w:bottom w:val="single" w:sz="6" w:space="0" w:color="00008B" w:themeColor="text1"/>
              <w:right w:val="single" w:sz="6" w:space="0" w:color="00008B" w:themeColor="text1"/>
            </w:tcBorders>
          </w:tcPr>
          <w:p w14:paraId="122B56AB" w14:textId="77777777" w:rsidR="00C12485" w:rsidRPr="00C12485" w:rsidRDefault="00C12485" w:rsidP="00C12485">
            <w:pPr>
              <w:spacing w:after="0" w:line="260" w:lineRule="atLeas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1730D1E0" w14:textId="77777777" w:rsidR="00C12485" w:rsidRPr="000E7787" w:rsidRDefault="00C12485" w:rsidP="00DB4EC3">
      <w:pPr>
        <w:pStyle w:val="ElexonBody"/>
        <w:rPr>
          <w:rFonts w:cstheme="minorHAnsi"/>
        </w:rPr>
      </w:pPr>
    </w:p>
    <w:p w14:paraId="46F034B3" w14:textId="77777777" w:rsidR="000E7787" w:rsidRPr="000E7787" w:rsidRDefault="000E7787" w:rsidP="000E7787">
      <w:pPr>
        <w:pStyle w:val="Heading"/>
        <w:rPr>
          <w:rFonts w:asciiTheme="minorHAnsi" w:hAnsiTheme="minorHAnsi" w:cstheme="minorHAnsi"/>
          <w:color w:val="00008B" w:themeColor="text1"/>
        </w:rPr>
      </w:pPr>
      <w:r w:rsidRPr="000E7787">
        <w:rPr>
          <w:rFonts w:asciiTheme="minorHAnsi" w:hAnsiTheme="minorHAnsi" w:cstheme="minorHAnsi"/>
          <w:color w:val="00008B" w:themeColor="text1"/>
        </w:rPr>
        <w:t>Responses</w:t>
      </w:r>
    </w:p>
    <w:p w14:paraId="082284F5" w14:textId="77777777" w:rsidR="000E7787" w:rsidRPr="000E7787" w:rsidRDefault="000E7787" w:rsidP="000E7787">
      <w:pPr>
        <w:rPr>
          <w:rFonts w:cstheme="minorHAnsi"/>
        </w:rPr>
      </w:pPr>
      <w:r w:rsidRPr="000E7787">
        <w:rPr>
          <w:rFonts w:cstheme="minorHAnsi"/>
        </w:rPr>
        <w:t xml:space="preserve">To help us process your response, please email your completed response form to </w:t>
      </w:r>
      <w:hyperlink r:id="rId9" w:history="1">
        <w:r w:rsidRPr="000E7787">
          <w:rPr>
            <w:rStyle w:val="Hyperlink"/>
            <w:rFonts w:cstheme="minorHAnsi"/>
          </w:rPr>
          <w:t>risk@elexon.co.uk</w:t>
        </w:r>
      </w:hyperlink>
    </w:p>
    <w:p w14:paraId="2F535AE2" w14:textId="5778199B" w:rsidR="000E7787" w:rsidRPr="000E7787" w:rsidRDefault="000E7787" w:rsidP="000E7787">
      <w:pPr>
        <w:rPr>
          <w:rFonts w:cstheme="minorHAnsi"/>
        </w:rPr>
      </w:pPr>
      <w:r w:rsidRPr="000E7787">
        <w:rPr>
          <w:rFonts w:cstheme="minorHAnsi"/>
        </w:rPr>
        <w:t xml:space="preserve">The PAB will consider your consultation response at its meeting in </w:t>
      </w:r>
      <w:r w:rsidR="009B19B9">
        <w:rPr>
          <w:rFonts w:cstheme="minorHAnsi"/>
        </w:rPr>
        <w:t>April</w:t>
      </w:r>
      <w:r w:rsidRPr="000E7787">
        <w:rPr>
          <w:rFonts w:cstheme="minorHAnsi"/>
        </w:rPr>
        <w:t xml:space="preserve"> 202</w:t>
      </w:r>
      <w:r w:rsidR="008A710A">
        <w:rPr>
          <w:rFonts w:cstheme="minorHAnsi"/>
        </w:rPr>
        <w:t>2</w:t>
      </w:r>
      <w:r w:rsidRPr="000E7787">
        <w:rPr>
          <w:rFonts w:cstheme="minorHAnsi"/>
        </w:rPr>
        <w:t xml:space="preserve">. </w:t>
      </w:r>
    </w:p>
    <w:p w14:paraId="2BD26C91" w14:textId="77777777" w:rsidR="000E7787" w:rsidRPr="000E7787" w:rsidRDefault="000E7787" w:rsidP="000E7787">
      <w:pPr>
        <w:rPr>
          <w:rFonts w:cstheme="minorHAnsi"/>
        </w:rPr>
      </w:pPr>
      <w:r w:rsidRPr="000E7787">
        <w:rPr>
          <w:rFonts w:cstheme="minorHAnsi"/>
        </w:rPr>
        <w:t>Thank you for your time.</w:t>
      </w:r>
    </w:p>
    <w:p w14:paraId="429BAFB2" w14:textId="77777777" w:rsidR="000E7787" w:rsidRPr="000E7787" w:rsidRDefault="000E7787" w:rsidP="000E7787">
      <w:pPr>
        <w:rPr>
          <w:rFonts w:cstheme="minorHAnsi"/>
        </w:rPr>
      </w:pPr>
    </w:p>
    <w:p w14:paraId="69B02244" w14:textId="77777777" w:rsidR="000E7787" w:rsidRPr="000E7787" w:rsidRDefault="000E7787" w:rsidP="000E7787">
      <w:pPr>
        <w:pStyle w:val="Heading"/>
        <w:rPr>
          <w:rFonts w:asciiTheme="minorHAnsi" w:hAnsiTheme="minorHAnsi" w:cstheme="minorHAnsi"/>
          <w:color w:val="00008B" w:themeColor="text1"/>
        </w:rPr>
      </w:pPr>
      <w:r w:rsidRPr="000E7787">
        <w:rPr>
          <w:rFonts w:asciiTheme="minorHAnsi" w:hAnsiTheme="minorHAnsi" w:cstheme="minorHAnsi"/>
          <w:color w:val="00008B" w:themeColor="text1"/>
        </w:rPr>
        <w:t>Any questions?</w:t>
      </w:r>
    </w:p>
    <w:p w14:paraId="251F8C68" w14:textId="6EB2C709" w:rsidR="000E7787" w:rsidRPr="000E7787" w:rsidRDefault="000E7787" w:rsidP="000E7787">
      <w:pPr>
        <w:rPr>
          <w:rFonts w:cstheme="minorHAnsi"/>
        </w:rPr>
      </w:pPr>
      <w:r w:rsidRPr="000E7787">
        <w:rPr>
          <w:rFonts w:cstheme="minorHAnsi"/>
        </w:rPr>
        <w:t xml:space="preserve">Contact: </w:t>
      </w:r>
      <w:r w:rsidR="009B19B9">
        <w:rPr>
          <w:rFonts w:cstheme="minorHAnsi"/>
        </w:rPr>
        <w:t>Kat Higb</w:t>
      </w:r>
      <w:r w:rsidR="00736C5A">
        <w:rPr>
          <w:rFonts w:cstheme="minorHAnsi"/>
        </w:rPr>
        <w:t>y</w:t>
      </w:r>
      <w:r w:rsidR="008A710A">
        <w:rPr>
          <w:rFonts w:cstheme="minorHAnsi"/>
        </w:rPr>
        <w:t>, Risk Manager</w:t>
      </w:r>
    </w:p>
    <w:p w14:paraId="465A355E" w14:textId="77777777" w:rsidR="000E7787" w:rsidRPr="000E7787" w:rsidRDefault="000E7787" w:rsidP="000E7787">
      <w:pPr>
        <w:rPr>
          <w:rFonts w:cstheme="minorHAnsi"/>
        </w:rPr>
      </w:pPr>
      <w:r w:rsidRPr="000E7787">
        <w:rPr>
          <w:rFonts w:cstheme="minorHAnsi"/>
        </w:rPr>
        <w:t xml:space="preserve">Email: </w:t>
      </w:r>
      <w:r w:rsidR="009B19B9">
        <w:rPr>
          <w:rFonts w:cstheme="minorHAnsi"/>
        </w:rPr>
        <w:t>risk</w:t>
      </w:r>
      <w:r w:rsidRPr="000E7787">
        <w:rPr>
          <w:rFonts w:cstheme="minorHAnsi"/>
        </w:rPr>
        <w:t xml:space="preserve">@elexon.co.uk </w:t>
      </w:r>
    </w:p>
    <w:p w14:paraId="0DBE2AD9" w14:textId="77777777" w:rsidR="000E7787" w:rsidRPr="000E7787" w:rsidRDefault="000E7787" w:rsidP="00DB4EC3">
      <w:pPr>
        <w:pStyle w:val="ElexonBody"/>
        <w:rPr>
          <w:rFonts w:cstheme="minorHAnsi"/>
        </w:rPr>
      </w:pPr>
    </w:p>
    <w:sectPr w:rsidR="000E7787" w:rsidRPr="000E7787" w:rsidSect="008345BA">
      <w:footerReference w:type="default" r:id="rId10"/>
      <w:headerReference w:type="first" r:id="rId11"/>
      <w:footerReference w:type="first" r:id="rId12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B90F" w14:textId="77777777" w:rsidR="00F835C3" w:rsidRDefault="00F835C3" w:rsidP="007F1A2A">
      <w:pPr>
        <w:spacing w:after="0" w:line="240" w:lineRule="auto"/>
      </w:pPr>
      <w:r>
        <w:separator/>
      </w:r>
    </w:p>
  </w:endnote>
  <w:endnote w:type="continuationSeparator" w:id="0">
    <w:p w14:paraId="520DFD73" w14:textId="77777777" w:rsidR="00F835C3" w:rsidRDefault="00F835C3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14:paraId="1D854C66" w14:textId="51E7CF8F" w:rsidR="00AC33B2" w:rsidRPr="00B36DAC" w:rsidRDefault="00B36DAC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>© Elexon 202</w:t>
            </w:r>
            <w:r w:rsidR="00C844C2">
              <w:t>1</w:t>
            </w:r>
            <w:r w:rsidRPr="008345BA">
              <w:t xml:space="preserve"> </w:t>
            </w:r>
            <w:r>
              <w:ptab w:relativeTo="margin" w:alignment="center" w:leader="none"/>
            </w:r>
            <w:r w:rsidR="00116F5E">
              <w:fldChar w:fldCharType="begin"/>
            </w:r>
            <w:r w:rsidR="00116F5E">
              <w:instrText xml:space="preserve"> STYLEREF  Title  \* MERGEFORMAT </w:instrText>
            </w:r>
            <w:r w:rsidR="00116F5E">
              <w:fldChar w:fldCharType="separate"/>
            </w:r>
            <w:r w:rsidR="00F45123" w:rsidRPr="00F45123">
              <w:rPr>
                <w:b/>
                <w:bCs/>
                <w:noProof/>
                <w:lang w:val="en-US"/>
              </w:rPr>
              <w:t>Risk</w:t>
            </w:r>
            <w:r w:rsidR="00F45123">
              <w:rPr>
                <w:noProof/>
              </w:rPr>
              <w:t xml:space="preserve"> Operating Plan 2022/23</w:t>
            </w:r>
            <w:r w:rsidR="00116F5E">
              <w:rPr>
                <w:noProof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45123">
              <w:t>2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45123"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4E46B9" w14:textId="61C70BC9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>© Elexon 202</w:t>
            </w:r>
            <w:r w:rsidR="00CB18E4">
              <w:t>2</w:t>
            </w:r>
            <w:r w:rsidRPr="008345BA">
              <w:t xml:space="preserve"> </w:t>
            </w:r>
            <w:r w:rsidR="002857C6">
              <w:ptab w:relativeTo="margin" w:alignment="center" w:leader="none"/>
            </w:r>
            <w:fldSimple w:instr=" STYLEREF  Title  \* MERGEFORMAT ">
              <w:r w:rsidR="00F45123" w:rsidRPr="00F45123">
                <w:rPr>
                  <w:b/>
                  <w:bCs/>
                  <w:noProof/>
                  <w:lang w:val="en-US"/>
                </w:rPr>
                <w:t>Risk</w:t>
              </w:r>
              <w:r w:rsidR="00F45123">
                <w:rPr>
                  <w:noProof/>
                </w:rPr>
                <w:t xml:space="preserve"> Operating Plan 2022/23</w:t>
              </w:r>
            </w:fldSimple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45123"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 w:rsidR="00F45123">
              <w:t>2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1E0E8" w14:textId="77777777" w:rsidR="00F835C3" w:rsidRDefault="00F835C3" w:rsidP="007F1A2A">
      <w:pPr>
        <w:spacing w:after="0" w:line="240" w:lineRule="auto"/>
      </w:pPr>
      <w:r>
        <w:separator/>
      </w:r>
    </w:p>
  </w:footnote>
  <w:footnote w:type="continuationSeparator" w:id="0">
    <w:p w14:paraId="578C5D94" w14:textId="77777777" w:rsidR="00F835C3" w:rsidRDefault="00F835C3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24AB" w14:textId="77777777" w:rsidR="008345BA" w:rsidRDefault="008345BA">
    <w:pPr>
      <w:pStyle w:val="Header"/>
      <w:rPr>
        <w:noProof/>
      </w:rPr>
    </w:pPr>
  </w:p>
  <w:p w14:paraId="2461912F" w14:textId="77777777" w:rsidR="008345BA" w:rsidRDefault="008345BA">
    <w:pPr>
      <w:pStyle w:val="Header"/>
      <w:rPr>
        <w:noProof/>
      </w:rPr>
    </w:pPr>
  </w:p>
  <w:p w14:paraId="4E0B827A" w14:textId="77777777" w:rsidR="008345BA" w:rsidRDefault="008345BA">
    <w:pPr>
      <w:pStyle w:val="Header"/>
      <w:rPr>
        <w:noProof/>
      </w:rPr>
    </w:pPr>
  </w:p>
  <w:p w14:paraId="2A996A53" w14:textId="77777777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9939F55" wp14:editId="3F545E84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4D9EDE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AB13E" wp14:editId="6F2E4F5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F9ADF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5A90AA1F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4F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6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2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D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4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5FEEA7FC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8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9" w15:restartNumberingAfterBreak="0">
    <w:nsid w:val="446231AB"/>
    <w:multiLevelType w:val="multilevel"/>
    <w:tmpl w:val="6CFC974A"/>
    <w:numStyleLink w:val="Elexonnumber"/>
  </w:abstractNum>
  <w:abstractNum w:abstractNumId="20" w15:restartNumberingAfterBreak="0">
    <w:nsid w:val="5881275E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1" w15:restartNumberingAfterBreak="0">
    <w:nsid w:val="652D39CC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2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A12913"/>
    <w:multiLevelType w:val="multilevel"/>
    <w:tmpl w:val="9CE22BB8"/>
    <w:numStyleLink w:val="ElexonBullets"/>
  </w:abstractNum>
  <w:abstractNum w:abstractNumId="25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0"/>
  </w:num>
  <w:num w:numId="2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14"/>
  </w:num>
  <w:num w:numId="33">
    <w:abstractNumId w:val="23"/>
  </w:num>
  <w:num w:numId="34">
    <w:abstractNumId w:val="11"/>
  </w:num>
  <w:num w:numId="35">
    <w:abstractNumId w:val="25"/>
  </w:num>
  <w:num w:numId="36">
    <w:abstractNumId w:val="25"/>
  </w:num>
  <w:num w:numId="3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14"/>
  </w:num>
  <w:num w:numId="46">
    <w:abstractNumId w:val="8"/>
  </w:num>
  <w:num w:numId="47">
    <w:abstractNumId w:val="15"/>
  </w:num>
  <w:num w:numId="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9">
    <w:abstractNumId w:val="1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0E7787"/>
    <w:rsid w:val="00116F5E"/>
    <w:rsid w:val="0016282F"/>
    <w:rsid w:val="001D41F4"/>
    <w:rsid w:val="001D58BD"/>
    <w:rsid w:val="002226BD"/>
    <w:rsid w:val="002857C6"/>
    <w:rsid w:val="00295709"/>
    <w:rsid w:val="002E7B27"/>
    <w:rsid w:val="002F6C5F"/>
    <w:rsid w:val="003216F4"/>
    <w:rsid w:val="003411EC"/>
    <w:rsid w:val="0036112A"/>
    <w:rsid w:val="003703B0"/>
    <w:rsid w:val="00531ADF"/>
    <w:rsid w:val="00535B5A"/>
    <w:rsid w:val="00555FA4"/>
    <w:rsid w:val="00593705"/>
    <w:rsid w:val="005A7D30"/>
    <w:rsid w:val="00644A7C"/>
    <w:rsid w:val="00650EFC"/>
    <w:rsid w:val="006B6A7E"/>
    <w:rsid w:val="007351BE"/>
    <w:rsid w:val="00736C5A"/>
    <w:rsid w:val="007B21B5"/>
    <w:rsid w:val="007F1A2A"/>
    <w:rsid w:val="008345BA"/>
    <w:rsid w:val="00843179"/>
    <w:rsid w:val="00884F97"/>
    <w:rsid w:val="008A710A"/>
    <w:rsid w:val="00904932"/>
    <w:rsid w:val="009730CF"/>
    <w:rsid w:val="009B19B9"/>
    <w:rsid w:val="00A05AAF"/>
    <w:rsid w:val="00A10A25"/>
    <w:rsid w:val="00A40CA2"/>
    <w:rsid w:val="00A41C30"/>
    <w:rsid w:val="00A677F5"/>
    <w:rsid w:val="00AC33B2"/>
    <w:rsid w:val="00AD50AF"/>
    <w:rsid w:val="00AD5369"/>
    <w:rsid w:val="00B12130"/>
    <w:rsid w:val="00B36DAC"/>
    <w:rsid w:val="00B525ED"/>
    <w:rsid w:val="00B63954"/>
    <w:rsid w:val="00BA06BC"/>
    <w:rsid w:val="00BE072A"/>
    <w:rsid w:val="00C12485"/>
    <w:rsid w:val="00C844C2"/>
    <w:rsid w:val="00CB18E4"/>
    <w:rsid w:val="00CE2CB3"/>
    <w:rsid w:val="00D03899"/>
    <w:rsid w:val="00D22419"/>
    <w:rsid w:val="00D459F5"/>
    <w:rsid w:val="00D966A7"/>
    <w:rsid w:val="00DB4EC3"/>
    <w:rsid w:val="00E10AE0"/>
    <w:rsid w:val="00EF3967"/>
    <w:rsid w:val="00F14B16"/>
    <w:rsid w:val="00F1781C"/>
    <w:rsid w:val="00F346D7"/>
    <w:rsid w:val="00F45123"/>
    <w:rsid w:val="00F835C3"/>
    <w:rsid w:val="00F877A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806D88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6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4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4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4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6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4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aliases w:val="Bullet 1"/>
    <w:basedOn w:val="Normal"/>
    <w:uiPriority w:val="7"/>
    <w:unhideWhenUsed/>
    <w:qFormat/>
    <w:rsid w:val="00DB4EC3"/>
    <w:pPr>
      <w:numPr>
        <w:numId w:val="44"/>
      </w:numPr>
      <w:spacing w:after="120" w:line="240" w:lineRule="atLeast"/>
      <w:contextualSpacing/>
    </w:pPr>
  </w:style>
  <w:style w:type="paragraph" w:styleId="ListBullet2">
    <w:name w:val="List Bullet 2"/>
    <w:aliases w:val="Bullet 2"/>
    <w:basedOn w:val="Normal"/>
    <w:uiPriority w:val="7"/>
    <w:unhideWhenUsed/>
    <w:qFormat/>
    <w:rsid w:val="00DB4EC3"/>
    <w:pPr>
      <w:numPr>
        <w:ilvl w:val="1"/>
        <w:numId w:val="44"/>
      </w:numPr>
      <w:spacing w:after="120" w:line="260" w:lineRule="atLeast"/>
      <w:contextualSpacing/>
    </w:pPr>
  </w:style>
  <w:style w:type="paragraph" w:styleId="ListBullet3">
    <w:name w:val="List Bullet 3"/>
    <w:aliases w:val="Bullet 3"/>
    <w:basedOn w:val="Normal"/>
    <w:uiPriority w:val="7"/>
    <w:unhideWhenUsed/>
    <w:qFormat/>
    <w:rsid w:val="00DB4EC3"/>
    <w:pPr>
      <w:numPr>
        <w:ilvl w:val="2"/>
        <w:numId w:val="4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4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  <w:style w:type="table" w:customStyle="1" w:styleId="ElexonTable">
    <w:name w:val="_Elexon Table"/>
    <w:basedOn w:val="TableNormal"/>
    <w:uiPriority w:val="99"/>
    <w:rsid w:val="00F1781C"/>
    <w:pPr>
      <w:spacing w:after="0" w:line="240" w:lineRule="auto"/>
    </w:pPr>
    <w:rPr>
      <w:rFonts w:eastAsia="Times New Roman"/>
      <w:sz w:val="20"/>
      <w:lang w:val="en-GB"/>
    </w:rPr>
    <w:tblPr>
      <w:tblBorders>
        <w:top w:val="single" w:sz="6" w:space="0" w:color="7AA3AA"/>
        <w:left w:val="single" w:sz="6" w:space="0" w:color="7AA3AA"/>
        <w:bottom w:val="single" w:sz="6" w:space="0" w:color="7AA3AA"/>
        <w:right w:val="single" w:sz="6" w:space="0" w:color="7AA3AA"/>
        <w:insideH w:val="single" w:sz="6" w:space="0" w:color="7AA3AA"/>
        <w:insideV w:val="single" w:sz="6" w:space="0" w:color="7AA3AA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="Tahoma" w:hAnsi="Tahoma"/>
        <w:b w:val="0"/>
        <w:color w:val="FFFFFF"/>
        <w:sz w:val="22"/>
      </w:rPr>
      <w:tblPr/>
      <w:tcPr>
        <w:shd w:val="clear" w:color="auto" w:fill="0090AB"/>
      </w:tcPr>
    </w:tblStylePr>
    <w:tblStylePr w:type="firstCol">
      <w:rPr>
        <w:rFonts w:ascii="Tahoma" w:hAnsi="Tahoma"/>
        <w:b w:val="0"/>
        <w:color w:val="0090AB"/>
        <w:sz w:val="20"/>
      </w:rPr>
    </w:tblStylePr>
  </w:style>
  <w:style w:type="table" w:customStyle="1" w:styleId="ElexonTable1">
    <w:name w:val="_Elexon Table1"/>
    <w:basedOn w:val="TableNormal"/>
    <w:uiPriority w:val="99"/>
    <w:rsid w:val="00C12485"/>
    <w:pPr>
      <w:spacing w:after="0" w:line="240" w:lineRule="auto"/>
    </w:pPr>
    <w:rPr>
      <w:rFonts w:eastAsia="Times New Roman"/>
      <w:sz w:val="20"/>
      <w:lang w:val="en-GB"/>
    </w:rPr>
    <w:tblPr>
      <w:tblBorders>
        <w:top w:val="single" w:sz="6" w:space="0" w:color="7AA3AA"/>
        <w:left w:val="single" w:sz="6" w:space="0" w:color="7AA3AA"/>
        <w:bottom w:val="single" w:sz="6" w:space="0" w:color="7AA3AA"/>
        <w:right w:val="single" w:sz="6" w:space="0" w:color="7AA3AA"/>
        <w:insideH w:val="single" w:sz="6" w:space="0" w:color="7AA3AA"/>
        <w:insideV w:val="single" w:sz="6" w:space="0" w:color="7AA3AA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="Tahoma" w:hAnsi="Tahoma"/>
        <w:b w:val="0"/>
        <w:color w:val="FFFFFF"/>
        <w:sz w:val="22"/>
      </w:rPr>
      <w:tblPr/>
      <w:tcPr>
        <w:shd w:val="clear" w:color="auto" w:fill="0090AB"/>
      </w:tcPr>
    </w:tblStylePr>
    <w:tblStylePr w:type="firstCol">
      <w:rPr>
        <w:rFonts w:ascii="Tahoma" w:hAnsi="Tahoma"/>
        <w:b w:val="0"/>
        <w:color w:val="0090AB"/>
        <w:sz w:val="20"/>
      </w:rPr>
    </w:tblStylePr>
  </w:style>
  <w:style w:type="table" w:customStyle="1" w:styleId="ElexonTable2">
    <w:name w:val="_Elexon Table2"/>
    <w:basedOn w:val="TableNormal"/>
    <w:uiPriority w:val="99"/>
    <w:rsid w:val="00C12485"/>
    <w:pPr>
      <w:spacing w:after="0" w:line="240" w:lineRule="auto"/>
    </w:pPr>
    <w:rPr>
      <w:rFonts w:eastAsia="Times New Roman"/>
      <w:sz w:val="20"/>
      <w:lang w:val="en-GB"/>
    </w:rPr>
    <w:tblPr>
      <w:tblBorders>
        <w:top w:val="single" w:sz="6" w:space="0" w:color="7AA3AA"/>
        <w:left w:val="single" w:sz="6" w:space="0" w:color="7AA3AA"/>
        <w:bottom w:val="single" w:sz="6" w:space="0" w:color="7AA3AA"/>
        <w:right w:val="single" w:sz="6" w:space="0" w:color="7AA3AA"/>
        <w:insideH w:val="single" w:sz="6" w:space="0" w:color="7AA3AA"/>
        <w:insideV w:val="single" w:sz="6" w:space="0" w:color="7AA3AA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="Tahoma" w:hAnsi="Tahoma"/>
        <w:b w:val="0"/>
        <w:color w:val="FFFFFF"/>
        <w:sz w:val="22"/>
      </w:rPr>
      <w:tblPr/>
      <w:tcPr>
        <w:shd w:val="clear" w:color="auto" w:fill="0090AB"/>
      </w:tcPr>
    </w:tblStylePr>
    <w:tblStylePr w:type="firstCol">
      <w:rPr>
        <w:rFonts w:ascii="Tahoma" w:hAnsi="Tahoma"/>
        <w:b w:val="0"/>
        <w:color w:val="0090AB"/>
        <w:sz w:val="20"/>
      </w:rPr>
    </w:tblStylePr>
  </w:style>
  <w:style w:type="table" w:customStyle="1" w:styleId="ElexonTable3">
    <w:name w:val="_Elexon Table3"/>
    <w:basedOn w:val="TableNormal"/>
    <w:uiPriority w:val="99"/>
    <w:rsid w:val="00C12485"/>
    <w:pPr>
      <w:spacing w:after="0" w:line="240" w:lineRule="auto"/>
    </w:pPr>
    <w:rPr>
      <w:rFonts w:eastAsia="Times New Roman"/>
      <w:sz w:val="20"/>
      <w:lang w:val="en-GB"/>
    </w:rPr>
    <w:tblPr>
      <w:tblBorders>
        <w:top w:val="single" w:sz="6" w:space="0" w:color="7AA3AA"/>
        <w:left w:val="single" w:sz="6" w:space="0" w:color="7AA3AA"/>
        <w:bottom w:val="single" w:sz="6" w:space="0" w:color="7AA3AA"/>
        <w:right w:val="single" w:sz="6" w:space="0" w:color="7AA3AA"/>
        <w:insideH w:val="single" w:sz="6" w:space="0" w:color="7AA3AA"/>
        <w:insideV w:val="single" w:sz="6" w:space="0" w:color="7AA3AA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="Tahoma" w:hAnsi="Tahoma"/>
        <w:b w:val="0"/>
        <w:color w:val="FFFFFF"/>
        <w:sz w:val="22"/>
      </w:rPr>
      <w:tblPr/>
      <w:tcPr>
        <w:shd w:val="clear" w:color="auto" w:fill="0090AB"/>
      </w:tcPr>
    </w:tblStylePr>
    <w:tblStylePr w:type="firstCol">
      <w:rPr>
        <w:rFonts w:ascii="Tahoma" w:hAnsi="Tahoma"/>
        <w:b w:val="0"/>
        <w:color w:val="0090AB"/>
        <w:sz w:val="20"/>
      </w:rPr>
    </w:tblStylePr>
  </w:style>
  <w:style w:type="table" w:customStyle="1" w:styleId="ElexonTable4">
    <w:name w:val="_Elexon Table4"/>
    <w:basedOn w:val="TableNormal"/>
    <w:uiPriority w:val="99"/>
    <w:rsid w:val="00C12485"/>
    <w:pPr>
      <w:spacing w:after="0" w:line="240" w:lineRule="auto"/>
    </w:pPr>
    <w:rPr>
      <w:rFonts w:eastAsia="Times New Roman"/>
      <w:sz w:val="20"/>
      <w:lang w:val="en-GB"/>
    </w:rPr>
    <w:tblPr>
      <w:tblBorders>
        <w:top w:val="single" w:sz="6" w:space="0" w:color="7AA3AA"/>
        <w:left w:val="single" w:sz="6" w:space="0" w:color="7AA3AA"/>
        <w:bottom w:val="single" w:sz="6" w:space="0" w:color="7AA3AA"/>
        <w:right w:val="single" w:sz="6" w:space="0" w:color="7AA3AA"/>
        <w:insideH w:val="single" w:sz="6" w:space="0" w:color="7AA3AA"/>
        <w:insideV w:val="single" w:sz="6" w:space="0" w:color="7AA3AA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="Tahoma" w:hAnsi="Tahoma"/>
        <w:b w:val="0"/>
        <w:color w:val="FFFFFF"/>
        <w:sz w:val="22"/>
      </w:rPr>
      <w:tblPr/>
      <w:tcPr>
        <w:shd w:val="clear" w:color="auto" w:fill="0090AB"/>
      </w:tcPr>
    </w:tblStylePr>
    <w:tblStylePr w:type="firstCol">
      <w:rPr>
        <w:rFonts w:ascii="Tahoma" w:hAnsi="Tahoma"/>
        <w:b w:val="0"/>
        <w:color w:val="0090AB"/>
        <w:sz w:val="20"/>
      </w:rPr>
    </w:tblStylePr>
  </w:style>
  <w:style w:type="numbering" w:customStyle="1" w:styleId="ListBullets">
    <w:name w:val="__List Bullets"/>
    <w:uiPriority w:val="99"/>
    <w:rsid w:val="000E7787"/>
    <w:pPr>
      <w:numPr>
        <w:numId w:val="49"/>
      </w:numPr>
    </w:pPr>
  </w:style>
  <w:style w:type="paragraph" w:styleId="BodyText">
    <w:name w:val="Body Text"/>
    <w:aliases w:val="Body"/>
    <w:link w:val="BodyTextChar"/>
    <w:uiPriority w:val="5"/>
    <w:qFormat/>
    <w:rsid w:val="000E7787"/>
    <w:pPr>
      <w:spacing w:after="113" w:line="260" w:lineRule="atLeast"/>
    </w:pPr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0E7787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customStyle="1" w:styleId="Heading">
    <w:name w:val="Heading"/>
    <w:basedOn w:val="BodyText"/>
    <w:next w:val="BodyText"/>
    <w:uiPriority w:val="1"/>
    <w:qFormat/>
    <w:rsid w:val="000E7787"/>
    <w:pPr>
      <w:spacing w:before="200"/>
    </w:pPr>
    <w:rPr>
      <w:b/>
      <w:color w:val="231F20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2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1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13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3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xon.co.uk/bsc-and-codes/balancing-settlement-code/bsc-sec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exon.co.uk/consultation/risk-evaluation-methodology-rem-2019-20-industry-consult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sk@elexon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EA47C09C44534B2D3879BDE2A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DCF-4F97-4496-9E79-AD5D94ECEC75}"/>
      </w:docPartPr>
      <w:docPartBody>
        <w:p w:rsidR="00AD5495" w:rsidRDefault="00B870F8" w:rsidP="00B870F8">
          <w:pPr>
            <w:pStyle w:val="DEBEA47C09C44534B2D3879BDE2AE1D93"/>
          </w:pPr>
          <w:r w:rsidRPr="008345BA">
            <w:rPr>
              <w:rStyle w:val="Strong"/>
            </w:rPr>
            <w:t>Click to choose an item: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B2B67"/>
    <w:rsid w:val="001C5D78"/>
    <w:rsid w:val="001E6D44"/>
    <w:rsid w:val="001F1259"/>
    <w:rsid w:val="002047F5"/>
    <w:rsid w:val="003B6C4A"/>
    <w:rsid w:val="005D61FB"/>
    <w:rsid w:val="0062394E"/>
    <w:rsid w:val="006D617C"/>
    <w:rsid w:val="00AA11A5"/>
    <w:rsid w:val="00AD5495"/>
    <w:rsid w:val="00B870F8"/>
    <w:rsid w:val="00BE17E3"/>
    <w:rsid w:val="00C35F89"/>
    <w:rsid w:val="00D9490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F8"/>
    <w:rPr>
      <w:color w:val="808080"/>
    </w:rPr>
  </w:style>
  <w:style w:type="paragraph" w:customStyle="1" w:styleId="A64396259BB54119B15F24C5B3E8D749">
    <w:name w:val="A64396259BB54119B15F24C5B3E8D749"/>
    <w:rsid w:val="006D617C"/>
  </w:style>
  <w:style w:type="paragraph" w:customStyle="1" w:styleId="DEBEA47C09C44534B2D3879BDE2AE1D9">
    <w:name w:val="DEBEA47C09C44534B2D3879BDE2AE1D9"/>
    <w:rsid w:val="006D617C"/>
  </w:style>
  <w:style w:type="character" w:styleId="Strong">
    <w:name w:val="Strong"/>
    <w:aliases w:val="Blue Bold"/>
    <w:basedOn w:val="DefaultParagraphFont"/>
    <w:uiPriority w:val="22"/>
    <w:qFormat/>
    <w:rsid w:val="00B870F8"/>
    <w:rPr>
      <w:b/>
      <w:bCs/>
      <w:color w:val="000000" w:themeColor="text1"/>
    </w:rPr>
  </w:style>
  <w:style w:type="paragraph" w:customStyle="1" w:styleId="DEBEA47C09C44534B2D3879BDE2AE1D91">
    <w:name w:val="DEBEA47C09C44534B2D3879BDE2AE1D91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2">
    <w:name w:val="DEBEA47C09C44534B2D3879BDE2AE1D92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3">
    <w:name w:val="DEBEA47C09C44534B2D3879BDE2AE1D93"/>
    <w:rsid w:val="00B870F8"/>
    <w:pPr>
      <w:spacing w:after="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Operating Plan 2022-23 Consultation Questions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Operating Plan 2022-23 Consultation Questions</dc:title>
  <dc:subject>We invite you to comment on the Risk Operating Plan (ROP) for 2022/23.</dc:subject>
  <dc:creator>Elexon</dc:creator>
  <cp:keywords/>
  <dc:description/>
  <cp:lastModifiedBy>Alex Fuller</cp:lastModifiedBy>
  <cp:revision>3</cp:revision>
  <dcterms:created xsi:type="dcterms:W3CDTF">2022-04-04T09:53:00Z</dcterms:created>
  <dcterms:modified xsi:type="dcterms:W3CDTF">2022-04-04T09:53:00Z</dcterms:modified>
</cp:coreProperties>
</file>