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65" w:rsidRPr="009755B4" w:rsidRDefault="00712B65" w:rsidP="00712B65">
      <w:pPr>
        <w:pStyle w:val="Heading2"/>
      </w:pPr>
      <w:bookmarkStart w:id="0" w:name="_Toc367179399"/>
      <w:bookmarkStart w:id="1" w:name="_Toc40102812"/>
      <w:bookmarkStart w:id="2" w:name="_Toc70344398"/>
      <w:r w:rsidRPr="009755B4">
        <w:t>Appendix 7 – Application to Request Alternative Methodology for Supplier Primary BM Units or Exempt Export Primary BM Units with Embedded Generation</w:t>
      </w:r>
      <w:bookmarkEnd w:id="0"/>
      <w:bookmarkEnd w:id="1"/>
      <w:bookmarkEnd w:id="2"/>
    </w:p>
    <w:p w:rsidR="00712B65" w:rsidRPr="009755B4" w:rsidRDefault="00712B65" w:rsidP="00712B65">
      <w:r w:rsidRPr="009755B4">
        <w:t xml:space="preserve">All parts of this form must be completed. Parties should submit to the </w:t>
      </w:r>
      <w:r w:rsidRPr="009755B4">
        <w:rPr>
          <w:b/>
        </w:rPr>
        <w:t>BSC Service Desk</w:t>
      </w:r>
      <w:r w:rsidRPr="009755B4">
        <w:t xml:space="preserve">: </w:t>
      </w:r>
      <w:hyperlink r:id="rId7" w:history="1">
        <w:r w:rsidRPr="009755B4">
          <w:rPr>
            <w:rStyle w:val="Hyperlink"/>
          </w:rPr>
          <w:t>bscservicedesk@cgi.com</w:t>
        </w:r>
      </w:hyperlink>
      <w:r w:rsidRPr="009755B4">
        <w:t xml:space="preserve">. </w:t>
      </w:r>
    </w:p>
    <w:tbl>
      <w:tblPr>
        <w:tblW w:w="9208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ook w:val="01E0" w:firstRow="1" w:lastRow="1" w:firstColumn="1" w:lastColumn="1" w:noHBand="0" w:noVBand="0"/>
      </w:tblPr>
      <w:tblGrid>
        <w:gridCol w:w="2840"/>
        <w:gridCol w:w="1019"/>
        <w:gridCol w:w="1822"/>
        <w:gridCol w:w="3527"/>
      </w:tblGrid>
      <w:tr w:rsidR="00712B65" w:rsidRPr="009755B4" w:rsidTr="00F36843">
        <w:tc>
          <w:tcPr>
            <w:tcW w:w="9208" w:type="dxa"/>
            <w:gridSpan w:val="4"/>
            <w:shd w:val="clear" w:color="auto" w:fill="auto"/>
          </w:tcPr>
          <w:p w:rsidR="00712B65" w:rsidRPr="009755B4" w:rsidRDefault="00712B65" w:rsidP="00F36843">
            <w:pPr>
              <w:rPr>
                <w:b/>
                <w:u w:val="single"/>
              </w:rPr>
            </w:pPr>
            <w:r w:rsidRPr="009755B4">
              <w:rPr>
                <w:b/>
                <w:u w:val="single"/>
              </w:rPr>
              <w:t>Party Details</w:t>
            </w:r>
          </w:p>
        </w:tc>
      </w:tr>
      <w:tr w:rsidR="00712B65" w:rsidRPr="009755B4" w:rsidTr="00F36843">
        <w:tc>
          <w:tcPr>
            <w:tcW w:w="3859" w:type="dxa"/>
            <w:gridSpan w:val="2"/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BSC Party ID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3859" w:type="dxa"/>
            <w:gridSpan w:val="2"/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Authorised Signatory Name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3859" w:type="dxa"/>
            <w:gridSpan w:val="2"/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Signature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712B65" w:rsidRPr="009755B4" w:rsidRDefault="00712B65" w:rsidP="00F36843"/>
          <w:p w:rsidR="00712B65" w:rsidRPr="009755B4" w:rsidRDefault="00712B65" w:rsidP="00F36843">
            <w:r w:rsidRPr="009755B4">
              <w:tab/>
            </w:r>
          </w:p>
        </w:tc>
      </w:tr>
      <w:tr w:rsidR="00712B65" w:rsidRPr="009755B4" w:rsidTr="00F36843">
        <w:tc>
          <w:tcPr>
            <w:tcW w:w="3859" w:type="dxa"/>
            <w:gridSpan w:val="2"/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Contact Telephone Number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3859" w:type="dxa"/>
            <w:gridSpan w:val="2"/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Contact Email Address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3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Secondary Contact Name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3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Secondary Contact Telephone Number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Secondary Contact Email Address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rPr>
          <w:trHeight w:val="684"/>
        </w:trPr>
        <w:tc>
          <w:tcPr>
            <w:tcW w:w="9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/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BSC Season Details</w:t>
            </w:r>
          </w:p>
        </w:tc>
      </w:tr>
      <w:tr w:rsidR="00712B65" w:rsidRPr="009755B4" w:rsidTr="00F3684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Spring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sym w:font="Wingdings" w:char="F0A8"/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</w:p>
        </w:tc>
      </w:tr>
      <w:tr w:rsidR="00712B65" w:rsidRPr="009755B4" w:rsidTr="00F3684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Summer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sym w:font="Wingdings" w:char="F0A8"/>
            </w:r>
          </w:p>
        </w:tc>
        <w:tc>
          <w:tcPr>
            <w:tcW w:w="3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Tick/Select Season Requested</w:t>
            </w:r>
          </w:p>
        </w:tc>
      </w:tr>
      <w:tr w:rsidR="00712B65" w:rsidRPr="009755B4" w:rsidTr="00F3684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Autumn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sym w:font="Wingdings" w:char="F0A8"/>
            </w:r>
          </w:p>
        </w:tc>
        <w:tc>
          <w:tcPr>
            <w:tcW w:w="3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</w:p>
        </w:tc>
      </w:tr>
      <w:tr w:rsidR="00712B65" w:rsidRPr="009755B4" w:rsidTr="00F3684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Winter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sym w:font="Wingdings" w:char="F0A8"/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</w:p>
        </w:tc>
      </w:tr>
      <w:tr w:rsidR="00712B65" w:rsidRPr="009755B4" w:rsidTr="00F3684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/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/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B65" w:rsidRPr="009755B4" w:rsidRDefault="00712B65" w:rsidP="00F36843"/>
        </w:tc>
      </w:tr>
    </w:tbl>
    <w:p w:rsidR="00712B65" w:rsidRPr="009755B4" w:rsidRDefault="00712B65" w:rsidP="00712B65">
      <w:pPr>
        <w:rPr>
          <w:vanish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880"/>
        <w:gridCol w:w="1880"/>
        <w:gridCol w:w="1880"/>
        <w:gridCol w:w="1688"/>
      </w:tblGrid>
      <w:tr w:rsidR="00712B65" w:rsidRPr="009755B4" w:rsidTr="00F36843">
        <w:trPr>
          <w:cantSplit/>
        </w:trPr>
        <w:tc>
          <w:tcPr>
            <w:tcW w:w="9208" w:type="dxa"/>
            <w:gridSpan w:val="5"/>
            <w:shd w:val="clear" w:color="auto" w:fill="auto"/>
          </w:tcPr>
          <w:p w:rsidR="00712B65" w:rsidRPr="009755B4" w:rsidRDefault="00712B65" w:rsidP="00F36843">
            <w:pPr>
              <w:rPr>
                <w:b/>
                <w:u w:val="single"/>
              </w:rPr>
            </w:pPr>
            <w:r w:rsidRPr="009755B4">
              <w:rPr>
                <w:b/>
                <w:u w:val="single"/>
              </w:rPr>
              <w:t>Primary BM Unit Details</w:t>
            </w:r>
          </w:p>
        </w:tc>
      </w:tr>
      <w:tr w:rsidR="00712B65" w:rsidRPr="009755B4" w:rsidTr="00F36843">
        <w:trPr>
          <w:cantSplit/>
        </w:trPr>
        <w:tc>
          <w:tcPr>
            <w:tcW w:w="1880" w:type="dxa"/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Primary BM Unit ID</w:t>
            </w:r>
          </w:p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Generation Capacity</w:t>
            </w:r>
          </w:p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(MW)</w:t>
            </w:r>
            <w:r w:rsidRPr="009755B4">
              <w:rPr>
                <w:b/>
                <w:vertAlign w:val="superscript"/>
              </w:rPr>
              <w:footnoteReference w:id="1"/>
            </w:r>
          </w:p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Demand Capacity</w:t>
            </w:r>
          </w:p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(MW)</w:t>
            </w:r>
          </w:p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Current P/C Status of Primary BM Unit</w:t>
            </w:r>
            <w:r w:rsidRPr="009755B4">
              <w:rPr>
                <w:b/>
                <w:vertAlign w:val="superscript"/>
              </w:rPr>
              <w:footnoteReference w:id="2"/>
            </w:r>
          </w:p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>
            <w:pPr>
              <w:rPr>
                <w:b/>
              </w:rPr>
            </w:pPr>
            <w:r w:rsidRPr="009755B4">
              <w:rPr>
                <w:b/>
              </w:rPr>
              <w:t>Trading Unit ID</w:t>
            </w:r>
          </w:p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  <w:tr w:rsidR="00712B65" w:rsidRPr="009755B4" w:rsidTr="00F36843"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880" w:type="dxa"/>
            <w:shd w:val="clear" w:color="auto" w:fill="auto"/>
          </w:tcPr>
          <w:p w:rsidR="00712B65" w:rsidRPr="009755B4" w:rsidRDefault="00712B65" w:rsidP="00F36843"/>
        </w:tc>
        <w:tc>
          <w:tcPr>
            <w:tcW w:w="1688" w:type="dxa"/>
            <w:shd w:val="clear" w:color="auto" w:fill="auto"/>
          </w:tcPr>
          <w:p w:rsidR="00712B65" w:rsidRPr="009755B4" w:rsidRDefault="00712B65" w:rsidP="00F36843"/>
        </w:tc>
      </w:tr>
    </w:tbl>
    <w:p w:rsidR="00D0300F" w:rsidRDefault="00712B65">
      <w:bookmarkStart w:id="3" w:name="_GoBack"/>
      <w:bookmarkEnd w:id="3"/>
    </w:p>
    <w:sectPr w:rsidR="00D03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65" w:rsidRDefault="00712B65" w:rsidP="00712B65">
      <w:pPr>
        <w:spacing w:after="0" w:line="240" w:lineRule="auto"/>
      </w:pPr>
      <w:r>
        <w:separator/>
      </w:r>
    </w:p>
  </w:endnote>
  <w:endnote w:type="continuationSeparator" w:id="0">
    <w:p w:rsidR="00712B65" w:rsidRDefault="00712B65" w:rsidP="0071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65" w:rsidRDefault="00712B65" w:rsidP="00712B65">
      <w:pPr>
        <w:spacing w:after="0" w:line="240" w:lineRule="auto"/>
      </w:pPr>
      <w:r>
        <w:separator/>
      </w:r>
    </w:p>
  </w:footnote>
  <w:footnote w:type="continuationSeparator" w:id="0">
    <w:p w:rsidR="00712B65" w:rsidRDefault="00712B65" w:rsidP="00712B65">
      <w:pPr>
        <w:spacing w:after="0" w:line="240" w:lineRule="auto"/>
      </w:pPr>
      <w:r>
        <w:continuationSeparator/>
      </w:r>
    </w:p>
  </w:footnote>
  <w:footnote w:id="1">
    <w:p w:rsidR="00712B65" w:rsidRDefault="00712B65" w:rsidP="00712B65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rStyle w:val="FootnoteReference"/>
          <w:sz w:val="16"/>
          <w:szCs w:val="16"/>
        </w:rPr>
        <w:t xml:space="preserve"> </w:t>
      </w:r>
      <w:r>
        <w:rPr>
          <w:rFonts w:ascii="Tahoma" w:hAnsi="Tahoma"/>
          <w:color w:val="414042"/>
          <w:sz w:val="16"/>
          <w:szCs w:val="16"/>
        </w:rPr>
        <w:t>Generation and Demand Capacities must be provided in MW and not MWh</w:t>
      </w:r>
    </w:p>
  </w:footnote>
  <w:footnote w:id="2">
    <w:p w:rsidR="00712B65" w:rsidRDefault="00712B65" w:rsidP="00712B65">
      <w:pPr>
        <w:pStyle w:val="FootnoteText"/>
        <w:rPr>
          <w:rFonts w:ascii="Tahoma" w:hAnsi="Tahoma"/>
          <w:color w:val="414042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/>
          <w:color w:val="414042"/>
          <w:sz w:val="16"/>
          <w:szCs w:val="16"/>
        </w:rPr>
        <w:t>P/C Status of the BM Unit is the Production or Consumption Status of the BM Unit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268CE"/>
    <w:multiLevelType w:val="multilevel"/>
    <w:tmpl w:val="5CA0F10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65"/>
    <w:rsid w:val="00712B65"/>
    <w:rsid w:val="009A38EF"/>
    <w:rsid w:val="00E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E672D-F4AB-4039-970A-0D07210C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65"/>
    <w:pPr>
      <w:spacing w:after="20" w:line="260" w:lineRule="exact"/>
    </w:pPr>
    <w:rPr>
      <w:sz w:val="20"/>
    </w:rPr>
  </w:style>
  <w:style w:type="paragraph" w:styleId="Heading2">
    <w:name w:val="heading 2"/>
    <w:aliases w:val="Subhead 1"/>
    <w:basedOn w:val="Normal"/>
    <w:next w:val="Normal"/>
    <w:link w:val="Heading2Char"/>
    <w:unhideWhenUsed/>
    <w:qFormat/>
    <w:rsid w:val="00712B65"/>
    <w:pPr>
      <w:numPr>
        <w:numId w:val="1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head 1 Char"/>
    <w:basedOn w:val="DefaultParagraphFont"/>
    <w:link w:val="Heading2"/>
    <w:rsid w:val="00712B65"/>
    <w:rPr>
      <w:rFonts w:ascii="Arial" w:hAnsi="Arial" w:cs="Arial"/>
      <w:b/>
      <w:bCs/>
      <w:color w:val="00008C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12B65"/>
    <w:pPr>
      <w:spacing w:after="0" w:line="240" w:lineRule="auto"/>
    </w:pPr>
    <w:rPr>
      <w:rFonts w:eastAsia="Times New Roman" w:cs="Tahoma"/>
      <w:color w:val="000000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2B65"/>
    <w:rPr>
      <w:rFonts w:eastAsia="Times New Roman" w:cs="Tahoma"/>
      <w:color w:val="000000" w:themeColor="text1"/>
      <w:sz w:val="20"/>
      <w:szCs w:val="20"/>
    </w:rPr>
  </w:style>
  <w:style w:type="paragraph" w:customStyle="1" w:styleId="ElexonNumberedTableText">
    <w:name w:val="Elexon Numbered Table Text"/>
    <w:basedOn w:val="Normal"/>
    <w:qFormat/>
    <w:rsid w:val="00712B65"/>
    <w:pPr>
      <w:numPr>
        <w:ilvl w:val="1"/>
        <w:numId w:val="1"/>
      </w:numPr>
      <w:spacing w:after="0" w:line="240" w:lineRule="auto"/>
    </w:pPr>
    <w:rPr>
      <w:rFonts w:cstheme="minorHAnsi"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712B65"/>
    <w:rPr>
      <w:color w:val="000000" w:themeColor="text1"/>
      <w:u w:val="single"/>
    </w:rPr>
  </w:style>
  <w:style w:type="character" w:styleId="FootnoteReference">
    <w:name w:val="footnote reference"/>
    <w:basedOn w:val="DefaultParagraphFont"/>
    <w:unhideWhenUsed/>
    <w:rsid w:val="00712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cservicedesk@cg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7 – Application to Request Alternative Methodology for Supplier Primary</vt:lpstr>
    </vt:vector>
  </TitlesOfParts>
  <Company>ELEXON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Wilkinson</dc:creator>
  <cp:keywords/>
  <dc:description/>
  <cp:lastModifiedBy>Katie Wilkinson</cp:lastModifiedBy>
  <cp:revision>1</cp:revision>
  <dcterms:created xsi:type="dcterms:W3CDTF">2021-09-24T14:41:00Z</dcterms:created>
  <dcterms:modified xsi:type="dcterms:W3CDTF">2021-09-24T14:42:00Z</dcterms:modified>
</cp:coreProperties>
</file>