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E26" w:rsidRPr="00180C49" w:rsidRDefault="00FD2E26"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513724" w:rsidRPr="00180C49" w:rsidRDefault="00513724"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003F3E" w:rsidP="0035151B">
            <w:pPr>
              <w:pStyle w:val="Heading2"/>
              <w:spacing w:before="0"/>
              <w:ind w:left="-108"/>
              <w:rPr>
                <w:color w:val="7030A0"/>
              </w:rPr>
            </w:pPr>
            <w:r w:rsidRPr="00C80460">
              <w:rPr>
                <w:color w:val="7030A0"/>
              </w:rPr>
              <w:fldChar w:fldCharType="begin"/>
            </w:r>
            <w:r w:rsidRPr="00C80460">
              <w:rPr>
                <w:color w:val="7030A0"/>
              </w:rPr>
              <w:instrText xml:space="preserve"> DOCPROPERTY  Subject  \* MERGEFORMAT </w:instrText>
            </w:r>
            <w:r w:rsidRPr="00C80460">
              <w:rPr>
                <w:color w:val="7030A0"/>
              </w:rPr>
              <w:fldChar w:fldCharType="separate"/>
            </w:r>
            <w:r w:rsidR="0091157C">
              <w:rPr>
                <w:color w:val="7030A0"/>
              </w:rPr>
              <w:t>CPC00</w:t>
            </w:r>
            <w:r w:rsidR="00EC0409">
              <w:rPr>
                <w:color w:val="7030A0"/>
              </w:rPr>
              <w:t>74</w:t>
            </w:r>
            <w:r w:rsidR="00697512">
              <w:rPr>
                <w:color w:val="7030A0"/>
              </w:rPr>
              <w:t>0</w:t>
            </w:r>
            <w:r w:rsidRPr="00C80460">
              <w:rPr>
                <w:color w:val="7030A0"/>
              </w:rPr>
              <w:fldChar w:fldCharType="end"/>
            </w:r>
            <w:r w:rsidR="008019F3" w:rsidRPr="00C80460">
              <w:rPr>
                <w:color w:val="7030A0"/>
              </w:rPr>
              <w:t>:</w:t>
            </w:r>
            <w:r w:rsidR="00841C26" w:rsidRPr="00C80460">
              <w:rPr>
                <w:color w:val="7030A0"/>
              </w:rPr>
              <w:t xml:space="preserve"> </w:t>
            </w:r>
            <w:r w:rsidR="00EC0409">
              <w:rPr>
                <w:color w:val="7030A0"/>
              </w:rPr>
              <w:t>07 April 2014</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003F3E" w:rsidP="00697512">
            <w:pPr>
              <w:pStyle w:val="BodyText"/>
              <w:spacing w:before="60" w:after="60"/>
              <w:rPr>
                <w:color w:val="7030A0"/>
                <w:sz w:val="22"/>
                <w:szCs w:val="22"/>
              </w:rPr>
            </w:pPr>
            <w:r w:rsidRPr="00687D1A">
              <w:rPr>
                <w:color w:val="7030A0"/>
                <w:sz w:val="22"/>
                <w:szCs w:val="22"/>
              </w:rPr>
              <w:fldChar w:fldCharType="begin"/>
            </w:r>
            <w:r w:rsidRPr="00687D1A">
              <w:rPr>
                <w:color w:val="7030A0"/>
                <w:sz w:val="22"/>
                <w:szCs w:val="22"/>
              </w:rPr>
              <w:instrText xml:space="preserve"> DOCPROPERTY  Subject  \* MERGEFORMAT </w:instrText>
            </w:r>
            <w:r w:rsidRPr="00687D1A">
              <w:rPr>
                <w:color w:val="7030A0"/>
                <w:sz w:val="22"/>
                <w:szCs w:val="22"/>
              </w:rPr>
              <w:fldChar w:fldCharType="separate"/>
            </w:r>
            <w:r w:rsidR="0091157C">
              <w:rPr>
                <w:color w:val="7030A0"/>
                <w:sz w:val="22"/>
                <w:szCs w:val="22"/>
              </w:rPr>
              <w:t>CPC00</w:t>
            </w:r>
            <w:r w:rsidR="00144EEE">
              <w:rPr>
                <w:color w:val="7030A0"/>
                <w:sz w:val="22"/>
                <w:szCs w:val="22"/>
              </w:rPr>
              <w:t>74</w:t>
            </w:r>
            <w:r w:rsidR="00697512">
              <w:rPr>
                <w:color w:val="7030A0"/>
                <w:sz w:val="22"/>
                <w:szCs w:val="22"/>
              </w:rPr>
              <w:t>0</w:t>
            </w:r>
            <w:r w:rsidRPr="00687D1A">
              <w:rPr>
                <w:color w:val="7030A0"/>
                <w:sz w:val="22"/>
                <w:szCs w:val="22"/>
              </w:rPr>
              <w:fldChar w:fldCharType="end"/>
            </w:r>
            <w:r w:rsidR="008019F3" w:rsidRPr="00687D1A">
              <w:rPr>
                <w:color w:val="7030A0"/>
                <w:sz w:val="22"/>
                <w:szCs w:val="22"/>
              </w:rPr>
              <w:t xml:space="preserve"> </w:t>
            </w:r>
            <w:r w:rsidR="009634AE" w:rsidRPr="00EC0409">
              <w:rPr>
                <w:color w:val="7030A0"/>
                <w:sz w:val="22"/>
                <w:szCs w:val="22"/>
              </w:rPr>
              <w:t>contains</w:t>
            </w:r>
            <w:r w:rsidR="00E24380" w:rsidRPr="00EC0409">
              <w:rPr>
                <w:color w:val="7030A0"/>
                <w:sz w:val="22"/>
                <w:szCs w:val="22"/>
              </w:rPr>
              <w:t xml:space="preserve"> </w:t>
            </w:r>
            <w:r w:rsidR="00EC0409" w:rsidRPr="00EC0409">
              <w:rPr>
                <w:color w:val="7030A0"/>
                <w:sz w:val="22"/>
                <w:szCs w:val="22"/>
              </w:rPr>
              <w:t>four</w:t>
            </w:r>
            <w:r w:rsidR="00E24380" w:rsidRPr="00EC0409">
              <w:rPr>
                <w:color w:val="7030A0"/>
                <w:sz w:val="22"/>
                <w:szCs w:val="22"/>
              </w:rPr>
              <w:t xml:space="preserve"> Change Proposals for Impact A</w:t>
            </w:r>
            <w:r w:rsidR="009634AE" w:rsidRPr="00EC0409">
              <w:rPr>
                <w:color w:val="7030A0"/>
                <w:sz w:val="22"/>
                <w:szCs w:val="22"/>
              </w:rPr>
              <w:t>ssessment by your organisation:</w:t>
            </w:r>
            <w:r w:rsidR="00E24380" w:rsidRPr="00EC0409">
              <w:rPr>
                <w:color w:val="7030A0"/>
                <w:sz w:val="22"/>
                <w:szCs w:val="22"/>
              </w:rPr>
              <w:t xml:space="preserve"> CP</w:t>
            </w:r>
            <w:r w:rsidR="00EC0409" w:rsidRPr="00EC0409">
              <w:rPr>
                <w:color w:val="7030A0"/>
                <w:sz w:val="22"/>
                <w:szCs w:val="22"/>
              </w:rPr>
              <w:t>1407</w:t>
            </w:r>
            <w:r w:rsidR="00EC0409">
              <w:rPr>
                <w:color w:val="7030A0"/>
                <w:sz w:val="22"/>
                <w:szCs w:val="22"/>
              </w:rPr>
              <w:t xml:space="preserve"> </w:t>
            </w:r>
            <w:r w:rsidR="00EC0409" w:rsidRPr="00EC0409">
              <w:rPr>
                <w:color w:val="7030A0"/>
                <w:sz w:val="22"/>
                <w:szCs w:val="22"/>
              </w:rPr>
              <w:t>v2.0, CP1409, CP1410</w:t>
            </w:r>
            <w:r w:rsidR="00E24380" w:rsidRPr="00EC0409">
              <w:rPr>
                <w:color w:val="7030A0"/>
                <w:sz w:val="22"/>
                <w:szCs w:val="22"/>
              </w:rPr>
              <w:t xml:space="preserve"> and CP</w:t>
            </w:r>
            <w:r w:rsidR="00EC0409" w:rsidRPr="00EC0409">
              <w:rPr>
                <w:color w:val="7030A0"/>
                <w:sz w:val="22"/>
                <w:szCs w:val="22"/>
              </w:rPr>
              <w:t>1411.</w:t>
            </w:r>
            <w:r w:rsidR="00EC0409">
              <w:rPr>
                <w:color w:val="7030A0"/>
                <w:sz w:val="22"/>
                <w:szCs w:val="22"/>
              </w:rPr>
              <w:t xml:space="preserve"> </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w:t>
            </w:r>
            <w:r w:rsidR="00D45878">
              <w:rPr>
                <w:b/>
                <w:sz w:val="20"/>
                <w:szCs w:val="20"/>
              </w:rPr>
              <w:t>Fri</w:t>
            </w:r>
            <w:r w:rsidRPr="00F42F1E">
              <w:rPr>
                <w:b/>
                <w:sz w:val="20"/>
                <w:szCs w:val="20"/>
              </w:rPr>
              <w:t xml:space="preserve">day </w:t>
            </w:r>
            <w:r w:rsidR="001A1551">
              <w:rPr>
                <w:b/>
                <w:sz w:val="20"/>
                <w:szCs w:val="20"/>
              </w:rPr>
              <w:t>2 May 2014</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00C93CC1" w:rsidRPr="00BE1A52">
                <w:rPr>
                  <w:rStyle w:val="Hyperlink"/>
                  <w:b/>
                </w:rPr>
                <w:t>elexon.change@elexon.co.uk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6344A5">
      <w:pPr>
        <w:pStyle w:val="ListParagraph"/>
        <w:numPr>
          <w:ilvl w:val="0"/>
          <w:numId w:val="26"/>
        </w:numPr>
        <w:spacing w:after="80"/>
      </w:pPr>
      <w:proofErr w:type="gramStart"/>
      <w:r>
        <w:t>a</w:t>
      </w:r>
      <w:proofErr w:type="gramEnd"/>
      <w:r>
        <w:t xml:space="preserve"> number of questions for you to answer</w:t>
      </w:r>
      <w:r w:rsidR="00FC5CE0">
        <w:t>, relating to each CP, as necessary</w:t>
      </w:r>
      <w:r>
        <w:t xml:space="preserve">. </w:t>
      </w:r>
    </w:p>
    <w:p w:rsidR="001A7031" w:rsidRPr="0084410F" w:rsidRDefault="009910CB" w:rsidP="00FC5CE0">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help you complete your response</w:t>
      </w:r>
      <w:r w:rsidRPr="001F0C87">
        <w:rPr>
          <w:color w:val="651A74"/>
        </w:rPr>
        <w:t>.</w:t>
      </w:r>
      <w:r w:rsidRPr="001F0C87">
        <w:rPr>
          <w:color w:val="660066"/>
        </w:rPr>
        <w:t xml:space="preserve"> </w:t>
      </w:r>
    </w:p>
    <w:p w:rsidR="006E1A3D" w:rsidRDefault="001A7031" w:rsidP="001E325F">
      <w:pPr>
        <w:rPr>
          <w:szCs w:val="20"/>
        </w:rPr>
      </w:pPr>
      <w:r>
        <w:rPr>
          <w:szCs w:val="20"/>
        </w:rPr>
        <w:t xml:space="preserve">The </w:t>
      </w:r>
      <w:r w:rsidRPr="001A1551">
        <w:rPr>
          <w:szCs w:val="20"/>
        </w:rPr>
        <w:t>following CPs</w:t>
      </w:r>
      <w:r w:rsidR="001A1551" w:rsidRPr="001A1551">
        <w:rPr>
          <w:szCs w:val="20"/>
        </w:rPr>
        <w:t xml:space="preserve"> </w:t>
      </w:r>
      <w:proofErr w:type="gramStart"/>
      <w:r w:rsidRPr="001A1551">
        <w:rPr>
          <w:szCs w:val="20"/>
        </w:rPr>
        <w:t>are</w:t>
      </w:r>
      <w:proofErr w:type="gramEnd"/>
      <w:r w:rsidRPr="001A1551">
        <w:rPr>
          <w:szCs w:val="20"/>
        </w:rPr>
        <w:t xml:space="preserve"> included in the batch:</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5"/>
        <w:gridCol w:w="2126"/>
        <w:gridCol w:w="1134"/>
        <w:gridCol w:w="3633"/>
        <w:gridCol w:w="3171"/>
      </w:tblGrid>
      <w:tr w:rsidR="00867097" w:rsidRPr="00BA1F64" w:rsidTr="00553E58">
        <w:trPr>
          <w:cantSplit/>
          <w:tblHeader/>
        </w:trPr>
        <w:tc>
          <w:tcPr>
            <w:tcW w:w="8028"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03CAA">
            <w:pPr>
              <w:pStyle w:val="TableHeading"/>
              <w:keepNext/>
              <w:rPr>
                <w:b/>
                <w:color w:val="FFFFFF"/>
                <w:sz w:val="22"/>
                <w:szCs w:val="22"/>
              </w:rPr>
            </w:pPr>
            <w:r w:rsidRPr="00553E58">
              <w:rPr>
                <w:b/>
                <w:color w:val="FFFFFF"/>
                <w:sz w:val="22"/>
                <w:szCs w:val="22"/>
              </w:rPr>
              <w:lastRenderedPageBreak/>
              <w:t>Change Proposals</w:t>
            </w:r>
          </w:p>
        </w:tc>
        <w:tc>
          <w:tcPr>
            <w:tcW w:w="3171" w:type="dxa"/>
            <w:tcBorders>
              <w:left w:val="nil"/>
              <w:bottom w:val="single" w:sz="8" w:space="0" w:color="CCE0DA"/>
            </w:tcBorders>
            <w:shd w:val="clear" w:color="auto" w:fill="32879E"/>
          </w:tcPr>
          <w:p w:rsidR="00867097" w:rsidRPr="00BA1F64" w:rsidRDefault="00867097" w:rsidP="00603CAA">
            <w:pPr>
              <w:pStyle w:val="TableHeading"/>
              <w:keepNext/>
              <w:rPr>
                <w:b/>
                <w:color w:val="FFFFFF"/>
              </w:rPr>
            </w:pPr>
          </w:p>
        </w:tc>
      </w:tr>
      <w:tr w:rsidR="00867097" w:rsidRPr="00D4632A" w:rsidTr="004727E1">
        <w:trPr>
          <w:cantSplit/>
          <w:tblHeader/>
        </w:trPr>
        <w:tc>
          <w:tcPr>
            <w:tcW w:w="1135" w:type="dxa"/>
            <w:tcBorders>
              <w:top w:val="single" w:sz="8" w:space="0" w:color="CCE0DA"/>
              <w:bottom w:val="single" w:sz="8" w:space="0" w:color="CCE0DA"/>
            </w:tcBorders>
            <w:shd w:val="clear" w:color="auto" w:fill="92CDDC" w:themeFill="accent5" w:themeFillTint="99"/>
          </w:tcPr>
          <w:p w:rsidR="00867097" w:rsidRPr="00D4632A" w:rsidRDefault="00867097" w:rsidP="00603CAA">
            <w:pPr>
              <w:pStyle w:val="Tablesubheading"/>
              <w:keepNext/>
              <w:rPr>
                <w:b/>
              </w:rPr>
            </w:pPr>
            <w:r w:rsidRPr="00D4632A">
              <w:rPr>
                <w:b/>
              </w:rPr>
              <w:t>CP no.</w:t>
            </w:r>
          </w:p>
        </w:tc>
        <w:tc>
          <w:tcPr>
            <w:tcW w:w="2126" w:type="dxa"/>
            <w:tcBorders>
              <w:top w:val="single" w:sz="8" w:space="0" w:color="CCE0DA"/>
              <w:bottom w:val="single" w:sz="8" w:space="0" w:color="CCE0DA"/>
            </w:tcBorders>
            <w:shd w:val="clear" w:color="auto" w:fill="92CDDC" w:themeFill="accent5" w:themeFillTint="99"/>
          </w:tcPr>
          <w:p w:rsidR="00867097" w:rsidRPr="00D4632A" w:rsidRDefault="00867097" w:rsidP="00603CAA">
            <w:pPr>
              <w:pStyle w:val="Tablesubheading"/>
              <w:keepNext/>
              <w:rPr>
                <w:b/>
              </w:rPr>
            </w:pPr>
            <w:r w:rsidRPr="00D4632A">
              <w:rPr>
                <w:b/>
              </w:rPr>
              <w:t>Title</w:t>
            </w:r>
          </w:p>
        </w:tc>
        <w:tc>
          <w:tcPr>
            <w:tcW w:w="1134" w:type="dxa"/>
            <w:tcBorders>
              <w:top w:val="single" w:sz="8" w:space="0" w:color="CCE0DA"/>
              <w:bottom w:val="single" w:sz="8" w:space="0" w:color="CCE0DA"/>
            </w:tcBorders>
            <w:shd w:val="clear" w:color="auto" w:fill="92CDDC" w:themeFill="accent5" w:themeFillTint="99"/>
          </w:tcPr>
          <w:p w:rsidR="00867097" w:rsidRPr="00D4632A" w:rsidRDefault="00867097" w:rsidP="00603CAA">
            <w:pPr>
              <w:pStyle w:val="Tablesubheading"/>
              <w:keepNext/>
              <w:rPr>
                <w:b/>
              </w:rPr>
            </w:pPr>
            <w:r w:rsidRPr="00D4632A">
              <w:rPr>
                <w:b/>
              </w:rPr>
              <w:t>SVA/CVA</w:t>
            </w:r>
          </w:p>
        </w:tc>
        <w:tc>
          <w:tcPr>
            <w:tcW w:w="3633" w:type="dxa"/>
            <w:tcBorders>
              <w:top w:val="single" w:sz="8" w:space="0" w:color="CCE0DA"/>
              <w:bottom w:val="single" w:sz="8" w:space="0" w:color="CCE0DA"/>
            </w:tcBorders>
            <w:shd w:val="clear" w:color="auto" w:fill="92CDDC" w:themeFill="accent5" w:themeFillTint="99"/>
          </w:tcPr>
          <w:p w:rsidR="00867097" w:rsidRPr="00D4632A" w:rsidRDefault="00867097" w:rsidP="00603CAA">
            <w:pPr>
              <w:pStyle w:val="Tablesubheading"/>
              <w:keepNext/>
              <w:rPr>
                <w:b/>
              </w:rPr>
            </w:pPr>
            <w:r w:rsidRPr="00D4632A">
              <w:rPr>
                <w:b/>
              </w:rPr>
              <w:t>Summary of Proposal</w:t>
            </w:r>
          </w:p>
        </w:tc>
        <w:tc>
          <w:tcPr>
            <w:tcW w:w="3171" w:type="dxa"/>
            <w:tcBorders>
              <w:top w:val="single" w:sz="8" w:space="0" w:color="CCE0DA"/>
              <w:bottom w:val="single" w:sz="8" w:space="0" w:color="CCE0DA"/>
            </w:tcBorders>
            <w:shd w:val="clear" w:color="auto" w:fill="92CDDC" w:themeFill="accent5" w:themeFillTint="99"/>
          </w:tcPr>
          <w:p w:rsidR="00867097" w:rsidRPr="00D4632A" w:rsidRDefault="00D16212" w:rsidP="00603CAA">
            <w:pPr>
              <w:pStyle w:val="Tablesubheading"/>
              <w:keepNext/>
              <w:rPr>
                <w:b/>
              </w:rPr>
            </w:pPr>
            <w:r>
              <w:rPr>
                <w:b/>
              </w:rPr>
              <w:t>Attached Documents</w:t>
            </w:r>
          </w:p>
        </w:tc>
      </w:tr>
      <w:tr w:rsidR="00867097" w:rsidRPr="00783E4C" w:rsidTr="004727E1">
        <w:trPr>
          <w:cantSplit/>
        </w:trPr>
        <w:tc>
          <w:tcPr>
            <w:tcW w:w="1135" w:type="dxa"/>
            <w:tcBorders>
              <w:top w:val="single" w:sz="8" w:space="0" w:color="CCE0DA"/>
            </w:tcBorders>
            <w:tcMar>
              <w:top w:w="28" w:type="dxa"/>
              <w:left w:w="28" w:type="dxa"/>
              <w:bottom w:w="28" w:type="dxa"/>
              <w:right w:w="28" w:type="dxa"/>
            </w:tcMar>
          </w:tcPr>
          <w:p w:rsidR="00867097" w:rsidRPr="001A1551" w:rsidRDefault="00867097" w:rsidP="00603CAA">
            <w:pPr>
              <w:pStyle w:val="Tablebodycopy"/>
              <w:keepNext/>
              <w:rPr>
                <w:color w:val="auto"/>
              </w:rPr>
            </w:pPr>
            <w:r w:rsidRPr="001A1551">
              <w:rPr>
                <w:color w:val="auto"/>
              </w:rPr>
              <w:t>CP</w:t>
            </w:r>
            <w:r w:rsidR="001A1551" w:rsidRPr="001A1551">
              <w:rPr>
                <w:color w:val="auto"/>
              </w:rPr>
              <w:t>1407 v2.0</w:t>
            </w:r>
          </w:p>
        </w:tc>
        <w:tc>
          <w:tcPr>
            <w:tcW w:w="2126" w:type="dxa"/>
            <w:tcBorders>
              <w:top w:val="single" w:sz="8" w:space="0" w:color="CCE0DA"/>
            </w:tcBorders>
            <w:tcMar>
              <w:top w:w="28" w:type="dxa"/>
              <w:left w:w="28" w:type="dxa"/>
              <w:bottom w:w="28" w:type="dxa"/>
              <w:right w:w="28" w:type="dxa"/>
            </w:tcMar>
          </w:tcPr>
          <w:p w:rsidR="00867097" w:rsidRPr="00F679EF" w:rsidRDefault="001A1551" w:rsidP="00603CAA">
            <w:pPr>
              <w:pStyle w:val="Tablebodycopy"/>
              <w:keepNext/>
              <w:rPr>
                <w:color w:val="auto"/>
              </w:rPr>
            </w:pPr>
            <w:r w:rsidRPr="001A1551">
              <w:rPr>
                <w:color w:val="auto"/>
              </w:rPr>
              <w:t>Updates to current LLF audit templates</w:t>
            </w:r>
          </w:p>
        </w:tc>
        <w:tc>
          <w:tcPr>
            <w:tcW w:w="1134" w:type="dxa"/>
            <w:tcBorders>
              <w:top w:val="single" w:sz="8" w:space="0" w:color="CCE0DA"/>
            </w:tcBorders>
            <w:tcMar>
              <w:top w:w="28" w:type="dxa"/>
              <w:left w:w="28" w:type="dxa"/>
              <w:bottom w:w="28" w:type="dxa"/>
              <w:right w:w="28" w:type="dxa"/>
            </w:tcMar>
          </w:tcPr>
          <w:p w:rsidR="00867097" w:rsidRPr="00F679EF" w:rsidRDefault="001A1551" w:rsidP="00603CAA">
            <w:pPr>
              <w:pStyle w:val="Tablebodycopy"/>
              <w:keepNext/>
              <w:rPr>
                <w:color w:val="auto"/>
              </w:rPr>
            </w:pPr>
            <w:r>
              <w:rPr>
                <w:color w:val="auto"/>
              </w:rPr>
              <w:t>CVA/SVA</w:t>
            </w:r>
          </w:p>
        </w:tc>
        <w:tc>
          <w:tcPr>
            <w:tcW w:w="3633" w:type="dxa"/>
            <w:tcBorders>
              <w:top w:val="single" w:sz="8" w:space="0" w:color="CCE0DA"/>
            </w:tcBorders>
            <w:tcMar>
              <w:top w:w="28" w:type="dxa"/>
              <w:left w:w="28" w:type="dxa"/>
              <w:bottom w:w="28" w:type="dxa"/>
              <w:right w:w="28" w:type="dxa"/>
            </w:tcMar>
          </w:tcPr>
          <w:p w:rsidR="00867097" w:rsidRPr="00F679EF" w:rsidRDefault="001A1551" w:rsidP="00603CAA">
            <w:pPr>
              <w:pStyle w:val="Tablebodycopy"/>
              <w:keepNext/>
              <w:rPr>
                <w:color w:val="auto"/>
                <w:sz w:val="18"/>
                <w:szCs w:val="18"/>
              </w:rPr>
            </w:pPr>
            <w:r>
              <w:rPr>
                <w:color w:val="auto"/>
                <w:sz w:val="18"/>
                <w:szCs w:val="18"/>
              </w:rPr>
              <w:t xml:space="preserve">This is version 2.0 of </w:t>
            </w:r>
            <w:r w:rsidRPr="00802689">
              <w:rPr>
                <w:color w:val="auto"/>
                <w:sz w:val="18"/>
                <w:szCs w:val="18"/>
              </w:rPr>
              <w:t>CP1407</w:t>
            </w:r>
            <w:r>
              <w:rPr>
                <w:color w:val="auto"/>
                <w:sz w:val="18"/>
                <w:szCs w:val="18"/>
              </w:rPr>
              <w:t xml:space="preserve"> which</w:t>
            </w:r>
            <w:r w:rsidRPr="00802689">
              <w:rPr>
                <w:color w:val="auto"/>
                <w:sz w:val="18"/>
                <w:szCs w:val="18"/>
              </w:rPr>
              <w:t xml:space="preserve"> proposes to create a set of </w:t>
            </w:r>
            <w:r>
              <w:rPr>
                <w:color w:val="auto"/>
                <w:sz w:val="18"/>
                <w:szCs w:val="18"/>
              </w:rPr>
              <w:t>optional</w:t>
            </w:r>
            <w:r w:rsidRPr="00802689">
              <w:rPr>
                <w:color w:val="auto"/>
                <w:sz w:val="18"/>
                <w:szCs w:val="18"/>
              </w:rPr>
              <w:t xml:space="preserve"> templates with consistent formatting for the Licensed Distribution System Operators (LDSOs) to complete as part of the annual Line Loss Factor (LLF) audit.</w:t>
            </w:r>
            <w:r>
              <w:rPr>
                <w:color w:val="auto"/>
                <w:sz w:val="18"/>
                <w:szCs w:val="18"/>
              </w:rPr>
              <w:t xml:space="preserve"> </w:t>
            </w:r>
            <w:r w:rsidRPr="00BF66D5">
              <w:rPr>
                <w:color w:val="auto"/>
                <w:sz w:val="18"/>
                <w:szCs w:val="18"/>
              </w:rPr>
              <w:t>As such amendments have been made to the current BSCP128 Appendices and an additional three Appendices have been added.</w:t>
            </w:r>
          </w:p>
        </w:tc>
        <w:tc>
          <w:tcPr>
            <w:tcW w:w="3171" w:type="dxa"/>
            <w:tcBorders>
              <w:top w:val="single" w:sz="8" w:space="0" w:color="CCE0DA"/>
            </w:tcBorders>
          </w:tcPr>
          <w:p w:rsidR="0032606E" w:rsidRDefault="0032606E" w:rsidP="00603CAA">
            <w:pPr>
              <w:pStyle w:val="Tablebodycopy"/>
              <w:keepNext/>
              <w:rPr>
                <w:color w:val="auto"/>
                <w:sz w:val="18"/>
                <w:szCs w:val="18"/>
              </w:rPr>
            </w:pPr>
            <w:r>
              <w:rPr>
                <w:color w:val="auto"/>
                <w:sz w:val="18"/>
                <w:szCs w:val="18"/>
              </w:rPr>
              <w:t>CP1407</w:t>
            </w:r>
            <w:r w:rsidR="00AF368C">
              <w:rPr>
                <w:color w:val="auto"/>
                <w:sz w:val="18"/>
                <w:szCs w:val="18"/>
              </w:rPr>
              <w:t xml:space="preserve"> v2.0</w:t>
            </w:r>
            <w:r>
              <w:rPr>
                <w:color w:val="auto"/>
                <w:sz w:val="18"/>
                <w:szCs w:val="18"/>
              </w:rPr>
              <w:t xml:space="preserve"> Form</w:t>
            </w:r>
          </w:p>
          <w:p w:rsidR="0032606E" w:rsidRDefault="0032606E" w:rsidP="00603CAA">
            <w:pPr>
              <w:keepNext/>
              <w:spacing w:before="40" w:after="40" w:line="220" w:lineRule="atLeast"/>
              <w:ind w:left="113"/>
              <w:rPr>
                <w:spacing w:val="-8"/>
                <w:sz w:val="18"/>
                <w:szCs w:val="18"/>
              </w:rPr>
            </w:pPr>
            <w:r w:rsidRPr="005F2584">
              <w:rPr>
                <w:spacing w:val="-8"/>
                <w:sz w:val="18"/>
                <w:szCs w:val="18"/>
              </w:rPr>
              <w:t>CP140</w:t>
            </w:r>
            <w:r>
              <w:rPr>
                <w:spacing w:val="-8"/>
                <w:sz w:val="18"/>
                <w:szCs w:val="18"/>
              </w:rPr>
              <w:t>7</w:t>
            </w:r>
            <w:r w:rsidR="00AF368C">
              <w:rPr>
                <w:sz w:val="18"/>
                <w:szCs w:val="18"/>
              </w:rPr>
              <w:t xml:space="preserve"> v2.0 </w:t>
            </w:r>
            <w:r w:rsidRPr="005F2584">
              <w:rPr>
                <w:spacing w:val="-8"/>
                <w:sz w:val="18"/>
                <w:szCs w:val="18"/>
              </w:rPr>
              <w:t xml:space="preserve"> AC</w:t>
            </w:r>
          </w:p>
          <w:p w:rsidR="0032606E" w:rsidRPr="005F2584" w:rsidRDefault="0032606E" w:rsidP="00603CAA">
            <w:pPr>
              <w:keepNext/>
              <w:spacing w:before="40" w:after="40" w:line="220" w:lineRule="atLeast"/>
              <w:ind w:left="113"/>
              <w:rPr>
                <w:spacing w:val="-8"/>
                <w:sz w:val="18"/>
                <w:szCs w:val="18"/>
              </w:rPr>
            </w:pPr>
            <w:r>
              <w:rPr>
                <w:spacing w:val="-8"/>
                <w:sz w:val="18"/>
                <w:szCs w:val="18"/>
              </w:rPr>
              <w:t>CP1407</w:t>
            </w:r>
            <w:r w:rsidR="00AF368C">
              <w:rPr>
                <w:sz w:val="18"/>
                <w:szCs w:val="18"/>
              </w:rPr>
              <w:t xml:space="preserve"> v2.0 </w:t>
            </w:r>
            <w:r>
              <w:rPr>
                <w:spacing w:val="-8"/>
                <w:sz w:val="18"/>
                <w:szCs w:val="18"/>
              </w:rPr>
              <w:t xml:space="preserve"> </w:t>
            </w:r>
            <w:r w:rsidRPr="005F2584">
              <w:rPr>
                <w:spacing w:val="-8"/>
                <w:sz w:val="18"/>
                <w:szCs w:val="18"/>
              </w:rPr>
              <w:t>BSCP1</w:t>
            </w:r>
            <w:r>
              <w:rPr>
                <w:spacing w:val="-8"/>
                <w:sz w:val="18"/>
                <w:szCs w:val="18"/>
              </w:rPr>
              <w:t>28</w:t>
            </w:r>
            <w:r w:rsidR="00AF368C">
              <w:rPr>
                <w:spacing w:val="-8"/>
                <w:sz w:val="18"/>
                <w:szCs w:val="18"/>
              </w:rPr>
              <w:t xml:space="preserve"> redlined text v0.2</w:t>
            </w:r>
          </w:p>
          <w:p w:rsidR="0032606E" w:rsidRDefault="0032606E" w:rsidP="00603CAA">
            <w:pPr>
              <w:keepNext/>
              <w:spacing w:before="40" w:after="40" w:line="220" w:lineRule="atLeast"/>
              <w:ind w:left="113"/>
              <w:rPr>
                <w:spacing w:val="-8"/>
                <w:sz w:val="18"/>
                <w:szCs w:val="18"/>
              </w:rPr>
            </w:pPr>
            <w:r>
              <w:rPr>
                <w:spacing w:val="-8"/>
                <w:sz w:val="18"/>
                <w:szCs w:val="18"/>
              </w:rPr>
              <w:t>CP1407</w:t>
            </w:r>
            <w:r w:rsidR="00AF368C">
              <w:rPr>
                <w:sz w:val="18"/>
                <w:szCs w:val="18"/>
              </w:rPr>
              <w:t xml:space="preserve"> v2.0 </w:t>
            </w:r>
            <w:r>
              <w:rPr>
                <w:spacing w:val="-8"/>
                <w:sz w:val="18"/>
                <w:szCs w:val="18"/>
              </w:rPr>
              <w:t xml:space="preserve"> BSCP128: Appendix 3</w:t>
            </w:r>
            <w:r w:rsidR="00AF368C">
              <w:rPr>
                <w:spacing w:val="-8"/>
                <w:sz w:val="18"/>
                <w:szCs w:val="18"/>
              </w:rPr>
              <w:t xml:space="preserve"> redlined text v0.2</w:t>
            </w:r>
          </w:p>
          <w:p w:rsidR="0032606E" w:rsidRDefault="0032606E" w:rsidP="00603CAA">
            <w:pPr>
              <w:keepNext/>
              <w:spacing w:before="40" w:after="40" w:line="220" w:lineRule="atLeast"/>
              <w:ind w:left="113"/>
              <w:rPr>
                <w:spacing w:val="-8"/>
                <w:sz w:val="18"/>
                <w:szCs w:val="18"/>
              </w:rPr>
            </w:pPr>
            <w:r>
              <w:rPr>
                <w:spacing w:val="-8"/>
                <w:sz w:val="18"/>
                <w:szCs w:val="18"/>
              </w:rPr>
              <w:t>CP1407</w:t>
            </w:r>
            <w:r w:rsidR="00AF368C">
              <w:rPr>
                <w:sz w:val="18"/>
                <w:szCs w:val="18"/>
              </w:rPr>
              <w:t xml:space="preserve"> v2.0 </w:t>
            </w:r>
            <w:r>
              <w:rPr>
                <w:spacing w:val="-8"/>
                <w:sz w:val="18"/>
                <w:szCs w:val="18"/>
              </w:rPr>
              <w:t xml:space="preserve"> BSCP128: Appendix 4</w:t>
            </w:r>
            <w:r w:rsidR="00AF368C">
              <w:rPr>
                <w:spacing w:val="-8"/>
                <w:sz w:val="18"/>
                <w:szCs w:val="18"/>
              </w:rPr>
              <w:t xml:space="preserve"> redlined text v0.2</w:t>
            </w:r>
          </w:p>
          <w:p w:rsidR="0032606E" w:rsidRDefault="0032606E" w:rsidP="00603CAA">
            <w:pPr>
              <w:keepNext/>
              <w:spacing w:before="40" w:after="40" w:line="220" w:lineRule="atLeast"/>
              <w:ind w:left="113"/>
              <w:rPr>
                <w:spacing w:val="-8"/>
                <w:sz w:val="18"/>
                <w:szCs w:val="18"/>
              </w:rPr>
            </w:pPr>
            <w:r>
              <w:rPr>
                <w:spacing w:val="-8"/>
                <w:sz w:val="18"/>
                <w:szCs w:val="18"/>
              </w:rPr>
              <w:t>CP1407</w:t>
            </w:r>
            <w:r w:rsidR="00AF368C">
              <w:rPr>
                <w:sz w:val="18"/>
                <w:szCs w:val="18"/>
              </w:rPr>
              <w:t xml:space="preserve"> v2.0 </w:t>
            </w:r>
            <w:r>
              <w:rPr>
                <w:spacing w:val="-8"/>
                <w:sz w:val="18"/>
                <w:szCs w:val="18"/>
              </w:rPr>
              <w:t xml:space="preserve"> BSCP128: Appendix 5</w:t>
            </w:r>
            <w:r w:rsidR="00AF368C">
              <w:rPr>
                <w:spacing w:val="-8"/>
                <w:sz w:val="18"/>
                <w:szCs w:val="18"/>
              </w:rPr>
              <w:t xml:space="preserve"> redlined text v0.2</w:t>
            </w:r>
          </w:p>
          <w:p w:rsidR="0032606E" w:rsidRDefault="0032606E" w:rsidP="00603CAA">
            <w:pPr>
              <w:keepNext/>
              <w:spacing w:before="40" w:after="40" w:line="220" w:lineRule="atLeast"/>
              <w:ind w:left="113"/>
              <w:rPr>
                <w:spacing w:val="-8"/>
                <w:sz w:val="18"/>
                <w:szCs w:val="18"/>
              </w:rPr>
            </w:pPr>
            <w:r>
              <w:rPr>
                <w:spacing w:val="-8"/>
                <w:sz w:val="18"/>
                <w:szCs w:val="18"/>
              </w:rPr>
              <w:t>CP1407</w:t>
            </w:r>
            <w:r w:rsidR="00AF368C">
              <w:rPr>
                <w:sz w:val="18"/>
                <w:szCs w:val="18"/>
              </w:rPr>
              <w:t xml:space="preserve"> v2.0 </w:t>
            </w:r>
            <w:r>
              <w:rPr>
                <w:spacing w:val="-8"/>
                <w:sz w:val="18"/>
                <w:szCs w:val="18"/>
              </w:rPr>
              <w:t xml:space="preserve"> BSCP128: Appendix 6</w:t>
            </w:r>
            <w:r w:rsidRPr="005F2584">
              <w:rPr>
                <w:spacing w:val="-8"/>
                <w:sz w:val="18"/>
                <w:szCs w:val="18"/>
              </w:rPr>
              <w:t xml:space="preserve"> redlined text v0.1</w:t>
            </w:r>
          </w:p>
          <w:p w:rsidR="0032606E" w:rsidRDefault="0032606E" w:rsidP="00603CAA">
            <w:pPr>
              <w:keepNext/>
              <w:spacing w:before="40" w:after="40" w:line="220" w:lineRule="atLeast"/>
              <w:ind w:left="113"/>
              <w:rPr>
                <w:spacing w:val="-8"/>
                <w:sz w:val="18"/>
                <w:szCs w:val="18"/>
              </w:rPr>
            </w:pPr>
            <w:r>
              <w:rPr>
                <w:spacing w:val="-8"/>
                <w:sz w:val="18"/>
                <w:szCs w:val="18"/>
              </w:rPr>
              <w:t>CP1407</w:t>
            </w:r>
            <w:r w:rsidR="00AF368C">
              <w:rPr>
                <w:sz w:val="18"/>
                <w:szCs w:val="18"/>
              </w:rPr>
              <w:t xml:space="preserve"> v2.0 </w:t>
            </w:r>
            <w:r>
              <w:rPr>
                <w:spacing w:val="-8"/>
                <w:sz w:val="18"/>
                <w:szCs w:val="18"/>
              </w:rPr>
              <w:t xml:space="preserve"> BSCP128: Appendix 7</w:t>
            </w:r>
            <w:r w:rsidRPr="005F2584">
              <w:rPr>
                <w:spacing w:val="-8"/>
                <w:sz w:val="18"/>
                <w:szCs w:val="18"/>
              </w:rPr>
              <w:t xml:space="preserve"> redlined text v0.1</w:t>
            </w:r>
          </w:p>
          <w:p w:rsidR="0032606E" w:rsidRDefault="0032606E" w:rsidP="00603CAA">
            <w:pPr>
              <w:keepNext/>
              <w:spacing w:before="40" w:after="40" w:line="220" w:lineRule="atLeast"/>
              <w:ind w:left="113"/>
              <w:rPr>
                <w:spacing w:val="-8"/>
                <w:sz w:val="18"/>
                <w:szCs w:val="18"/>
              </w:rPr>
            </w:pPr>
            <w:r>
              <w:rPr>
                <w:spacing w:val="-8"/>
                <w:sz w:val="18"/>
                <w:szCs w:val="18"/>
              </w:rPr>
              <w:t>CP1407</w:t>
            </w:r>
            <w:r w:rsidR="00AF368C">
              <w:rPr>
                <w:sz w:val="18"/>
                <w:szCs w:val="18"/>
              </w:rPr>
              <w:t xml:space="preserve"> v2.0 </w:t>
            </w:r>
            <w:r>
              <w:rPr>
                <w:spacing w:val="-8"/>
                <w:sz w:val="18"/>
                <w:szCs w:val="18"/>
              </w:rPr>
              <w:t xml:space="preserve"> BSCP128: Appendix 8</w:t>
            </w:r>
            <w:r w:rsidRPr="005F2584">
              <w:rPr>
                <w:spacing w:val="-8"/>
                <w:sz w:val="18"/>
                <w:szCs w:val="18"/>
              </w:rPr>
              <w:t xml:space="preserve"> redlined text v0.1</w:t>
            </w:r>
          </w:p>
          <w:p w:rsidR="0032606E" w:rsidRDefault="0032606E" w:rsidP="00603CAA">
            <w:pPr>
              <w:keepNext/>
              <w:spacing w:before="40" w:after="40" w:line="220" w:lineRule="atLeast"/>
              <w:ind w:left="113"/>
              <w:rPr>
                <w:spacing w:val="-8"/>
                <w:sz w:val="18"/>
                <w:szCs w:val="18"/>
              </w:rPr>
            </w:pPr>
            <w:r>
              <w:rPr>
                <w:spacing w:val="-8"/>
                <w:sz w:val="18"/>
                <w:szCs w:val="18"/>
              </w:rPr>
              <w:t>CP1407</w:t>
            </w:r>
            <w:r w:rsidR="00AF368C">
              <w:rPr>
                <w:sz w:val="18"/>
                <w:szCs w:val="18"/>
              </w:rPr>
              <w:t xml:space="preserve"> v2.0 </w:t>
            </w:r>
            <w:r>
              <w:rPr>
                <w:spacing w:val="-8"/>
                <w:sz w:val="18"/>
                <w:szCs w:val="18"/>
              </w:rPr>
              <w:t xml:space="preserve"> BSCP128: Appendix 9</w:t>
            </w:r>
            <w:r w:rsidR="00AF368C">
              <w:rPr>
                <w:spacing w:val="-8"/>
                <w:sz w:val="18"/>
                <w:szCs w:val="18"/>
              </w:rPr>
              <w:t xml:space="preserve"> redlined text v0.2</w:t>
            </w:r>
          </w:p>
          <w:p w:rsidR="00867097" w:rsidRPr="00F679EF" w:rsidRDefault="0032606E" w:rsidP="00603CAA">
            <w:pPr>
              <w:pStyle w:val="Tablebodycopy"/>
              <w:keepNext/>
              <w:rPr>
                <w:color w:val="auto"/>
                <w:sz w:val="18"/>
                <w:szCs w:val="18"/>
              </w:rPr>
            </w:pPr>
            <w:r w:rsidRPr="0032606E">
              <w:rPr>
                <w:color w:val="000000" w:themeColor="text1"/>
                <w:sz w:val="18"/>
                <w:szCs w:val="18"/>
              </w:rPr>
              <w:t>CP1407</w:t>
            </w:r>
            <w:r w:rsidR="00AF368C">
              <w:rPr>
                <w:color w:val="auto"/>
                <w:sz w:val="18"/>
                <w:szCs w:val="18"/>
              </w:rPr>
              <w:t xml:space="preserve"> v2.0 </w:t>
            </w:r>
            <w:r w:rsidRPr="0032606E">
              <w:rPr>
                <w:color w:val="000000" w:themeColor="text1"/>
                <w:sz w:val="18"/>
                <w:szCs w:val="18"/>
              </w:rPr>
              <w:t xml:space="preserve"> BSCP128: Appendix 10 redlined text v0.1</w:t>
            </w:r>
          </w:p>
        </w:tc>
      </w:tr>
      <w:tr w:rsidR="00867097" w:rsidTr="004727E1">
        <w:trPr>
          <w:cantSplit/>
        </w:trPr>
        <w:tc>
          <w:tcPr>
            <w:tcW w:w="1135" w:type="dxa"/>
            <w:tcMar>
              <w:top w:w="28" w:type="dxa"/>
              <w:left w:w="28" w:type="dxa"/>
              <w:bottom w:w="28" w:type="dxa"/>
              <w:right w:w="28" w:type="dxa"/>
            </w:tcMar>
          </w:tcPr>
          <w:p w:rsidR="00867097" w:rsidRPr="001A1551" w:rsidRDefault="00867097" w:rsidP="00603CAA">
            <w:pPr>
              <w:pStyle w:val="Tablebodycopy"/>
              <w:keepNext/>
              <w:rPr>
                <w:color w:val="auto"/>
              </w:rPr>
            </w:pPr>
            <w:r w:rsidRPr="001A1551">
              <w:rPr>
                <w:color w:val="auto"/>
              </w:rPr>
              <w:t>CP</w:t>
            </w:r>
            <w:r w:rsidR="001A1551" w:rsidRPr="001A1551">
              <w:rPr>
                <w:color w:val="auto"/>
              </w:rPr>
              <w:t>1409</w:t>
            </w:r>
          </w:p>
        </w:tc>
        <w:tc>
          <w:tcPr>
            <w:tcW w:w="2126" w:type="dxa"/>
            <w:tcMar>
              <w:top w:w="28" w:type="dxa"/>
              <w:left w:w="28" w:type="dxa"/>
              <w:bottom w:w="28" w:type="dxa"/>
              <w:right w:w="28" w:type="dxa"/>
            </w:tcMar>
          </w:tcPr>
          <w:p w:rsidR="00867097" w:rsidRPr="00F679EF" w:rsidRDefault="001A1551" w:rsidP="00603CAA">
            <w:pPr>
              <w:pStyle w:val="Tablebodycopy"/>
              <w:keepNext/>
              <w:rPr>
                <w:color w:val="auto"/>
              </w:rPr>
            </w:pPr>
            <w:r w:rsidRPr="001A1551">
              <w:rPr>
                <w:color w:val="auto"/>
              </w:rPr>
              <w:t>Change of Measurement Cl</w:t>
            </w:r>
            <w:r>
              <w:rPr>
                <w:color w:val="auto"/>
              </w:rPr>
              <w:t>ass process for advanced Meters</w:t>
            </w:r>
          </w:p>
        </w:tc>
        <w:tc>
          <w:tcPr>
            <w:tcW w:w="1134" w:type="dxa"/>
            <w:tcMar>
              <w:top w:w="28" w:type="dxa"/>
              <w:left w:w="28" w:type="dxa"/>
              <w:bottom w:w="28" w:type="dxa"/>
              <w:right w:w="28" w:type="dxa"/>
            </w:tcMar>
          </w:tcPr>
          <w:p w:rsidR="00867097" w:rsidRPr="00F679EF" w:rsidRDefault="001A1551" w:rsidP="00603CAA">
            <w:pPr>
              <w:pStyle w:val="Tablebodycopy"/>
              <w:keepNext/>
              <w:rPr>
                <w:color w:val="auto"/>
              </w:rPr>
            </w:pPr>
            <w:r>
              <w:rPr>
                <w:color w:val="auto"/>
              </w:rPr>
              <w:t>SVA</w:t>
            </w:r>
          </w:p>
        </w:tc>
        <w:tc>
          <w:tcPr>
            <w:tcW w:w="3633" w:type="dxa"/>
            <w:tcMar>
              <w:top w:w="28" w:type="dxa"/>
              <w:left w:w="28" w:type="dxa"/>
              <w:bottom w:w="28" w:type="dxa"/>
              <w:right w:w="28" w:type="dxa"/>
            </w:tcMar>
          </w:tcPr>
          <w:p w:rsidR="00867097" w:rsidRPr="001A1551" w:rsidRDefault="001A1551" w:rsidP="00603CAA">
            <w:pPr>
              <w:pStyle w:val="Tablebodycopy"/>
              <w:keepNext/>
              <w:rPr>
                <w:sz w:val="18"/>
                <w:szCs w:val="18"/>
                <w:lang w:val="en-US"/>
              </w:rPr>
            </w:pPr>
            <w:r>
              <w:rPr>
                <w:color w:val="auto"/>
                <w:sz w:val="18"/>
                <w:szCs w:val="18"/>
              </w:rPr>
              <w:t>CP1409 proposes to formalise the following prior to the potential implemen</w:t>
            </w:r>
            <w:r w:rsidRPr="001A1551">
              <w:rPr>
                <w:color w:val="000000" w:themeColor="text1"/>
                <w:sz w:val="18"/>
                <w:szCs w:val="18"/>
              </w:rPr>
              <w:t xml:space="preserve">tation of P272: </w:t>
            </w:r>
            <w:r w:rsidRPr="001A1551">
              <w:rPr>
                <w:color w:val="000000" w:themeColor="text1"/>
                <w:sz w:val="18"/>
                <w:szCs w:val="18"/>
                <w:lang w:val="en-US"/>
              </w:rPr>
              <w:t>clarification on the appointment process options; introduce a requirement on the HHMOA to include the time of the initial register reading sent to the HHDC as well as the date; include an explicit reference to the transfer of commissioning details; clarify that a notification of removal of the NHH Meter should be sent whether the Meter is physically removed or not; and remove the requirement in BSCP504 for NHHDCs to send the P0028 100kW Demand Report to the Panel.</w:t>
            </w:r>
          </w:p>
        </w:tc>
        <w:tc>
          <w:tcPr>
            <w:tcW w:w="3171" w:type="dxa"/>
          </w:tcPr>
          <w:p w:rsidR="00867097" w:rsidRDefault="00603CAA" w:rsidP="00603CAA">
            <w:pPr>
              <w:pStyle w:val="Tablebodycopy"/>
              <w:keepNext/>
              <w:rPr>
                <w:color w:val="auto"/>
                <w:sz w:val="18"/>
                <w:szCs w:val="18"/>
              </w:rPr>
            </w:pPr>
            <w:r>
              <w:rPr>
                <w:color w:val="auto"/>
                <w:sz w:val="18"/>
                <w:szCs w:val="18"/>
              </w:rPr>
              <w:t>CP1409 Form</w:t>
            </w:r>
          </w:p>
          <w:p w:rsidR="00603CAA" w:rsidRDefault="00603CAA" w:rsidP="00603CAA">
            <w:pPr>
              <w:pStyle w:val="Tablebodycopy"/>
              <w:keepNext/>
              <w:rPr>
                <w:color w:val="auto"/>
                <w:sz w:val="18"/>
                <w:szCs w:val="18"/>
              </w:rPr>
            </w:pPr>
            <w:r>
              <w:rPr>
                <w:color w:val="auto"/>
                <w:sz w:val="18"/>
                <w:szCs w:val="18"/>
              </w:rPr>
              <w:t>CP1409 AC</w:t>
            </w:r>
          </w:p>
          <w:p w:rsidR="00603CAA" w:rsidRDefault="00603CAA" w:rsidP="00603CAA">
            <w:pPr>
              <w:pStyle w:val="Tablebodycopy"/>
              <w:keepNext/>
              <w:rPr>
                <w:color w:val="auto"/>
                <w:sz w:val="18"/>
                <w:szCs w:val="18"/>
              </w:rPr>
            </w:pPr>
            <w:r>
              <w:rPr>
                <w:color w:val="auto"/>
                <w:sz w:val="18"/>
                <w:szCs w:val="18"/>
              </w:rPr>
              <w:t>CP1409 BSCP502 redlined text v0.1</w:t>
            </w:r>
          </w:p>
          <w:p w:rsidR="00603CAA" w:rsidRDefault="00603CAA" w:rsidP="00603CAA">
            <w:pPr>
              <w:pStyle w:val="Tablebodycopy"/>
              <w:keepNext/>
              <w:rPr>
                <w:color w:val="auto"/>
                <w:sz w:val="18"/>
                <w:szCs w:val="18"/>
              </w:rPr>
            </w:pPr>
            <w:r>
              <w:rPr>
                <w:color w:val="auto"/>
                <w:sz w:val="18"/>
                <w:szCs w:val="18"/>
              </w:rPr>
              <w:t>CP1409 BSCP504 redlined text v0.1</w:t>
            </w:r>
          </w:p>
          <w:p w:rsidR="00603CAA" w:rsidRPr="00F679EF" w:rsidRDefault="00603CAA" w:rsidP="00603CAA">
            <w:pPr>
              <w:pStyle w:val="Tablebodycopy"/>
              <w:keepNext/>
              <w:rPr>
                <w:color w:val="auto"/>
                <w:sz w:val="18"/>
                <w:szCs w:val="18"/>
              </w:rPr>
            </w:pPr>
            <w:r>
              <w:rPr>
                <w:color w:val="auto"/>
                <w:sz w:val="18"/>
                <w:szCs w:val="18"/>
              </w:rPr>
              <w:t>CP1409 BSCP514 redlined text v0.1</w:t>
            </w:r>
          </w:p>
        </w:tc>
      </w:tr>
      <w:tr w:rsidR="001A1551" w:rsidTr="004727E1">
        <w:trPr>
          <w:cantSplit/>
        </w:trPr>
        <w:tc>
          <w:tcPr>
            <w:tcW w:w="1135" w:type="dxa"/>
            <w:tcMar>
              <w:top w:w="28" w:type="dxa"/>
              <w:left w:w="28" w:type="dxa"/>
              <w:bottom w:w="28" w:type="dxa"/>
              <w:right w:w="28" w:type="dxa"/>
            </w:tcMar>
          </w:tcPr>
          <w:p w:rsidR="001A1551" w:rsidRPr="001A1551" w:rsidRDefault="001A1551" w:rsidP="00603CAA">
            <w:pPr>
              <w:pStyle w:val="Tablebodycopy"/>
              <w:keepNext/>
              <w:rPr>
                <w:color w:val="auto"/>
              </w:rPr>
            </w:pPr>
            <w:r w:rsidRPr="001A1551">
              <w:rPr>
                <w:color w:val="auto"/>
              </w:rPr>
              <w:t>CP1410</w:t>
            </w:r>
          </w:p>
        </w:tc>
        <w:tc>
          <w:tcPr>
            <w:tcW w:w="2126" w:type="dxa"/>
            <w:tcMar>
              <w:top w:w="28" w:type="dxa"/>
              <w:left w:w="28" w:type="dxa"/>
              <w:bottom w:w="28" w:type="dxa"/>
              <w:right w:w="28" w:type="dxa"/>
            </w:tcMar>
          </w:tcPr>
          <w:p w:rsidR="001A1551" w:rsidRPr="00F679EF" w:rsidRDefault="001A1551" w:rsidP="00603CAA">
            <w:pPr>
              <w:pStyle w:val="Tablebodycopy"/>
              <w:keepNext/>
              <w:rPr>
                <w:color w:val="auto"/>
              </w:rPr>
            </w:pPr>
            <w:r w:rsidRPr="001A1551">
              <w:rPr>
                <w:color w:val="auto"/>
              </w:rPr>
              <w:t xml:space="preserve">Transfer of Outstation Level </w:t>
            </w:r>
            <w:r>
              <w:rPr>
                <w:color w:val="auto"/>
              </w:rPr>
              <w:t>3 Passwords for advanced Meters</w:t>
            </w:r>
          </w:p>
        </w:tc>
        <w:tc>
          <w:tcPr>
            <w:tcW w:w="1134" w:type="dxa"/>
            <w:tcMar>
              <w:top w:w="28" w:type="dxa"/>
              <w:left w:w="28" w:type="dxa"/>
              <w:bottom w:w="28" w:type="dxa"/>
              <w:right w:w="28" w:type="dxa"/>
            </w:tcMar>
          </w:tcPr>
          <w:p w:rsidR="001A1551" w:rsidRPr="00F679EF" w:rsidRDefault="001A1551" w:rsidP="00603CAA">
            <w:pPr>
              <w:pStyle w:val="Tablebodycopy"/>
              <w:keepNext/>
              <w:rPr>
                <w:color w:val="auto"/>
              </w:rPr>
            </w:pPr>
            <w:r>
              <w:rPr>
                <w:color w:val="auto"/>
              </w:rPr>
              <w:t>SVA</w:t>
            </w:r>
          </w:p>
        </w:tc>
        <w:tc>
          <w:tcPr>
            <w:tcW w:w="3633" w:type="dxa"/>
            <w:tcMar>
              <w:top w:w="28" w:type="dxa"/>
              <w:left w:w="28" w:type="dxa"/>
              <w:bottom w:w="28" w:type="dxa"/>
              <w:right w:w="28" w:type="dxa"/>
            </w:tcMar>
          </w:tcPr>
          <w:p w:rsidR="001A1551" w:rsidRPr="0032606E" w:rsidRDefault="0032606E" w:rsidP="00603CAA">
            <w:pPr>
              <w:pStyle w:val="Tablebodycopy"/>
              <w:keepNext/>
              <w:rPr>
                <w:sz w:val="18"/>
                <w:szCs w:val="18"/>
              </w:rPr>
            </w:pPr>
            <w:r w:rsidRPr="0032606E">
              <w:rPr>
                <w:color w:val="000000" w:themeColor="text1"/>
                <w:sz w:val="18"/>
                <w:szCs w:val="18"/>
              </w:rPr>
              <w:t xml:space="preserve">CP1410 proposes a two-stage process for transferring the D0313 flow, which will provide the HHMOA with the information needed in sufficient time to plan for the </w:t>
            </w:r>
            <w:proofErr w:type="spellStart"/>
            <w:r w:rsidRPr="0032606E">
              <w:rPr>
                <w:color w:val="000000" w:themeColor="text1"/>
                <w:sz w:val="18"/>
                <w:szCs w:val="18"/>
              </w:rPr>
              <w:t>CoMC</w:t>
            </w:r>
            <w:proofErr w:type="spellEnd"/>
            <w:r w:rsidRPr="0032606E">
              <w:rPr>
                <w:color w:val="000000" w:themeColor="text1"/>
                <w:sz w:val="18"/>
                <w:szCs w:val="18"/>
              </w:rPr>
              <w:t xml:space="preserve"> date, whilst allowing the NHHMOA not to surrender control of the Meter until their de-appointment date.</w:t>
            </w:r>
          </w:p>
        </w:tc>
        <w:tc>
          <w:tcPr>
            <w:tcW w:w="3171" w:type="dxa"/>
          </w:tcPr>
          <w:p w:rsidR="001A1551" w:rsidRDefault="00603CAA" w:rsidP="00603CAA">
            <w:pPr>
              <w:pStyle w:val="Tablebodycopy"/>
              <w:keepNext/>
              <w:rPr>
                <w:color w:val="auto"/>
                <w:sz w:val="18"/>
                <w:szCs w:val="18"/>
              </w:rPr>
            </w:pPr>
            <w:r>
              <w:rPr>
                <w:color w:val="auto"/>
                <w:sz w:val="18"/>
                <w:szCs w:val="18"/>
              </w:rPr>
              <w:t>CP1410 Form</w:t>
            </w:r>
          </w:p>
          <w:p w:rsidR="00603CAA" w:rsidRDefault="00603CAA" w:rsidP="00603CAA">
            <w:pPr>
              <w:pStyle w:val="Tablebodycopy"/>
              <w:keepNext/>
              <w:rPr>
                <w:color w:val="auto"/>
                <w:sz w:val="18"/>
                <w:szCs w:val="18"/>
              </w:rPr>
            </w:pPr>
            <w:r>
              <w:rPr>
                <w:color w:val="auto"/>
                <w:sz w:val="18"/>
                <w:szCs w:val="18"/>
              </w:rPr>
              <w:t>CP1410 AC</w:t>
            </w:r>
          </w:p>
          <w:p w:rsidR="00603CAA" w:rsidRPr="00F679EF" w:rsidRDefault="00603CAA" w:rsidP="00603CAA">
            <w:pPr>
              <w:pStyle w:val="Tablebodycopy"/>
              <w:keepNext/>
              <w:rPr>
                <w:color w:val="auto"/>
                <w:sz w:val="18"/>
                <w:szCs w:val="18"/>
              </w:rPr>
            </w:pPr>
            <w:r>
              <w:rPr>
                <w:color w:val="auto"/>
                <w:sz w:val="18"/>
                <w:szCs w:val="18"/>
              </w:rPr>
              <w:t>CP1410 BSCP514 redlined text v0.1</w:t>
            </w:r>
          </w:p>
        </w:tc>
      </w:tr>
      <w:tr w:rsidR="001A1551" w:rsidTr="004727E1">
        <w:trPr>
          <w:cantSplit/>
        </w:trPr>
        <w:tc>
          <w:tcPr>
            <w:tcW w:w="1135" w:type="dxa"/>
            <w:tcMar>
              <w:top w:w="28" w:type="dxa"/>
              <w:left w:w="28" w:type="dxa"/>
              <w:bottom w:w="28" w:type="dxa"/>
              <w:right w:w="28" w:type="dxa"/>
            </w:tcMar>
          </w:tcPr>
          <w:p w:rsidR="001A1551" w:rsidRPr="001A1551" w:rsidRDefault="001A1551" w:rsidP="00603CAA">
            <w:pPr>
              <w:pStyle w:val="Tablebodycopy"/>
              <w:keepNext/>
              <w:rPr>
                <w:color w:val="auto"/>
              </w:rPr>
            </w:pPr>
            <w:r w:rsidRPr="001A1551">
              <w:rPr>
                <w:color w:val="auto"/>
              </w:rPr>
              <w:t>CP1411</w:t>
            </w:r>
          </w:p>
        </w:tc>
        <w:tc>
          <w:tcPr>
            <w:tcW w:w="2126" w:type="dxa"/>
            <w:tcMar>
              <w:top w:w="28" w:type="dxa"/>
              <w:left w:w="28" w:type="dxa"/>
              <w:bottom w:w="28" w:type="dxa"/>
              <w:right w:w="28" w:type="dxa"/>
            </w:tcMar>
          </w:tcPr>
          <w:p w:rsidR="001A1551" w:rsidRPr="00F679EF" w:rsidRDefault="001A1551" w:rsidP="00603CAA">
            <w:pPr>
              <w:pStyle w:val="Tablebodycopy"/>
              <w:keepNext/>
              <w:rPr>
                <w:color w:val="auto"/>
              </w:rPr>
            </w:pPr>
            <w:r w:rsidRPr="001A1551">
              <w:rPr>
                <w:color w:val="auto"/>
              </w:rPr>
              <w:t xml:space="preserve">Remove exemption from Proving Tests for Code </w:t>
            </w:r>
            <w:r>
              <w:rPr>
                <w:color w:val="auto"/>
              </w:rPr>
              <w:t>of Practice 10 Metering Systems</w:t>
            </w:r>
          </w:p>
        </w:tc>
        <w:tc>
          <w:tcPr>
            <w:tcW w:w="1134" w:type="dxa"/>
            <w:tcMar>
              <w:top w:w="28" w:type="dxa"/>
              <w:left w:w="28" w:type="dxa"/>
              <w:bottom w:w="28" w:type="dxa"/>
              <w:right w:w="28" w:type="dxa"/>
            </w:tcMar>
          </w:tcPr>
          <w:p w:rsidR="001A1551" w:rsidRPr="00F679EF" w:rsidRDefault="001A1551" w:rsidP="00603CAA">
            <w:pPr>
              <w:pStyle w:val="Tablebodycopy"/>
              <w:keepNext/>
              <w:rPr>
                <w:color w:val="auto"/>
              </w:rPr>
            </w:pPr>
            <w:r>
              <w:rPr>
                <w:color w:val="auto"/>
              </w:rPr>
              <w:t>SVA</w:t>
            </w:r>
          </w:p>
        </w:tc>
        <w:tc>
          <w:tcPr>
            <w:tcW w:w="3633" w:type="dxa"/>
            <w:tcMar>
              <w:top w:w="28" w:type="dxa"/>
              <w:left w:w="28" w:type="dxa"/>
              <w:bottom w:w="28" w:type="dxa"/>
              <w:right w:w="28" w:type="dxa"/>
            </w:tcMar>
          </w:tcPr>
          <w:p w:rsidR="001A1551" w:rsidRPr="0032606E" w:rsidRDefault="0032606E" w:rsidP="00603CAA">
            <w:pPr>
              <w:pStyle w:val="Tablebodycopy"/>
              <w:keepNext/>
              <w:rPr>
                <w:sz w:val="18"/>
                <w:szCs w:val="18"/>
              </w:rPr>
            </w:pPr>
            <w:r w:rsidRPr="0032606E">
              <w:rPr>
                <w:color w:val="000000" w:themeColor="text1"/>
                <w:sz w:val="18"/>
                <w:szCs w:val="18"/>
              </w:rPr>
              <w:t>CP1411 proposes to remove the exemption from Proving Tests for Code of Practice (</w:t>
            </w:r>
            <w:proofErr w:type="spellStart"/>
            <w:r w:rsidRPr="0032606E">
              <w:rPr>
                <w:color w:val="000000" w:themeColor="text1"/>
                <w:sz w:val="18"/>
                <w:szCs w:val="18"/>
              </w:rPr>
              <w:t>CoP</w:t>
            </w:r>
            <w:proofErr w:type="spellEnd"/>
            <w:r w:rsidRPr="0032606E">
              <w:rPr>
                <w:color w:val="000000" w:themeColor="text1"/>
                <w:sz w:val="18"/>
                <w:szCs w:val="18"/>
              </w:rPr>
              <w:t>) 10 Metering Systems in BSCP514 8.3.1 and BSCP502 4.6.1. Proving Tests will then be mandatory for all HH Metering Systems.</w:t>
            </w:r>
          </w:p>
        </w:tc>
        <w:tc>
          <w:tcPr>
            <w:tcW w:w="3171" w:type="dxa"/>
          </w:tcPr>
          <w:p w:rsidR="001A1551" w:rsidRDefault="00603CAA" w:rsidP="00603CAA">
            <w:pPr>
              <w:pStyle w:val="Tablebodycopy"/>
              <w:keepNext/>
              <w:rPr>
                <w:color w:val="auto"/>
                <w:sz w:val="18"/>
                <w:szCs w:val="18"/>
              </w:rPr>
            </w:pPr>
            <w:r>
              <w:rPr>
                <w:color w:val="auto"/>
                <w:sz w:val="18"/>
                <w:szCs w:val="18"/>
              </w:rPr>
              <w:t>CP1411 Form</w:t>
            </w:r>
          </w:p>
          <w:p w:rsidR="00603CAA" w:rsidRDefault="00603CAA" w:rsidP="00603CAA">
            <w:pPr>
              <w:pStyle w:val="Tablebodycopy"/>
              <w:keepNext/>
              <w:rPr>
                <w:color w:val="auto"/>
                <w:sz w:val="18"/>
                <w:szCs w:val="18"/>
              </w:rPr>
            </w:pPr>
            <w:r>
              <w:rPr>
                <w:color w:val="auto"/>
                <w:sz w:val="18"/>
                <w:szCs w:val="18"/>
              </w:rPr>
              <w:t>CP1411 AC</w:t>
            </w:r>
          </w:p>
          <w:p w:rsidR="00603CAA" w:rsidRDefault="00603CAA" w:rsidP="00603CAA">
            <w:pPr>
              <w:pStyle w:val="Tablebodycopy"/>
              <w:keepNext/>
              <w:rPr>
                <w:color w:val="auto"/>
                <w:sz w:val="18"/>
                <w:szCs w:val="18"/>
              </w:rPr>
            </w:pPr>
            <w:r>
              <w:rPr>
                <w:color w:val="auto"/>
                <w:sz w:val="18"/>
                <w:szCs w:val="18"/>
              </w:rPr>
              <w:t>CP1411 BSCP502 redlined text v0.1</w:t>
            </w:r>
          </w:p>
          <w:p w:rsidR="00603CAA" w:rsidRPr="00F679EF" w:rsidRDefault="00603CAA" w:rsidP="00603CAA">
            <w:pPr>
              <w:pStyle w:val="Tablebodycopy"/>
              <w:keepNext/>
              <w:rPr>
                <w:color w:val="auto"/>
                <w:sz w:val="18"/>
                <w:szCs w:val="18"/>
              </w:rPr>
            </w:pPr>
            <w:r>
              <w:rPr>
                <w:color w:val="auto"/>
                <w:sz w:val="18"/>
                <w:szCs w:val="18"/>
              </w:rPr>
              <w:t>CP1411 BSCP514 redlined text v0.1</w:t>
            </w:r>
          </w:p>
        </w:tc>
      </w:tr>
    </w:tbl>
    <w:p w:rsidR="001E325F" w:rsidRDefault="001E325F" w:rsidP="001E325F">
      <w:pPr>
        <w:keepNext/>
        <w:spacing w:before="120" w:after="120"/>
        <w:outlineLvl w:val="3"/>
        <w:rPr>
          <w:sz w:val="18"/>
          <w:szCs w:val="18"/>
        </w:rPr>
      </w:pPr>
    </w:p>
    <w:p w:rsidR="00DE1AA1" w:rsidRDefault="00DE1AA1" w:rsidP="001E325F">
      <w:pPr>
        <w:keepNext/>
        <w:spacing w:before="120" w:after="120"/>
        <w:outlineLvl w:val="3"/>
        <w:rPr>
          <w:sz w:val="18"/>
          <w:szCs w:val="18"/>
        </w:rPr>
      </w:pPr>
      <w:r>
        <w:rPr>
          <w:b/>
          <w:bCs/>
          <w:color w:val="7030A0"/>
          <w:sz w:val="22"/>
          <w:szCs w:val="22"/>
        </w:rPr>
        <w:t>Where can I find more information?</w:t>
      </w:r>
    </w:p>
    <w:p w:rsidR="000F576C" w:rsidRPr="009A6DE3" w:rsidRDefault="006344A5" w:rsidP="009A6DE3">
      <w:pPr>
        <w:spacing w:after="80"/>
        <w:rPr>
          <w:szCs w:val="20"/>
        </w:rPr>
      </w:pPr>
      <w:r>
        <w:rPr>
          <w:szCs w:val="20"/>
        </w:rPr>
        <w:t>Once the</w:t>
      </w:r>
      <w:r w:rsidR="001F16CA">
        <w:rPr>
          <w:szCs w:val="20"/>
        </w:rPr>
        <w:t xml:space="preserve"> CPC</w:t>
      </w:r>
      <w:r>
        <w:rPr>
          <w:szCs w:val="20"/>
        </w:rPr>
        <w:t xml:space="preserve"> has been issued</w:t>
      </w:r>
      <w:r w:rsidR="001F16CA">
        <w:rPr>
          <w:szCs w:val="20"/>
        </w:rPr>
        <w:t xml:space="preserve">, we </w:t>
      </w:r>
      <w:r w:rsidR="001F16CA" w:rsidRPr="0084410F">
        <w:rPr>
          <w:szCs w:val="20"/>
        </w:rPr>
        <w:t xml:space="preserve">will </w:t>
      </w:r>
      <w:r w:rsidR="001F16CA">
        <w:rPr>
          <w:szCs w:val="20"/>
        </w:rPr>
        <w:t>publish</w:t>
      </w:r>
      <w:r w:rsidR="001F16CA" w:rsidRPr="0084410F">
        <w:rPr>
          <w:szCs w:val="20"/>
        </w:rPr>
        <w:t xml:space="preserve"> </w:t>
      </w:r>
      <w:r w:rsidR="001F16CA">
        <w:rPr>
          <w:szCs w:val="20"/>
        </w:rPr>
        <w:t>f</w:t>
      </w:r>
      <w:r w:rsidR="000F576C" w:rsidRPr="0084410F">
        <w:rPr>
          <w:szCs w:val="20"/>
        </w:rPr>
        <w:t xml:space="preserve">urther information </w:t>
      </w:r>
      <w:r w:rsidR="000F576C" w:rsidRPr="001A1551">
        <w:rPr>
          <w:szCs w:val="20"/>
        </w:rPr>
        <w:t xml:space="preserve">and details of </w:t>
      </w:r>
      <w:proofErr w:type="gramStart"/>
      <w:r w:rsidR="000F576C" w:rsidRPr="001A1551">
        <w:rPr>
          <w:szCs w:val="20"/>
        </w:rPr>
        <w:t>these</w:t>
      </w:r>
      <w:proofErr w:type="gramEnd"/>
      <w:r w:rsidR="000F576C" w:rsidRPr="001A1551">
        <w:rPr>
          <w:szCs w:val="20"/>
        </w:rPr>
        <w:t xml:space="preserve"> </w:t>
      </w:r>
      <w:r w:rsidR="001F16CA" w:rsidRPr="001A1551">
        <w:rPr>
          <w:szCs w:val="20"/>
        </w:rPr>
        <w:t>CPs</w:t>
      </w:r>
      <w:r w:rsidR="000F576C" w:rsidRPr="0084410F">
        <w:rPr>
          <w:szCs w:val="20"/>
        </w:rPr>
        <w:t xml:space="preserve"> on the </w:t>
      </w:r>
      <w:hyperlink r:id="rId11" w:history="1">
        <w:r w:rsidR="000F576C" w:rsidRPr="0084410F">
          <w:rPr>
            <w:rStyle w:val="Hyperlink"/>
            <w:szCs w:val="20"/>
          </w:rPr>
          <w:t>ELEXON Website</w:t>
        </w:r>
      </w:hyperlink>
      <w:r w:rsidR="009A6DE3">
        <w:rPr>
          <w:szCs w:val="20"/>
        </w:rPr>
        <w:t>.</w:t>
      </w:r>
    </w:p>
    <w:p w:rsidR="00E64E99" w:rsidRPr="00C2733F" w:rsidRDefault="00E617AC" w:rsidP="002739C0">
      <w:pPr>
        <w:rPr>
          <w:rStyle w:val="Hyperlink"/>
          <w:b/>
          <w:color w:val="000000" w:themeColor="text1"/>
        </w:rPr>
      </w:pPr>
      <w:r>
        <w:t xml:space="preserve">For details on the expected impacts on participants, please refer </w:t>
      </w:r>
      <w:r w:rsidR="001D5082">
        <w:t xml:space="preserve">to the </w:t>
      </w:r>
      <w:r w:rsidRPr="00532821">
        <w:t>CP Participant</w:t>
      </w:r>
      <w:r>
        <w:t xml:space="preserve"> </w:t>
      </w:r>
      <w:r w:rsidRPr="00532821">
        <w:t>Impact Matrix</w:t>
      </w:r>
      <w:bookmarkStart w:id="0" w:name="_Ref334168445"/>
      <w:r w:rsidR="00C81614">
        <w:rPr>
          <w:rStyle w:val="FootnoteReference"/>
        </w:rPr>
        <w:footnoteReference w:id="2"/>
      </w:r>
      <w:bookmarkEnd w:id="0"/>
      <w:r>
        <w:t xml:space="preserve"> </w:t>
      </w:r>
      <w:r w:rsidR="000002B6">
        <w:t xml:space="preserve">tab of the </w:t>
      </w:r>
      <w:hyperlink r:id="rId12" w:history="1">
        <w:r w:rsidR="000F7A5F">
          <w:rPr>
            <w:rStyle w:val="Hyperlink"/>
          </w:rPr>
          <w:t>Change Register</w:t>
        </w:r>
      </w:hyperlink>
      <w:r w:rsidR="000F7A5F">
        <w:t xml:space="preserve">.  </w:t>
      </w:r>
    </w:p>
    <w:p w:rsidR="00E64E99" w:rsidRDefault="00E64E99" w:rsidP="001A7031">
      <w:pPr>
        <w:rPr>
          <w:rStyle w:val="Hyperlink"/>
        </w:rPr>
      </w:pPr>
    </w:p>
    <w:tbl>
      <w:tblPr>
        <w:tblpPr w:leftFromText="180" w:rightFromText="180" w:vertAnchor="text" w:horzAnchor="page" w:tblpX="9571" w:tblpY="35"/>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cantSplit/>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ind w:left="193"/>
              <w:rPr>
                <w:b/>
              </w:rPr>
            </w:pPr>
          </w:p>
        </w:tc>
      </w:tr>
      <w:tr w:rsidR="00E64E99" w:rsidTr="00E64E99">
        <w:trPr>
          <w:cantSplit/>
          <w:trHeight w:val="340"/>
        </w:trPr>
        <w:tc>
          <w:tcPr>
            <w:tcW w:w="2226" w:type="dxa"/>
            <w:tcBorders>
              <w:top w:val="nil"/>
              <w:bottom w:val="single" w:sz="4" w:space="0" w:color="008576"/>
            </w:tcBorders>
            <w:vAlign w:val="center"/>
          </w:tcPr>
          <w:p w:rsidR="00E64E99" w:rsidRPr="00783E4C" w:rsidRDefault="00E64E99" w:rsidP="00E64E99">
            <w:pPr>
              <w:pStyle w:val="Footer"/>
              <w:tabs>
                <w:tab w:val="clear" w:pos="4153"/>
                <w:tab w:val="clear" w:pos="8306"/>
              </w:tabs>
              <w:rPr>
                <w:b/>
              </w:rPr>
            </w:pPr>
            <w:r w:rsidRPr="00783E4C">
              <w:rPr>
                <w:b/>
              </w:rPr>
              <w:lastRenderedPageBreak/>
              <w:t>Any questions?</w:t>
            </w:r>
          </w:p>
        </w:tc>
      </w:tr>
      <w:tr w:rsidR="00E64E99" w:rsidTr="00E64E99">
        <w:trPr>
          <w:cantSplit/>
          <w:trHeight w:val="5798"/>
        </w:trPr>
        <w:tc>
          <w:tcPr>
            <w:tcW w:w="2226" w:type="dxa"/>
            <w:tcBorders>
              <w:bottom w:val="nil"/>
            </w:tcBorders>
          </w:tcPr>
          <w:p w:rsidR="00E64E99" w:rsidRDefault="00E64E99" w:rsidP="00E64E99">
            <w:pPr>
              <w:pStyle w:val="Footer"/>
              <w:tabs>
                <w:tab w:val="clear" w:pos="4153"/>
                <w:tab w:val="clear" w:pos="8306"/>
              </w:tabs>
            </w:pPr>
          </w:p>
          <w:p w:rsidR="00E64E99" w:rsidRDefault="00E64E99" w:rsidP="00E64E99">
            <w:pPr>
              <w:pStyle w:val="Footer"/>
              <w:tabs>
                <w:tab w:val="clear" w:pos="4153"/>
                <w:tab w:val="clear" w:pos="8306"/>
              </w:tabs>
            </w:pPr>
            <w:r>
              <w:t>If you require further information on this change or have any queries,</w:t>
            </w:r>
          </w:p>
          <w:p w:rsidR="00E64E99" w:rsidRDefault="00E64E99" w:rsidP="00E64E99">
            <w:pPr>
              <w:pStyle w:val="Footer"/>
              <w:tabs>
                <w:tab w:val="clear" w:pos="4153"/>
                <w:tab w:val="clear" w:pos="8306"/>
              </w:tabs>
            </w:pPr>
            <w:r>
              <w:t>please contact:</w:t>
            </w:r>
          </w:p>
          <w:p w:rsidR="00E64E99" w:rsidRDefault="00E64E99" w:rsidP="00E64E99">
            <w:pPr>
              <w:pStyle w:val="Footer"/>
              <w:tabs>
                <w:tab w:val="clear" w:pos="4153"/>
                <w:tab w:val="clear" w:pos="8306"/>
              </w:tabs>
            </w:pPr>
          </w:p>
          <w:p w:rsidR="00E64E99" w:rsidRPr="005930B4" w:rsidRDefault="00E64E99" w:rsidP="00E64E99">
            <w:pPr>
              <w:pStyle w:val="Footer"/>
              <w:tabs>
                <w:tab w:val="clear" w:pos="4153"/>
                <w:tab w:val="clear" w:pos="8306"/>
              </w:tabs>
              <w:rPr>
                <w:b/>
                <w:szCs w:val="18"/>
              </w:rPr>
            </w:pPr>
            <w:r w:rsidRPr="005930B4">
              <w:rPr>
                <w:b/>
                <w:szCs w:val="18"/>
              </w:rPr>
              <w:t>Claire Anthony on</w:t>
            </w:r>
          </w:p>
          <w:p w:rsidR="00E64E99" w:rsidRPr="005930B4" w:rsidRDefault="00E64E99" w:rsidP="00E64E99">
            <w:pPr>
              <w:pStyle w:val="Footer"/>
              <w:tabs>
                <w:tab w:val="clear" w:pos="4153"/>
                <w:tab w:val="clear" w:pos="8306"/>
              </w:tabs>
              <w:rPr>
                <w:b/>
                <w:szCs w:val="18"/>
              </w:rPr>
            </w:pPr>
            <w:r w:rsidRPr="005930B4">
              <w:rPr>
                <w:b/>
                <w:szCs w:val="18"/>
              </w:rPr>
              <w:t>020 7380 4293</w:t>
            </w:r>
          </w:p>
          <w:p w:rsidR="00E64E99" w:rsidRPr="005930B4" w:rsidRDefault="00E64E99" w:rsidP="00E64E99">
            <w:pPr>
              <w:pStyle w:val="Footer"/>
              <w:tabs>
                <w:tab w:val="clear" w:pos="4153"/>
                <w:tab w:val="clear" w:pos="8306"/>
              </w:tabs>
              <w:rPr>
                <w:b/>
                <w:szCs w:val="18"/>
              </w:rPr>
            </w:pPr>
          </w:p>
          <w:p w:rsidR="00E64E99" w:rsidRPr="005930B4" w:rsidRDefault="00FD2E26" w:rsidP="00E64E99">
            <w:pPr>
              <w:pStyle w:val="Footer"/>
              <w:tabs>
                <w:tab w:val="clear" w:pos="4153"/>
                <w:tab w:val="clear" w:pos="8306"/>
              </w:tabs>
              <w:rPr>
                <w:b/>
                <w:szCs w:val="18"/>
              </w:rPr>
            </w:pPr>
            <w:hyperlink r:id="rId13" w:history="1">
              <w:r w:rsidR="00E64E99" w:rsidRPr="005930B4">
                <w:rPr>
                  <w:rStyle w:val="Hyperlink"/>
                  <w:b/>
                  <w:sz w:val="18"/>
                  <w:szCs w:val="18"/>
                </w:rPr>
                <w:t>Claire.Anthony@elexon.co.uk</w:t>
              </w:r>
            </w:hyperlink>
            <w:r w:rsidR="00E64E99" w:rsidRPr="005930B4">
              <w:rPr>
                <w:b/>
                <w:szCs w:val="18"/>
              </w:rPr>
              <w:t xml:space="preserve"> or</w:t>
            </w:r>
          </w:p>
          <w:p w:rsidR="00E64E99" w:rsidRPr="00180C49" w:rsidRDefault="00E64E99" w:rsidP="00E64E99">
            <w:pPr>
              <w:pStyle w:val="Footer"/>
              <w:tabs>
                <w:tab w:val="clear" w:pos="4153"/>
                <w:tab w:val="clear" w:pos="8306"/>
              </w:tabs>
              <w:rPr>
                <w:b/>
                <w:sz w:val="16"/>
                <w:szCs w:val="16"/>
              </w:rPr>
            </w:pPr>
          </w:p>
          <w:p w:rsidR="00E64E99" w:rsidRPr="005930B4" w:rsidRDefault="00FD2E26" w:rsidP="00E64E99">
            <w:pPr>
              <w:pStyle w:val="Footer"/>
              <w:tabs>
                <w:tab w:val="clear" w:pos="4153"/>
                <w:tab w:val="clear" w:pos="8306"/>
              </w:tabs>
              <w:rPr>
                <w:b/>
                <w:sz w:val="20"/>
                <w:szCs w:val="20"/>
              </w:rPr>
            </w:pPr>
            <w:hyperlink r:id="rId14" w:history="1">
              <w:r w:rsidR="00C93CC1" w:rsidRPr="00BE1A52">
                <w:rPr>
                  <w:rStyle w:val="Hyperlink"/>
                  <w:b/>
                  <w:szCs w:val="20"/>
                </w:rPr>
                <w:t>elexon.change@elexon.co.uk</w:t>
              </w:r>
            </w:hyperlink>
            <w:r w:rsidR="00E64E99" w:rsidRPr="005930B4">
              <w:rPr>
                <w:b/>
                <w:sz w:val="20"/>
                <w:szCs w:val="20"/>
              </w:rPr>
              <w:t>.</w:t>
            </w:r>
          </w:p>
          <w:p w:rsidR="00E64E99" w:rsidRPr="00783E4C" w:rsidRDefault="00E64E99" w:rsidP="00E64E99">
            <w:pPr>
              <w:pStyle w:val="Footer"/>
              <w:tabs>
                <w:tab w:val="clear" w:pos="4153"/>
                <w:tab w:val="clear" w:pos="8306"/>
              </w:tabs>
              <w:rPr>
                <w:b/>
              </w:rPr>
            </w:pPr>
          </w:p>
          <w:p w:rsidR="00E64E99" w:rsidRPr="00783E4C" w:rsidRDefault="00A776E7" w:rsidP="00E64E99">
            <w:pPr>
              <w:pStyle w:val="Footer"/>
              <w:tabs>
                <w:tab w:val="clear" w:pos="4153"/>
                <w:tab w:val="clear" w:pos="8306"/>
              </w:tabs>
              <w:ind w:left="194"/>
              <w:rPr>
                <w:b/>
              </w:rPr>
            </w:pPr>
            <w:r>
              <w:rPr>
                <w:noProof/>
              </w:rPr>
              <w:drawing>
                <wp:anchor distT="0" distB="0" distL="114300" distR="114300" simplePos="0" relativeHeight="251660288" behindDoc="0" locked="0" layoutInCell="1" allowOverlap="1" wp14:anchorId="2D8C81C2" wp14:editId="025AC400">
                  <wp:simplePos x="0" y="0"/>
                  <wp:positionH relativeFrom="page">
                    <wp:posOffset>-17145</wp:posOffset>
                  </wp:positionH>
                  <wp:positionV relativeFrom="page">
                    <wp:posOffset>1992630</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ind w:left="194"/>
              <w:rPr>
                <w:b/>
              </w:rPr>
            </w:pPr>
          </w:p>
          <w:p w:rsidR="00E64E99" w:rsidRPr="00057D88" w:rsidRDefault="00E64E99" w:rsidP="00E64E99">
            <w:pPr>
              <w:pStyle w:val="Footer"/>
              <w:tabs>
                <w:tab w:val="clear" w:pos="4153"/>
                <w:tab w:val="clear" w:pos="8306"/>
              </w:tabs>
            </w:pPr>
          </w:p>
        </w:tc>
      </w:tr>
    </w:tbl>
    <w:p w:rsidR="00DE1AA1" w:rsidRDefault="00DE1AA1" w:rsidP="00DE1AA1">
      <w:pPr>
        <w:pStyle w:val="Heading8"/>
        <w:keepNext w:val="0"/>
        <w:ind w:left="0" w:firstLine="0"/>
        <w:rPr>
          <w:b/>
        </w:rPr>
      </w:pP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687D1A">
        <w:rPr>
          <w:b/>
          <w:color w:val="7030A0"/>
        </w:rPr>
        <w:t xml:space="preserve">5:00pm </w:t>
      </w:r>
      <w:r w:rsidRPr="001A1551">
        <w:rPr>
          <w:color w:val="000000" w:themeColor="text1"/>
        </w:rPr>
        <w:t>on</w:t>
      </w:r>
      <w:r w:rsidRPr="001A1551">
        <w:rPr>
          <w:b/>
          <w:color w:val="000000" w:themeColor="text1"/>
        </w:rPr>
        <w:t xml:space="preserve"> </w:t>
      </w:r>
      <w:r w:rsidR="00D45878" w:rsidRPr="001A1551">
        <w:rPr>
          <w:b/>
          <w:color w:val="7030A0"/>
        </w:rPr>
        <w:t>Fri</w:t>
      </w:r>
      <w:r w:rsidRPr="001A1551">
        <w:rPr>
          <w:b/>
          <w:color w:val="7030A0"/>
        </w:rPr>
        <w:t xml:space="preserve">day </w:t>
      </w:r>
      <w:r w:rsidR="001A1551" w:rsidRPr="001A1551">
        <w:rPr>
          <w:b/>
          <w:color w:val="7030A0"/>
        </w:rPr>
        <w:t>2 May 2014.</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p w:rsidR="00D03CB2" w:rsidRDefault="00D03CB2" w:rsidP="00214513"/>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144EEE" w:rsidRPr="00E913E3" w:rsidTr="00144EEE">
        <w:trPr>
          <w:trHeight w:val="308"/>
        </w:trPr>
        <w:tc>
          <w:tcPr>
            <w:tcW w:w="5000" w:type="pct"/>
            <w:gridSpan w:val="2"/>
            <w:shd w:val="clear" w:color="auto" w:fill="4BACC6"/>
            <w:tcMar>
              <w:top w:w="57" w:type="dxa"/>
              <w:left w:w="57" w:type="dxa"/>
              <w:bottom w:w="57" w:type="dxa"/>
              <w:right w:w="57" w:type="dxa"/>
            </w:tcMar>
          </w:tcPr>
          <w:p w:rsidR="00144EEE" w:rsidRPr="00E913E3" w:rsidRDefault="00144EEE" w:rsidP="00144EEE">
            <w:pPr>
              <w:rPr>
                <w:sz w:val="26"/>
                <w:szCs w:val="26"/>
              </w:rPr>
            </w:pPr>
            <w:r w:rsidRPr="00E913E3">
              <w:rPr>
                <w:b/>
                <w:sz w:val="26"/>
                <w:szCs w:val="26"/>
              </w:rPr>
              <w:t>Change Proposal</w:t>
            </w:r>
            <w:r>
              <w:rPr>
                <w:b/>
                <w:sz w:val="26"/>
                <w:szCs w:val="26"/>
              </w:rPr>
              <w:t xml:space="preserve"> Impact Assessment Form </w:t>
            </w:r>
          </w:p>
        </w:tc>
      </w:tr>
      <w:tr w:rsidR="00144EEE" w:rsidRPr="00E913E3" w:rsidTr="00144EEE">
        <w:trPr>
          <w:trHeight w:val="618"/>
        </w:trPr>
        <w:tc>
          <w:tcPr>
            <w:tcW w:w="532" w:type="pct"/>
            <w:tcMar>
              <w:top w:w="57" w:type="dxa"/>
              <w:left w:w="57" w:type="dxa"/>
              <w:bottom w:w="57" w:type="dxa"/>
              <w:right w:w="57" w:type="dxa"/>
            </w:tcMar>
          </w:tcPr>
          <w:p w:rsidR="00144EEE" w:rsidRPr="00E913E3" w:rsidRDefault="00144EEE" w:rsidP="00144EEE">
            <w:pPr>
              <w:rPr>
                <w:b/>
              </w:rPr>
            </w:pPr>
            <w:r>
              <w:rPr>
                <w:b/>
              </w:rPr>
              <w:t>CP1407 v2.0</w:t>
            </w:r>
            <w:r>
              <w:rPr>
                <w:rStyle w:val="FootnoteReference"/>
                <w:b/>
              </w:rPr>
              <w:footnoteReference w:id="3"/>
            </w:r>
          </w:p>
        </w:tc>
        <w:tc>
          <w:tcPr>
            <w:tcW w:w="4468" w:type="pct"/>
            <w:tcMar>
              <w:top w:w="57" w:type="dxa"/>
              <w:left w:w="57" w:type="dxa"/>
              <w:bottom w:w="57" w:type="dxa"/>
              <w:right w:w="57" w:type="dxa"/>
            </w:tcMar>
          </w:tcPr>
          <w:p w:rsidR="00144EEE" w:rsidRPr="00E913E3" w:rsidRDefault="00144EEE" w:rsidP="00144EEE">
            <w:r w:rsidRPr="00C17DF4">
              <w:t>Updates to current LLF audit templates</w:t>
            </w:r>
          </w:p>
        </w:tc>
      </w:tr>
    </w:tbl>
    <w:p w:rsidR="00144EEE" w:rsidRDefault="00144EEE" w:rsidP="00144EEE">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144EEE" w:rsidRPr="00727049" w:rsidTr="00144EEE">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144EEE" w:rsidRPr="00A13082" w:rsidRDefault="00144EEE" w:rsidP="00144EEE">
            <w:pPr>
              <w:rPr>
                <w:b/>
                <w:color w:val="FFFFFF"/>
                <w:sz w:val="22"/>
              </w:rPr>
            </w:pPr>
            <w:r w:rsidRPr="00A13082">
              <w:rPr>
                <w:b/>
                <w:color w:val="FFFFFF"/>
                <w:sz w:val="22"/>
              </w:rPr>
              <w:t>Question</w:t>
            </w:r>
          </w:p>
          <w:p w:rsidR="00144EEE" w:rsidRPr="00A13082" w:rsidRDefault="00144EEE" w:rsidP="00144EEE">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144EEE" w:rsidRPr="00A13082" w:rsidRDefault="00144EEE" w:rsidP="00144EEE">
            <w:pPr>
              <w:rPr>
                <w:b/>
                <w:color w:val="FFFFFF"/>
                <w:sz w:val="22"/>
              </w:rPr>
            </w:pPr>
            <w:r w:rsidRPr="00A13082">
              <w:rPr>
                <w:b/>
                <w:color w:val="FFFFFF"/>
                <w:sz w:val="22"/>
              </w:rPr>
              <w:t>Response:</w:t>
            </w:r>
          </w:p>
        </w:tc>
      </w:tr>
      <w:tr w:rsidR="00144EEE" w:rsidRPr="00727049" w:rsidTr="00144EEE">
        <w:tc>
          <w:tcPr>
            <w:tcW w:w="511" w:type="dxa"/>
            <w:tcBorders>
              <w:top w:val="single" w:sz="6" w:space="0" w:color="auto"/>
            </w:tcBorders>
            <w:tcMar>
              <w:top w:w="85" w:type="dxa"/>
              <w:left w:w="85" w:type="dxa"/>
              <w:bottom w:w="85" w:type="dxa"/>
              <w:right w:w="85" w:type="dxa"/>
            </w:tcMar>
          </w:tcPr>
          <w:p w:rsidR="00144EEE" w:rsidRPr="00727049" w:rsidRDefault="00144EEE" w:rsidP="00144EEE">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44EEE" w:rsidRPr="00391349" w:rsidRDefault="00144EEE" w:rsidP="00144EEE">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44EEE" w:rsidRPr="00727049" w:rsidRDefault="00144EEE" w:rsidP="00144EEE">
            <w:r>
              <w:t xml:space="preserve">Yes/No/Neutral </w:t>
            </w:r>
            <w:r w:rsidRPr="005F1C1A">
              <w:rPr>
                <w:i/>
              </w:rPr>
              <w:t>(delete as appropriate)</w:t>
            </w:r>
            <w:r>
              <w:t xml:space="preserve"> because…</w:t>
            </w:r>
          </w:p>
        </w:tc>
      </w:tr>
      <w:tr w:rsidR="00144EEE" w:rsidRPr="00727049" w:rsidTr="00144EEE">
        <w:tc>
          <w:tcPr>
            <w:tcW w:w="511" w:type="dxa"/>
            <w:tcBorders>
              <w:bottom w:val="single" w:sz="6" w:space="0" w:color="4BACC6"/>
            </w:tcBorders>
            <w:tcMar>
              <w:top w:w="85" w:type="dxa"/>
              <w:left w:w="85" w:type="dxa"/>
              <w:bottom w:w="85" w:type="dxa"/>
              <w:right w:w="85" w:type="dxa"/>
            </w:tcMar>
          </w:tcPr>
          <w:p w:rsidR="00144EEE" w:rsidRPr="00727049" w:rsidRDefault="00144EEE" w:rsidP="00144EEE">
            <w:pPr>
              <w:jc w:val="center"/>
              <w:rPr>
                <w:b/>
              </w:rPr>
            </w:pPr>
            <w:r w:rsidRPr="00727049">
              <w:rPr>
                <w:b/>
              </w:rPr>
              <w:t>2</w:t>
            </w:r>
          </w:p>
        </w:tc>
        <w:tc>
          <w:tcPr>
            <w:tcW w:w="5670" w:type="dxa"/>
            <w:tcMar>
              <w:top w:w="85" w:type="dxa"/>
              <w:left w:w="85" w:type="dxa"/>
              <w:bottom w:w="85" w:type="dxa"/>
              <w:right w:w="85" w:type="dxa"/>
            </w:tcMar>
          </w:tcPr>
          <w:p w:rsidR="00144EEE" w:rsidRPr="00391349" w:rsidRDefault="00144EEE" w:rsidP="00144EEE">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44EEE" w:rsidRPr="00727049" w:rsidRDefault="00144EEE" w:rsidP="00144EEE">
            <w:r>
              <w:t xml:space="preserve">Yes/No </w:t>
            </w:r>
            <w:r w:rsidRPr="005F1C1A">
              <w:rPr>
                <w:i/>
              </w:rPr>
              <w:t>(delete as appropriate)</w:t>
            </w:r>
          </w:p>
        </w:tc>
      </w:tr>
      <w:tr w:rsidR="00144EEE" w:rsidRPr="00727049" w:rsidTr="00144EEE">
        <w:tc>
          <w:tcPr>
            <w:tcW w:w="511" w:type="dxa"/>
            <w:tcBorders>
              <w:top w:val="single" w:sz="6" w:space="0" w:color="4BACC6"/>
            </w:tcBorders>
            <w:tcMar>
              <w:top w:w="85" w:type="dxa"/>
              <w:left w:w="85" w:type="dxa"/>
              <w:bottom w:w="85" w:type="dxa"/>
              <w:right w:w="85" w:type="dxa"/>
            </w:tcMar>
          </w:tcPr>
          <w:p w:rsidR="00144EEE" w:rsidRPr="00727049" w:rsidRDefault="00144EEE" w:rsidP="00144EEE">
            <w:pPr>
              <w:jc w:val="center"/>
              <w:rPr>
                <w:b/>
              </w:rPr>
            </w:pPr>
          </w:p>
        </w:tc>
        <w:tc>
          <w:tcPr>
            <w:tcW w:w="5670" w:type="dxa"/>
            <w:tcMar>
              <w:top w:w="85" w:type="dxa"/>
              <w:left w:w="85" w:type="dxa"/>
              <w:bottom w:w="85" w:type="dxa"/>
              <w:right w:w="85" w:type="dxa"/>
            </w:tcMar>
          </w:tcPr>
          <w:p w:rsidR="00144EEE" w:rsidRPr="00391349" w:rsidRDefault="00144EEE" w:rsidP="00144EEE">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144EEE" w:rsidRPr="00727049" w:rsidRDefault="00144EEE" w:rsidP="00144EEE"/>
        </w:tc>
      </w:tr>
      <w:tr w:rsidR="00144EEE" w:rsidRPr="00727049" w:rsidTr="00144EEE">
        <w:trPr>
          <w:trHeight w:val="341"/>
        </w:trPr>
        <w:tc>
          <w:tcPr>
            <w:tcW w:w="511" w:type="dxa"/>
            <w:tcBorders>
              <w:top w:val="nil"/>
              <w:bottom w:val="single" w:sz="6" w:space="0" w:color="4BACC6"/>
            </w:tcBorders>
            <w:tcMar>
              <w:top w:w="85" w:type="dxa"/>
              <w:left w:w="85" w:type="dxa"/>
              <w:bottom w:w="85" w:type="dxa"/>
              <w:right w:w="85" w:type="dxa"/>
            </w:tcMar>
          </w:tcPr>
          <w:p w:rsidR="00144EEE" w:rsidRPr="00727049" w:rsidRDefault="00144EEE" w:rsidP="00144EEE">
            <w:pPr>
              <w:jc w:val="center"/>
              <w:rPr>
                <w:b/>
              </w:rPr>
            </w:pPr>
          </w:p>
        </w:tc>
        <w:tc>
          <w:tcPr>
            <w:tcW w:w="5670" w:type="dxa"/>
            <w:tcMar>
              <w:top w:w="85" w:type="dxa"/>
              <w:left w:w="85" w:type="dxa"/>
              <w:bottom w:w="85" w:type="dxa"/>
              <w:right w:w="85" w:type="dxa"/>
            </w:tcMar>
          </w:tcPr>
          <w:p w:rsidR="00144EEE" w:rsidRDefault="00144EEE" w:rsidP="00144EEE">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144EEE" w:rsidRPr="000548C0" w:rsidRDefault="00144EEE" w:rsidP="00144EEE">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144EEE" w:rsidRPr="00727049" w:rsidRDefault="00144EEE" w:rsidP="00144EEE"/>
        </w:tc>
      </w:tr>
      <w:tr w:rsidR="00144EEE" w:rsidRPr="00727049" w:rsidTr="00144EEE">
        <w:trPr>
          <w:trHeight w:val="341"/>
        </w:trPr>
        <w:tc>
          <w:tcPr>
            <w:tcW w:w="511" w:type="dxa"/>
            <w:tcBorders>
              <w:top w:val="single" w:sz="6" w:space="0" w:color="4BACC6"/>
            </w:tcBorders>
            <w:tcMar>
              <w:top w:w="85" w:type="dxa"/>
              <w:left w:w="85" w:type="dxa"/>
              <w:bottom w:w="85" w:type="dxa"/>
              <w:right w:w="85" w:type="dxa"/>
            </w:tcMar>
          </w:tcPr>
          <w:p w:rsidR="00144EEE" w:rsidRPr="00727049" w:rsidRDefault="00144EEE" w:rsidP="00144EEE">
            <w:pPr>
              <w:jc w:val="center"/>
              <w:rPr>
                <w:b/>
              </w:rPr>
            </w:pPr>
            <w:r>
              <w:rPr>
                <w:b/>
              </w:rPr>
              <w:t>3</w:t>
            </w:r>
          </w:p>
        </w:tc>
        <w:tc>
          <w:tcPr>
            <w:tcW w:w="5670" w:type="dxa"/>
            <w:tcMar>
              <w:top w:w="85" w:type="dxa"/>
              <w:left w:w="85" w:type="dxa"/>
              <w:bottom w:w="85" w:type="dxa"/>
              <w:right w:w="85" w:type="dxa"/>
            </w:tcMar>
          </w:tcPr>
          <w:p w:rsidR="00144EEE" w:rsidRPr="000548C0" w:rsidRDefault="00144EEE" w:rsidP="00144EEE">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144EEE" w:rsidRPr="00727049" w:rsidRDefault="00144EEE" w:rsidP="00144EEE">
            <w:r>
              <w:t xml:space="preserve">Yes/No/Neutral </w:t>
            </w:r>
            <w:r w:rsidRPr="005F1C1A">
              <w:rPr>
                <w:i/>
              </w:rPr>
              <w:t>(delete as appropriate)</w:t>
            </w:r>
            <w:r>
              <w:t xml:space="preserve"> because…</w:t>
            </w:r>
          </w:p>
        </w:tc>
      </w:tr>
      <w:tr w:rsidR="00144EEE" w:rsidRPr="00727049" w:rsidTr="00144EEE">
        <w:trPr>
          <w:trHeight w:val="341"/>
        </w:trPr>
        <w:tc>
          <w:tcPr>
            <w:tcW w:w="511" w:type="dxa"/>
            <w:tcMar>
              <w:top w:w="85" w:type="dxa"/>
              <w:left w:w="85" w:type="dxa"/>
              <w:bottom w:w="85" w:type="dxa"/>
              <w:right w:w="85" w:type="dxa"/>
            </w:tcMar>
          </w:tcPr>
          <w:p w:rsidR="00144EEE" w:rsidRPr="00727049" w:rsidRDefault="00144EEE" w:rsidP="00144EEE">
            <w:pPr>
              <w:jc w:val="center"/>
              <w:rPr>
                <w:b/>
              </w:rPr>
            </w:pPr>
            <w:r w:rsidRPr="00727049">
              <w:rPr>
                <w:b/>
              </w:rPr>
              <w:t>4</w:t>
            </w:r>
          </w:p>
        </w:tc>
        <w:tc>
          <w:tcPr>
            <w:tcW w:w="5670" w:type="dxa"/>
            <w:tcMar>
              <w:top w:w="85" w:type="dxa"/>
              <w:left w:w="85" w:type="dxa"/>
              <w:bottom w:w="85" w:type="dxa"/>
              <w:right w:w="85" w:type="dxa"/>
            </w:tcMar>
          </w:tcPr>
          <w:p w:rsidR="00144EEE" w:rsidRPr="00391349" w:rsidRDefault="00144EEE" w:rsidP="00144EEE">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144EEE" w:rsidRPr="00727049" w:rsidRDefault="00144EEE" w:rsidP="00144EEE"/>
        </w:tc>
      </w:tr>
    </w:tbl>
    <w:p w:rsidR="00144EEE" w:rsidRPr="001C1458" w:rsidRDefault="00144EEE" w:rsidP="00144EEE">
      <w:pPr>
        <w:tabs>
          <w:tab w:val="left" w:pos="0"/>
        </w:tabs>
        <w:rPr>
          <w:sz w:val="26"/>
          <w:szCs w:val="26"/>
        </w:rPr>
        <w:sectPr w:rsidR="00144EEE" w:rsidRPr="001C1458" w:rsidSect="0055130F">
          <w:headerReference w:type="first" r:id="rId16"/>
          <w:pgSz w:w="16838" w:h="11906" w:orient="landscape" w:code="9"/>
          <w:pgMar w:top="1134" w:right="567" w:bottom="2722" w:left="567" w:header="709" w:footer="284" w:gutter="0"/>
          <w:cols w:space="708"/>
          <w:titlePg/>
          <w:docGrid w:linePitch="360"/>
        </w:sectPr>
      </w:pPr>
    </w:p>
    <w:p w:rsidR="00144EEE" w:rsidRDefault="00144EEE" w:rsidP="00144EEE"/>
    <w:p w:rsidR="00144EEE" w:rsidRPr="001026EB" w:rsidRDefault="00144EEE" w:rsidP="00144EEE">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1026EB">
        <w:rPr>
          <w:color w:val="4BACC6"/>
        </w:rPr>
        <w:t>CP1407</w:t>
      </w:r>
      <w:r w:rsidR="00FD2E26">
        <w:rPr>
          <w:color w:val="4BACC6"/>
        </w:rPr>
        <w:t xml:space="preserve"> v2.0</w:t>
      </w:r>
      <w:r w:rsidRPr="001026EB">
        <w:rPr>
          <w:color w:val="4BACC6"/>
        </w:rPr>
        <w:t>) – (</w:t>
      </w:r>
      <w:r w:rsidRPr="001026EB">
        <w:rPr>
          <w:color w:val="4BACC6"/>
          <w:u w:val="single"/>
        </w:rPr>
        <w:t>BSCP</w:t>
      </w:r>
      <w:r>
        <w:rPr>
          <w:color w:val="4BACC6"/>
          <w:u w:val="single"/>
        </w:rPr>
        <w:t>128</w:t>
      </w:r>
      <w:r w:rsidRPr="001026EB">
        <w:rPr>
          <w:color w:val="4BACC6"/>
          <w:u w:val="single"/>
        </w:rPr>
        <w:t>)</w:t>
      </w:r>
    </w:p>
    <w:p w:rsidR="00144EEE" w:rsidRDefault="00144EEE" w:rsidP="00144EEE">
      <w:r w:rsidRPr="001026EB">
        <w:t>Please review the redlined text for CP1407</w:t>
      </w:r>
      <w:r w:rsidR="00FD2E26">
        <w:t xml:space="preserve"> v2.0</w:t>
      </w:r>
      <w:r w:rsidRPr="00E0341E">
        <w:t xml:space="preserve"> and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Default="00144EEE" w:rsidP="00144EEE"/>
    <w:p w:rsidR="00144EEE" w:rsidRDefault="00144EEE" w:rsidP="00144EEE"/>
    <w:p w:rsidR="00144EEE" w:rsidRPr="001026EB" w:rsidRDefault="00144EEE" w:rsidP="00144EEE">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1026EB">
        <w:rPr>
          <w:color w:val="4BACC6"/>
        </w:rPr>
        <w:t>(CP1407</w:t>
      </w:r>
      <w:r w:rsidR="00FD2E26">
        <w:rPr>
          <w:color w:val="4BACC6"/>
        </w:rPr>
        <w:t xml:space="preserve"> v2.0</w:t>
      </w:r>
      <w:r w:rsidRPr="001026EB">
        <w:rPr>
          <w:color w:val="4BACC6"/>
        </w:rPr>
        <w:t>) – (</w:t>
      </w:r>
      <w:r w:rsidRPr="001026EB">
        <w:rPr>
          <w:color w:val="4BACC6"/>
          <w:u w:val="single"/>
        </w:rPr>
        <w:t>BSCP128: Appendix 3)</w:t>
      </w:r>
    </w:p>
    <w:p w:rsidR="00144EEE" w:rsidRDefault="00144EEE" w:rsidP="00144EEE">
      <w:r w:rsidRPr="001026EB">
        <w:t>Please review the redlined text for CP1407</w:t>
      </w:r>
      <w:r w:rsidR="00FD2E26">
        <w:t xml:space="preserve"> v2.0</w:t>
      </w:r>
      <w:r w:rsidRPr="00E0341E">
        <w:t xml:space="preserve"> and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Default="00144EEE" w:rsidP="00144EEE"/>
    <w:p w:rsidR="00144EEE" w:rsidRPr="001026EB" w:rsidRDefault="00144EEE" w:rsidP="00144EEE">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1026EB">
        <w:rPr>
          <w:color w:val="4BACC6"/>
        </w:rPr>
        <w:t>text (CP1407</w:t>
      </w:r>
      <w:r w:rsidR="00FD2E26">
        <w:rPr>
          <w:color w:val="4BACC6"/>
        </w:rPr>
        <w:t xml:space="preserve"> v2.0</w:t>
      </w:r>
      <w:r w:rsidRPr="001026EB">
        <w:rPr>
          <w:color w:val="4BACC6"/>
        </w:rPr>
        <w:t>) – (</w:t>
      </w:r>
      <w:r w:rsidRPr="001026EB">
        <w:rPr>
          <w:color w:val="4BACC6"/>
          <w:u w:val="single"/>
        </w:rPr>
        <w:t>BSCP128: Appendix 4)</w:t>
      </w:r>
    </w:p>
    <w:p w:rsidR="00144EEE" w:rsidRDefault="00144EEE" w:rsidP="00144EEE">
      <w:r w:rsidRPr="001026EB">
        <w:t>Please review the redlined text for CP1407</w:t>
      </w:r>
      <w:r w:rsidR="00FD2E26">
        <w:t xml:space="preserve"> v2.0</w:t>
      </w:r>
      <w:r w:rsidRPr="001026EB">
        <w:t xml:space="preserve"> and</w:t>
      </w:r>
      <w:r w:rsidRPr="00E0341E">
        <w:t xml:space="preserve">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Pr="001026EB" w:rsidRDefault="00144EEE" w:rsidP="00144EEE">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1026EB">
        <w:rPr>
          <w:color w:val="4BACC6"/>
        </w:rPr>
        <w:t>text (CP1407</w:t>
      </w:r>
      <w:r w:rsidR="00FD2E26">
        <w:rPr>
          <w:color w:val="4BACC6"/>
        </w:rPr>
        <w:t xml:space="preserve"> v2.0</w:t>
      </w:r>
      <w:r w:rsidRPr="001026EB">
        <w:rPr>
          <w:color w:val="4BACC6"/>
        </w:rPr>
        <w:t>) – (</w:t>
      </w:r>
      <w:r w:rsidRPr="001026EB">
        <w:rPr>
          <w:color w:val="4BACC6"/>
          <w:u w:val="single"/>
        </w:rPr>
        <w:t>BSCP128</w:t>
      </w:r>
      <w:r>
        <w:rPr>
          <w:color w:val="4BACC6"/>
          <w:u w:val="single"/>
        </w:rPr>
        <w:t>: Appendix 5</w:t>
      </w:r>
      <w:r w:rsidRPr="001026EB">
        <w:rPr>
          <w:color w:val="4BACC6"/>
          <w:u w:val="single"/>
        </w:rPr>
        <w:t>)</w:t>
      </w:r>
    </w:p>
    <w:p w:rsidR="00144EEE" w:rsidRDefault="00144EEE" w:rsidP="00144EEE">
      <w:r w:rsidRPr="001026EB">
        <w:t>Please review the redlined text for CP1407</w:t>
      </w:r>
      <w:r w:rsidR="00FD2E26">
        <w:t xml:space="preserve"> v2.0</w:t>
      </w:r>
      <w:r w:rsidRPr="001026EB">
        <w:t xml:space="preserve"> and</w:t>
      </w:r>
      <w:r w:rsidRPr="00E0341E">
        <w:t xml:space="preserve">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Pr="002B1682" w:rsidRDefault="00144EEE" w:rsidP="00144EEE"/>
    <w:p w:rsidR="00144EEE" w:rsidRPr="001026EB" w:rsidRDefault="00144EEE" w:rsidP="00144EEE">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1026EB">
        <w:rPr>
          <w:color w:val="4BACC6"/>
        </w:rPr>
        <w:t>text (CP1407</w:t>
      </w:r>
      <w:r w:rsidR="00FD2E26">
        <w:rPr>
          <w:color w:val="4BACC6"/>
        </w:rPr>
        <w:t xml:space="preserve"> v2.0</w:t>
      </w:r>
      <w:r w:rsidRPr="001026EB">
        <w:rPr>
          <w:color w:val="4BACC6"/>
        </w:rPr>
        <w:t>) – (</w:t>
      </w:r>
      <w:r w:rsidRPr="001026EB">
        <w:rPr>
          <w:color w:val="4BACC6"/>
          <w:u w:val="single"/>
        </w:rPr>
        <w:t xml:space="preserve">BSCP128: Appendix </w:t>
      </w:r>
      <w:r>
        <w:rPr>
          <w:color w:val="4BACC6"/>
          <w:u w:val="single"/>
        </w:rPr>
        <w:t>6</w:t>
      </w:r>
      <w:r w:rsidRPr="001026EB">
        <w:rPr>
          <w:color w:val="4BACC6"/>
          <w:u w:val="single"/>
        </w:rPr>
        <w:t>)</w:t>
      </w:r>
    </w:p>
    <w:p w:rsidR="00144EEE" w:rsidRDefault="00144EEE" w:rsidP="00144EEE">
      <w:r w:rsidRPr="001026EB">
        <w:t>Please review the redlined text for CP1407</w:t>
      </w:r>
      <w:r w:rsidR="00FD2E26">
        <w:t xml:space="preserve"> v2.0</w:t>
      </w:r>
      <w:r w:rsidRPr="001026EB">
        <w:t xml:space="preserve"> and</w:t>
      </w:r>
      <w:r w:rsidRPr="00E0341E">
        <w:t xml:space="preserve">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Pr="002B1682" w:rsidRDefault="00144EEE" w:rsidP="00144EEE"/>
    <w:p w:rsidR="00144EEE" w:rsidRPr="001026EB" w:rsidRDefault="00144EEE" w:rsidP="00144EEE">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1026EB">
        <w:rPr>
          <w:color w:val="4BACC6"/>
        </w:rPr>
        <w:t>text (CP1407</w:t>
      </w:r>
      <w:r w:rsidR="00FD2E26">
        <w:rPr>
          <w:color w:val="4BACC6"/>
        </w:rPr>
        <w:t xml:space="preserve"> v2.0</w:t>
      </w:r>
      <w:r w:rsidRPr="001026EB">
        <w:rPr>
          <w:color w:val="4BACC6"/>
        </w:rPr>
        <w:t>) – (</w:t>
      </w:r>
      <w:r w:rsidRPr="001026EB">
        <w:rPr>
          <w:color w:val="4BACC6"/>
          <w:u w:val="single"/>
        </w:rPr>
        <w:t xml:space="preserve">BSCP128: Appendix </w:t>
      </w:r>
      <w:r>
        <w:rPr>
          <w:color w:val="4BACC6"/>
          <w:u w:val="single"/>
        </w:rPr>
        <w:t>7</w:t>
      </w:r>
      <w:r w:rsidRPr="001026EB">
        <w:rPr>
          <w:color w:val="4BACC6"/>
          <w:u w:val="single"/>
        </w:rPr>
        <w:t>)</w:t>
      </w:r>
    </w:p>
    <w:p w:rsidR="00144EEE" w:rsidRDefault="00144EEE" w:rsidP="00144EEE">
      <w:r w:rsidRPr="001026EB">
        <w:t>Please review the redlined text for CP1407</w:t>
      </w:r>
      <w:r w:rsidR="00FD2E26">
        <w:t xml:space="preserve"> v2.0</w:t>
      </w:r>
      <w:r w:rsidRPr="001026EB">
        <w:t xml:space="preserve"> and</w:t>
      </w:r>
      <w:r w:rsidRPr="00E0341E">
        <w:t xml:space="preserve">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Pr="002B1682" w:rsidRDefault="00144EEE" w:rsidP="00144EEE"/>
    <w:p w:rsidR="00144EEE" w:rsidRPr="001026EB" w:rsidRDefault="00144EEE" w:rsidP="00144EEE">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1026EB">
        <w:rPr>
          <w:color w:val="4BACC6"/>
        </w:rPr>
        <w:t>text (CP1407</w:t>
      </w:r>
      <w:r w:rsidR="00FD2E26">
        <w:rPr>
          <w:color w:val="4BACC6"/>
        </w:rPr>
        <w:t xml:space="preserve"> v2.0</w:t>
      </w:r>
      <w:r w:rsidRPr="001026EB">
        <w:rPr>
          <w:color w:val="4BACC6"/>
        </w:rPr>
        <w:t>) – (</w:t>
      </w:r>
      <w:r w:rsidRPr="001026EB">
        <w:rPr>
          <w:color w:val="4BACC6"/>
          <w:u w:val="single"/>
        </w:rPr>
        <w:t xml:space="preserve">BSCP128: Appendix </w:t>
      </w:r>
      <w:r>
        <w:rPr>
          <w:color w:val="4BACC6"/>
          <w:u w:val="single"/>
        </w:rPr>
        <w:t>8</w:t>
      </w:r>
      <w:r w:rsidRPr="001026EB">
        <w:rPr>
          <w:color w:val="4BACC6"/>
          <w:u w:val="single"/>
        </w:rPr>
        <w:t>)</w:t>
      </w:r>
    </w:p>
    <w:p w:rsidR="00144EEE" w:rsidRDefault="00144EEE" w:rsidP="00144EEE">
      <w:r w:rsidRPr="001026EB">
        <w:t>Please review the redlined text for CP1407</w:t>
      </w:r>
      <w:r w:rsidR="00FD2E26">
        <w:t xml:space="preserve"> v2.0</w:t>
      </w:r>
      <w:r w:rsidRPr="001026EB">
        <w:t xml:space="preserve"> and</w:t>
      </w:r>
      <w:r w:rsidRPr="00E0341E">
        <w:t xml:space="preserve">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Pr="002B1682" w:rsidRDefault="00144EEE" w:rsidP="00144EEE"/>
    <w:p w:rsidR="00144EEE" w:rsidRPr="001026EB" w:rsidRDefault="00144EEE" w:rsidP="00144EEE">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1026EB">
        <w:rPr>
          <w:color w:val="4BACC6"/>
        </w:rPr>
        <w:t>text (CP1407</w:t>
      </w:r>
      <w:r w:rsidR="00FD2E26">
        <w:rPr>
          <w:color w:val="4BACC6"/>
        </w:rPr>
        <w:t xml:space="preserve"> v2.0</w:t>
      </w:r>
      <w:r w:rsidRPr="001026EB">
        <w:rPr>
          <w:color w:val="4BACC6"/>
        </w:rPr>
        <w:t>) – (</w:t>
      </w:r>
      <w:r w:rsidRPr="001026EB">
        <w:rPr>
          <w:color w:val="4BACC6"/>
          <w:u w:val="single"/>
        </w:rPr>
        <w:t xml:space="preserve">BSCP128: Appendix </w:t>
      </w:r>
      <w:r>
        <w:rPr>
          <w:color w:val="4BACC6"/>
          <w:u w:val="single"/>
        </w:rPr>
        <w:t>9</w:t>
      </w:r>
      <w:r w:rsidRPr="001026EB">
        <w:rPr>
          <w:color w:val="4BACC6"/>
          <w:u w:val="single"/>
        </w:rPr>
        <w:t>)</w:t>
      </w:r>
    </w:p>
    <w:p w:rsidR="00144EEE" w:rsidRDefault="00144EEE" w:rsidP="00144EEE">
      <w:r w:rsidRPr="001026EB">
        <w:t>Please review the redlined text for CP1407</w:t>
      </w:r>
      <w:r w:rsidR="00FD2E26">
        <w:t xml:space="preserve"> v2.0</w:t>
      </w:r>
      <w:r w:rsidRPr="001026EB">
        <w:t xml:space="preserve"> and</w:t>
      </w:r>
      <w:r w:rsidRPr="00E0341E">
        <w:t xml:space="preserve">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Pr="002B1682" w:rsidRDefault="00144EEE" w:rsidP="00144EEE"/>
    <w:p w:rsidR="00144EEE" w:rsidRPr="001026EB" w:rsidRDefault="00144EEE" w:rsidP="00144EEE">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1026EB">
        <w:rPr>
          <w:color w:val="4BACC6"/>
        </w:rPr>
        <w:t>text (CP1407</w:t>
      </w:r>
      <w:r w:rsidR="00FD2E26">
        <w:rPr>
          <w:color w:val="4BACC6"/>
        </w:rPr>
        <w:t xml:space="preserve"> v2.0</w:t>
      </w:r>
      <w:r w:rsidRPr="001026EB">
        <w:rPr>
          <w:color w:val="4BACC6"/>
        </w:rPr>
        <w:t>) – (</w:t>
      </w:r>
      <w:r w:rsidRPr="001026EB">
        <w:rPr>
          <w:color w:val="4BACC6"/>
          <w:u w:val="single"/>
        </w:rPr>
        <w:t xml:space="preserve">BSCP128: Appendix </w:t>
      </w:r>
      <w:r>
        <w:rPr>
          <w:color w:val="4BACC6"/>
          <w:u w:val="single"/>
        </w:rPr>
        <w:t>10</w:t>
      </w:r>
      <w:r w:rsidRPr="001026EB">
        <w:rPr>
          <w:color w:val="4BACC6"/>
          <w:u w:val="single"/>
        </w:rPr>
        <w:t>)</w:t>
      </w:r>
    </w:p>
    <w:p w:rsidR="00144EEE" w:rsidRDefault="00144EEE" w:rsidP="00144EEE">
      <w:r w:rsidRPr="001026EB">
        <w:t>Please review the redlined text for CP1407</w:t>
      </w:r>
      <w:r w:rsidR="00FD2E26">
        <w:t xml:space="preserve"> v2.0</w:t>
      </w:r>
      <w:r w:rsidRPr="001026EB">
        <w:t xml:space="preserve"> and</w:t>
      </w:r>
      <w:r w:rsidRPr="00E0341E">
        <w:t xml:space="preserve">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Pr="002B1682" w:rsidRDefault="00144EEE" w:rsidP="00144EEE"/>
    <w:p w:rsidR="00144EEE" w:rsidRPr="002B1682" w:rsidRDefault="00144EEE" w:rsidP="00144EEE"/>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144EEE" w:rsidRPr="00E913E3" w:rsidTr="00144EEE">
        <w:trPr>
          <w:trHeight w:val="308"/>
        </w:trPr>
        <w:tc>
          <w:tcPr>
            <w:tcW w:w="5000" w:type="pct"/>
            <w:gridSpan w:val="2"/>
            <w:shd w:val="clear" w:color="auto" w:fill="4BACC6"/>
            <w:tcMar>
              <w:top w:w="57" w:type="dxa"/>
              <w:left w:w="57" w:type="dxa"/>
              <w:bottom w:w="57" w:type="dxa"/>
              <w:right w:w="57" w:type="dxa"/>
            </w:tcMar>
          </w:tcPr>
          <w:p w:rsidR="00144EEE" w:rsidRPr="00E913E3" w:rsidRDefault="00144EEE" w:rsidP="00144EEE">
            <w:pPr>
              <w:rPr>
                <w:sz w:val="26"/>
                <w:szCs w:val="26"/>
              </w:rPr>
            </w:pPr>
            <w:r w:rsidRPr="00E913E3">
              <w:rPr>
                <w:b/>
                <w:sz w:val="26"/>
                <w:szCs w:val="26"/>
              </w:rPr>
              <w:lastRenderedPageBreak/>
              <w:t>Change Proposal</w:t>
            </w:r>
            <w:r>
              <w:rPr>
                <w:b/>
                <w:sz w:val="26"/>
                <w:szCs w:val="26"/>
              </w:rPr>
              <w:t xml:space="preserve"> Impact Assessment Form </w:t>
            </w:r>
          </w:p>
        </w:tc>
      </w:tr>
      <w:tr w:rsidR="00144EEE" w:rsidRPr="00E913E3" w:rsidTr="00144EEE">
        <w:trPr>
          <w:trHeight w:val="618"/>
        </w:trPr>
        <w:tc>
          <w:tcPr>
            <w:tcW w:w="532" w:type="pct"/>
            <w:tcMar>
              <w:top w:w="57" w:type="dxa"/>
              <w:left w:w="57" w:type="dxa"/>
              <w:bottom w:w="57" w:type="dxa"/>
              <w:right w:w="57" w:type="dxa"/>
            </w:tcMar>
          </w:tcPr>
          <w:p w:rsidR="00144EEE" w:rsidRPr="00E913E3" w:rsidRDefault="00144EEE" w:rsidP="00144EEE">
            <w:pPr>
              <w:rPr>
                <w:b/>
              </w:rPr>
            </w:pPr>
            <w:r>
              <w:rPr>
                <w:b/>
              </w:rPr>
              <w:t>CP1409</w:t>
            </w:r>
            <w:r>
              <w:rPr>
                <w:rStyle w:val="FootnoteReference"/>
                <w:b/>
              </w:rPr>
              <w:footnoteReference w:id="4"/>
            </w:r>
          </w:p>
        </w:tc>
        <w:tc>
          <w:tcPr>
            <w:tcW w:w="4468" w:type="pct"/>
            <w:tcMar>
              <w:top w:w="57" w:type="dxa"/>
              <w:left w:w="57" w:type="dxa"/>
              <w:bottom w:w="57" w:type="dxa"/>
              <w:right w:w="57" w:type="dxa"/>
            </w:tcMar>
          </w:tcPr>
          <w:p w:rsidR="00144EEE" w:rsidRPr="00E913E3" w:rsidRDefault="00144EEE" w:rsidP="00144EEE">
            <w:r w:rsidRPr="00144EEE">
              <w:t>Change of Measurement Cl</w:t>
            </w:r>
            <w:r>
              <w:t>ass process for advanced Meters</w:t>
            </w:r>
          </w:p>
        </w:tc>
      </w:tr>
    </w:tbl>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5F1C1A" w:rsidP="001C1458">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1C1458" w:rsidP="001C1458">
            <w:pPr>
              <w:jc w:val="center"/>
              <w:rPr>
                <w:b/>
              </w:rPr>
            </w:pPr>
            <w:r w:rsidRPr="00727049">
              <w:rPr>
                <w:b/>
              </w:rPr>
              <w:t>4</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7"/>
          <w:pgSz w:w="16838" w:h="11906" w:orient="landscape" w:code="9"/>
          <w:pgMar w:top="1134" w:right="567" w:bottom="2722" w:left="567" w:header="709" w:footer="284" w:gutter="0"/>
          <w:cols w:space="708"/>
          <w:titlePg/>
          <w:docGrid w:linePitch="360"/>
        </w:sectPr>
      </w:pPr>
    </w:p>
    <w:p w:rsidR="00144EEE" w:rsidRDefault="00144EEE" w:rsidP="00144EEE"/>
    <w:p w:rsidR="00144EEE" w:rsidRPr="008F4E4B" w:rsidRDefault="00144EEE" w:rsidP="00144EEE">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8F4E4B">
        <w:rPr>
          <w:color w:val="4BACC6"/>
        </w:rPr>
        <w:t>CP</w:t>
      </w:r>
      <w:r w:rsidR="008F4E4B" w:rsidRPr="008F4E4B">
        <w:rPr>
          <w:color w:val="4BACC6"/>
        </w:rPr>
        <w:t>1409</w:t>
      </w:r>
      <w:r w:rsidRPr="008F4E4B">
        <w:rPr>
          <w:color w:val="4BACC6"/>
        </w:rPr>
        <w:t>) – (</w:t>
      </w:r>
      <w:r w:rsidR="008F4E4B" w:rsidRPr="008F4E4B">
        <w:rPr>
          <w:color w:val="4BACC6"/>
          <w:u w:val="single"/>
        </w:rPr>
        <w:t>BSCP502</w:t>
      </w:r>
      <w:r w:rsidRPr="008F4E4B">
        <w:rPr>
          <w:color w:val="4BACC6"/>
          <w:u w:val="single"/>
        </w:rPr>
        <w:t>)</w:t>
      </w:r>
    </w:p>
    <w:p w:rsidR="00144EEE" w:rsidRDefault="00144EEE" w:rsidP="00144EEE">
      <w:r w:rsidRPr="008F4E4B">
        <w:t>Please review the redlined text for CP</w:t>
      </w:r>
      <w:r w:rsidR="008F4E4B" w:rsidRPr="008F4E4B">
        <w:t>1409</w:t>
      </w:r>
      <w:r w:rsidRPr="008F4E4B">
        <w:t xml:space="preserve"> and use</w:t>
      </w:r>
      <w:r w:rsidRPr="00E0341E">
        <w:t xml:space="preserv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144EEE" w:rsidRDefault="00144EEE" w:rsidP="00144EEE"/>
    <w:p w:rsidR="00144EEE" w:rsidRPr="008F4E4B" w:rsidRDefault="00144EEE" w:rsidP="00144EEE">
      <w:pPr>
        <w:pStyle w:val="Heading7"/>
        <w:rPr>
          <w:color w:val="4BACC6"/>
        </w:rPr>
      </w:pPr>
      <w:r w:rsidRPr="00A07AB7">
        <w:rPr>
          <w:color w:val="4BACC6"/>
        </w:rPr>
        <w:lastRenderedPageBreak/>
        <w:t xml:space="preserve">REVIEW </w:t>
      </w:r>
      <w:r>
        <w:rPr>
          <w:color w:val="4BACC6"/>
        </w:rPr>
        <w:t xml:space="preserve">CP </w:t>
      </w:r>
      <w:r w:rsidRPr="00A07AB7">
        <w:rPr>
          <w:color w:val="4BACC6"/>
        </w:rPr>
        <w:t>redlined text</w:t>
      </w:r>
      <w:r>
        <w:rPr>
          <w:color w:val="4BACC6"/>
        </w:rPr>
        <w:t xml:space="preserve"> (</w:t>
      </w:r>
      <w:r w:rsidRPr="008F4E4B">
        <w:rPr>
          <w:color w:val="4BACC6"/>
        </w:rPr>
        <w:t>CP</w:t>
      </w:r>
      <w:r w:rsidR="008F4E4B" w:rsidRPr="008F4E4B">
        <w:rPr>
          <w:color w:val="4BACC6"/>
        </w:rPr>
        <w:t>1409</w:t>
      </w:r>
      <w:r w:rsidRPr="008F4E4B">
        <w:rPr>
          <w:color w:val="4BACC6"/>
        </w:rPr>
        <w:t>) – (</w:t>
      </w:r>
      <w:r w:rsidR="008F4E4B" w:rsidRPr="008F4E4B">
        <w:rPr>
          <w:color w:val="4BACC6"/>
          <w:u w:val="single"/>
        </w:rPr>
        <w:t>BSCP504</w:t>
      </w:r>
      <w:r w:rsidRPr="008F4E4B">
        <w:rPr>
          <w:color w:val="4BACC6"/>
          <w:u w:val="single"/>
        </w:rPr>
        <w:t>)</w:t>
      </w:r>
    </w:p>
    <w:p w:rsidR="00144EEE" w:rsidRDefault="00144EEE" w:rsidP="00144EEE">
      <w:r w:rsidRPr="008F4E4B">
        <w:t>Please review the redlined text for CP</w:t>
      </w:r>
      <w:r w:rsidR="008F4E4B" w:rsidRPr="008F4E4B">
        <w:t>1409</w:t>
      </w:r>
      <w:r w:rsidRPr="008F4E4B">
        <w:t xml:space="preserve"> and</w:t>
      </w:r>
      <w:r w:rsidRPr="00E0341E">
        <w:t xml:space="preserve"> use the following table to enter any comments you have.</w:t>
      </w:r>
    </w:p>
    <w:p w:rsidR="00144EEE" w:rsidRDefault="00144EEE" w:rsidP="00144EE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44EEE" w:rsidRPr="005B2B3F" w:rsidTr="00144EE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44EEE" w:rsidRPr="00592FA2" w:rsidRDefault="00144EEE" w:rsidP="00144EE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44EEE" w:rsidRPr="00592FA2" w:rsidRDefault="00144EEE" w:rsidP="00144EEE">
            <w:pPr>
              <w:pStyle w:val="Tablesubheading"/>
              <w:ind w:left="57"/>
              <w:rPr>
                <w:b/>
              </w:rPr>
            </w:pPr>
            <w:r w:rsidRPr="00592FA2">
              <w:rPr>
                <w:b/>
              </w:rPr>
              <w:t>Reviewer comments</w:t>
            </w:r>
          </w:p>
        </w:tc>
      </w:tr>
      <w:tr w:rsidR="00144EEE" w:rsidRPr="009419C6"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r w:rsidR="00144EEE" w:rsidTr="00144EE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44EEE" w:rsidRPr="00A07AB7" w:rsidRDefault="00144EEE" w:rsidP="00144EE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44EEE" w:rsidRPr="00720FC8" w:rsidRDefault="00144EEE" w:rsidP="00144EEE">
            <w:pPr>
              <w:pStyle w:val="Tablebodycopy"/>
              <w:rPr>
                <w:color w:val="4BACC6" w:themeColor="accent5"/>
              </w:rPr>
            </w:pPr>
          </w:p>
        </w:tc>
      </w:tr>
    </w:tbl>
    <w:p w:rsidR="00592FA2" w:rsidRDefault="00592FA2" w:rsidP="003D40B8"/>
    <w:p w:rsidR="00592FA2" w:rsidRPr="008F4E4B" w:rsidRDefault="00592FA2" w:rsidP="00592FA2">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8F4E4B">
        <w:rPr>
          <w:color w:val="4BACC6"/>
        </w:rPr>
        <w:t>text (CP</w:t>
      </w:r>
      <w:r w:rsidR="008F4E4B" w:rsidRPr="008F4E4B">
        <w:rPr>
          <w:color w:val="4BACC6"/>
        </w:rPr>
        <w:t>1409</w:t>
      </w:r>
      <w:r w:rsidRPr="008F4E4B">
        <w:rPr>
          <w:color w:val="4BACC6"/>
        </w:rPr>
        <w:t xml:space="preserve">) – </w:t>
      </w:r>
      <w:r w:rsidR="00D554F6" w:rsidRPr="008F4E4B">
        <w:rPr>
          <w:color w:val="4BACC6"/>
        </w:rPr>
        <w:t>(</w:t>
      </w:r>
      <w:r w:rsidR="008F4E4B" w:rsidRPr="008F4E4B">
        <w:rPr>
          <w:color w:val="4BACC6"/>
          <w:u w:val="single"/>
        </w:rPr>
        <w:t>BSCP514</w:t>
      </w:r>
      <w:r w:rsidR="00D554F6" w:rsidRPr="008F4E4B">
        <w:rPr>
          <w:color w:val="4BACC6"/>
          <w:u w:val="single"/>
        </w:rPr>
        <w:t>)</w:t>
      </w:r>
    </w:p>
    <w:p w:rsidR="00592FA2" w:rsidRDefault="00592FA2" w:rsidP="00592FA2">
      <w:r w:rsidRPr="008F4E4B">
        <w:t>Please review the redlined text for CP</w:t>
      </w:r>
      <w:r w:rsidR="008F4E4B" w:rsidRPr="008F4E4B">
        <w:t>1409</w:t>
      </w:r>
      <w:r w:rsidRPr="008F4E4B">
        <w:t xml:space="preserve"> and use</w:t>
      </w:r>
      <w:r w:rsidRPr="00E0341E">
        <w:t xml:space="preserve"> the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bl>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0C404E" w:rsidRPr="00E913E3" w:rsidTr="000C404E">
        <w:trPr>
          <w:trHeight w:val="308"/>
        </w:trPr>
        <w:tc>
          <w:tcPr>
            <w:tcW w:w="5000" w:type="pct"/>
            <w:gridSpan w:val="2"/>
            <w:shd w:val="clear" w:color="auto" w:fill="4BACC6"/>
            <w:tcMar>
              <w:top w:w="57" w:type="dxa"/>
              <w:left w:w="57" w:type="dxa"/>
              <w:bottom w:w="57" w:type="dxa"/>
              <w:right w:w="57" w:type="dxa"/>
            </w:tcMar>
          </w:tcPr>
          <w:p w:rsidR="000C404E" w:rsidRPr="00E913E3" w:rsidRDefault="000C404E" w:rsidP="000C404E">
            <w:pPr>
              <w:rPr>
                <w:sz w:val="26"/>
                <w:szCs w:val="26"/>
              </w:rPr>
            </w:pPr>
            <w:r w:rsidRPr="00E913E3">
              <w:rPr>
                <w:b/>
                <w:sz w:val="26"/>
                <w:szCs w:val="26"/>
              </w:rPr>
              <w:lastRenderedPageBreak/>
              <w:t>Change Proposal</w:t>
            </w:r>
            <w:r>
              <w:rPr>
                <w:b/>
                <w:sz w:val="26"/>
                <w:szCs w:val="26"/>
              </w:rPr>
              <w:t xml:space="preserve"> Impact Assessment Form </w:t>
            </w:r>
          </w:p>
        </w:tc>
      </w:tr>
      <w:tr w:rsidR="000C404E" w:rsidRPr="00E913E3" w:rsidTr="000C404E">
        <w:trPr>
          <w:trHeight w:val="618"/>
        </w:trPr>
        <w:tc>
          <w:tcPr>
            <w:tcW w:w="532" w:type="pct"/>
            <w:tcMar>
              <w:top w:w="57" w:type="dxa"/>
              <w:left w:w="57" w:type="dxa"/>
              <w:bottom w:w="57" w:type="dxa"/>
              <w:right w:w="57" w:type="dxa"/>
            </w:tcMar>
          </w:tcPr>
          <w:p w:rsidR="000C404E" w:rsidRPr="00E913E3" w:rsidRDefault="000C404E" w:rsidP="008F4E4B">
            <w:pPr>
              <w:rPr>
                <w:b/>
              </w:rPr>
            </w:pPr>
            <w:r>
              <w:rPr>
                <w:b/>
              </w:rPr>
              <w:t>CP</w:t>
            </w:r>
            <w:r w:rsidR="008F4E4B">
              <w:rPr>
                <w:b/>
              </w:rPr>
              <w:t>1410</w:t>
            </w:r>
            <w:r>
              <w:rPr>
                <w:rStyle w:val="FootnoteReference"/>
                <w:b/>
              </w:rPr>
              <w:footnoteReference w:id="5"/>
            </w:r>
          </w:p>
        </w:tc>
        <w:tc>
          <w:tcPr>
            <w:tcW w:w="4468" w:type="pct"/>
            <w:tcMar>
              <w:top w:w="57" w:type="dxa"/>
              <w:left w:w="57" w:type="dxa"/>
              <w:bottom w:w="57" w:type="dxa"/>
              <w:right w:w="57" w:type="dxa"/>
            </w:tcMar>
          </w:tcPr>
          <w:p w:rsidR="000C404E" w:rsidRPr="00E913E3" w:rsidRDefault="008F4E4B" w:rsidP="000C404E">
            <w:r w:rsidRPr="008F4E4B">
              <w:t xml:space="preserve">Transfer of Outstation Level </w:t>
            </w:r>
            <w:r>
              <w:t>3 Passwords for advanced Meters</w:t>
            </w:r>
          </w:p>
        </w:tc>
      </w:tr>
    </w:tbl>
    <w:p w:rsidR="000C404E" w:rsidRDefault="000C404E" w:rsidP="000C404E"/>
    <w:p w:rsidR="000C404E" w:rsidRDefault="000C404E" w:rsidP="000C404E">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0C404E" w:rsidRPr="00727049" w:rsidTr="000C404E">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Question</w:t>
            </w:r>
          </w:p>
          <w:p w:rsidR="000C404E" w:rsidRPr="00A13082" w:rsidRDefault="000C404E" w:rsidP="000C404E">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Response:</w:t>
            </w:r>
          </w:p>
        </w:tc>
      </w:tr>
      <w:tr w:rsidR="000C404E" w:rsidRPr="00727049" w:rsidTr="000C404E">
        <w:tc>
          <w:tcPr>
            <w:tcW w:w="511" w:type="dxa"/>
            <w:tcBorders>
              <w:top w:val="single" w:sz="6" w:space="0" w:color="auto"/>
            </w:tcBorders>
            <w:tcMar>
              <w:top w:w="85" w:type="dxa"/>
              <w:left w:w="85" w:type="dxa"/>
              <w:bottom w:w="85" w:type="dxa"/>
              <w:right w:w="85" w:type="dxa"/>
            </w:tcMar>
          </w:tcPr>
          <w:p w:rsidR="000C404E" w:rsidRPr="00727049" w:rsidRDefault="000C404E" w:rsidP="000C404E">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0C404E" w:rsidRPr="00391349" w:rsidRDefault="000C404E" w:rsidP="000C404E">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c>
          <w:tcPr>
            <w:tcW w:w="511" w:type="dxa"/>
            <w:tcBorders>
              <w:bottom w:val="single" w:sz="6" w:space="0" w:color="4BACC6"/>
            </w:tcBorders>
            <w:tcMar>
              <w:top w:w="85" w:type="dxa"/>
              <w:left w:w="85" w:type="dxa"/>
              <w:bottom w:w="85" w:type="dxa"/>
              <w:right w:w="85" w:type="dxa"/>
            </w:tcMar>
          </w:tcPr>
          <w:p w:rsidR="000C404E" w:rsidRPr="00727049" w:rsidRDefault="000C404E" w:rsidP="000C404E">
            <w:pPr>
              <w:jc w:val="center"/>
              <w:rPr>
                <w:b/>
              </w:rPr>
            </w:pPr>
            <w:r w:rsidRPr="00727049">
              <w:rPr>
                <w:b/>
              </w:rPr>
              <w:t>2</w:t>
            </w:r>
          </w:p>
        </w:tc>
        <w:tc>
          <w:tcPr>
            <w:tcW w:w="5670" w:type="dxa"/>
            <w:tcMar>
              <w:top w:w="85" w:type="dxa"/>
              <w:left w:w="85" w:type="dxa"/>
              <w:bottom w:w="85" w:type="dxa"/>
              <w:right w:w="85" w:type="dxa"/>
            </w:tcMar>
          </w:tcPr>
          <w:p w:rsidR="000C404E" w:rsidRPr="00391349" w:rsidRDefault="000C404E" w:rsidP="000C404E">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0C404E" w:rsidRPr="00727049" w:rsidRDefault="000C404E" w:rsidP="000C404E">
            <w:r>
              <w:t xml:space="preserve">Yes/No </w:t>
            </w:r>
            <w:r w:rsidRPr="005F1C1A">
              <w:rPr>
                <w:i/>
              </w:rPr>
              <w:t>(delete as appropriate)</w:t>
            </w:r>
          </w:p>
        </w:tc>
      </w:tr>
      <w:tr w:rsidR="000C404E" w:rsidRPr="00727049" w:rsidTr="000C404E">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Pr="00391349" w:rsidRDefault="000C404E" w:rsidP="000C404E">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nil"/>
              <w:bottom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Default="000C404E" w:rsidP="000C404E">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0C404E" w:rsidRPr="000548C0" w:rsidRDefault="000C404E" w:rsidP="000C404E">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r>
              <w:rPr>
                <w:b/>
              </w:rPr>
              <w:t>3</w:t>
            </w:r>
          </w:p>
        </w:tc>
        <w:tc>
          <w:tcPr>
            <w:tcW w:w="5670" w:type="dxa"/>
            <w:tcMar>
              <w:top w:w="85" w:type="dxa"/>
              <w:left w:w="85" w:type="dxa"/>
              <w:bottom w:w="85" w:type="dxa"/>
              <w:right w:w="85" w:type="dxa"/>
            </w:tcMar>
          </w:tcPr>
          <w:p w:rsidR="000C404E" w:rsidRPr="000548C0" w:rsidRDefault="000C404E" w:rsidP="000C404E">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rPr>
          <w:trHeight w:val="341"/>
        </w:trPr>
        <w:tc>
          <w:tcPr>
            <w:tcW w:w="511" w:type="dxa"/>
            <w:tcMar>
              <w:top w:w="85" w:type="dxa"/>
              <w:left w:w="85" w:type="dxa"/>
              <w:bottom w:w="85" w:type="dxa"/>
              <w:right w:w="85" w:type="dxa"/>
            </w:tcMar>
          </w:tcPr>
          <w:p w:rsidR="000C404E" w:rsidRPr="00727049" w:rsidRDefault="000C404E" w:rsidP="000C404E">
            <w:pPr>
              <w:jc w:val="center"/>
              <w:rPr>
                <w:b/>
              </w:rPr>
            </w:pPr>
            <w:r w:rsidRPr="00727049">
              <w:rPr>
                <w:b/>
              </w:rPr>
              <w:t>4</w:t>
            </w:r>
          </w:p>
        </w:tc>
        <w:tc>
          <w:tcPr>
            <w:tcW w:w="5670" w:type="dxa"/>
            <w:tcMar>
              <w:top w:w="85" w:type="dxa"/>
              <w:left w:w="85" w:type="dxa"/>
              <w:bottom w:w="85" w:type="dxa"/>
              <w:right w:w="85" w:type="dxa"/>
            </w:tcMar>
          </w:tcPr>
          <w:p w:rsidR="000C404E" w:rsidRPr="00391349" w:rsidRDefault="000C404E" w:rsidP="000C404E">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0C404E" w:rsidRPr="00727049" w:rsidRDefault="000C404E" w:rsidP="000C404E"/>
        </w:tc>
      </w:tr>
    </w:tbl>
    <w:p w:rsidR="000C404E" w:rsidRPr="001C1458" w:rsidRDefault="000C404E" w:rsidP="000C404E">
      <w:pPr>
        <w:tabs>
          <w:tab w:val="left" w:pos="0"/>
        </w:tabs>
        <w:rPr>
          <w:sz w:val="26"/>
          <w:szCs w:val="26"/>
        </w:rPr>
        <w:sectPr w:rsidR="000C404E" w:rsidRPr="001C1458" w:rsidSect="0055130F">
          <w:headerReference w:type="first" r:id="rId18"/>
          <w:pgSz w:w="16838" w:h="11906" w:orient="landscape" w:code="9"/>
          <w:pgMar w:top="1134" w:right="567" w:bottom="2722" w:left="567" w:header="709" w:footer="284" w:gutter="0"/>
          <w:cols w:space="708"/>
          <w:titlePg/>
          <w:docGrid w:linePitch="360"/>
        </w:sectPr>
      </w:pPr>
    </w:p>
    <w:p w:rsidR="007A05BA" w:rsidRDefault="007A05BA" w:rsidP="007A05BA"/>
    <w:p w:rsidR="007A05BA" w:rsidRPr="00A07AB7" w:rsidRDefault="007A05BA" w:rsidP="007A05BA">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8F4E4B">
        <w:rPr>
          <w:color w:val="4BACC6"/>
        </w:rPr>
        <w:t>text (CP</w:t>
      </w:r>
      <w:r w:rsidR="008F4E4B" w:rsidRPr="008F4E4B">
        <w:rPr>
          <w:color w:val="4BACC6"/>
        </w:rPr>
        <w:t>1410</w:t>
      </w:r>
      <w:r w:rsidRPr="008F4E4B">
        <w:rPr>
          <w:color w:val="4BACC6"/>
        </w:rPr>
        <w:t>) –</w:t>
      </w:r>
      <w:r>
        <w:rPr>
          <w:color w:val="4BACC6"/>
        </w:rPr>
        <w:t xml:space="preserve"> (</w:t>
      </w:r>
      <w:r w:rsidR="008F4E4B">
        <w:rPr>
          <w:color w:val="4BACC6"/>
          <w:u w:val="single"/>
        </w:rPr>
        <w:t>BSCP514</w:t>
      </w:r>
      <w:r>
        <w:rPr>
          <w:color w:val="4BACC6"/>
          <w:u w:val="single"/>
        </w:rPr>
        <w:t>)</w:t>
      </w:r>
    </w:p>
    <w:p w:rsidR="007A05BA" w:rsidRDefault="007A05BA" w:rsidP="007A05BA">
      <w:r w:rsidRPr="00E0341E">
        <w:t>Please review the redlined text for CP</w:t>
      </w:r>
      <w:r w:rsidR="008F4E4B">
        <w:t>1410</w:t>
      </w:r>
      <w:r w:rsidRPr="00E0341E">
        <w:t xml:space="preserve"> and use the following table to enter any comments you have.</w:t>
      </w:r>
    </w:p>
    <w:p w:rsidR="007A05BA" w:rsidRDefault="007A05BA" w:rsidP="007A05BA"/>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7A05BA" w:rsidRPr="005B2B3F" w:rsidTr="0032606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7A05BA" w:rsidRPr="00592FA2" w:rsidRDefault="007A05BA" w:rsidP="0032606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7A05BA" w:rsidRPr="00592FA2" w:rsidRDefault="007A05BA" w:rsidP="0032606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7A05BA" w:rsidRPr="00592FA2" w:rsidRDefault="007A05BA" w:rsidP="0032606E">
            <w:pPr>
              <w:pStyle w:val="Tablesubheading"/>
              <w:ind w:left="57"/>
              <w:rPr>
                <w:b/>
              </w:rPr>
            </w:pPr>
            <w:r w:rsidRPr="00592FA2">
              <w:rPr>
                <w:b/>
              </w:rPr>
              <w:t>Reviewer comments</w:t>
            </w:r>
          </w:p>
        </w:tc>
      </w:tr>
      <w:tr w:rsidR="007A05BA" w:rsidRPr="009419C6"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r w:rsidR="007A05BA"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r w:rsidR="007A05BA"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r w:rsidR="007A05BA"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r w:rsidR="007A05BA"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r w:rsidR="007A05BA"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r w:rsidR="007A05BA"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r w:rsidR="007A05BA"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r w:rsidR="007A05BA"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r w:rsidR="007A05BA" w:rsidTr="0032606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32606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32606E">
            <w:pPr>
              <w:pStyle w:val="Tablebodycopy"/>
              <w:rPr>
                <w:color w:val="4BACC6" w:themeColor="accent5"/>
              </w:rPr>
            </w:pPr>
          </w:p>
        </w:tc>
      </w:tr>
    </w:tbl>
    <w:p w:rsidR="008F4E4B" w:rsidRDefault="008F4E4B" w:rsidP="008F4E4B"/>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8F4E4B" w:rsidRPr="00E913E3" w:rsidTr="00FD2E26">
        <w:trPr>
          <w:trHeight w:val="308"/>
        </w:trPr>
        <w:tc>
          <w:tcPr>
            <w:tcW w:w="5000" w:type="pct"/>
            <w:gridSpan w:val="2"/>
            <w:shd w:val="clear" w:color="auto" w:fill="4BACC6"/>
            <w:tcMar>
              <w:top w:w="57" w:type="dxa"/>
              <w:left w:w="57" w:type="dxa"/>
              <w:bottom w:w="57" w:type="dxa"/>
              <w:right w:w="57" w:type="dxa"/>
            </w:tcMar>
          </w:tcPr>
          <w:p w:rsidR="008F4E4B" w:rsidRPr="00E913E3" w:rsidRDefault="008F4E4B" w:rsidP="00FD2E26">
            <w:pPr>
              <w:rPr>
                <w:sz w:val="26"/>
                <w:szCs w:val="26"/>
              </w:rPr>
            </w:pPr>
            <w:r w:rsidRPr="00E913E3">
              <w:rPr>
                <w:b/>
                <w:sz w:val="26"/>
                <w:szCs w:val="26"/>
              </w:rPr>
              <w:lastRenderedPageBreak/>
              <w:t>Change Proposal</w:t>
            </w:r>
            <w:r>
              <w:rPr>
                <w:b/>
                <w:sz w:val="26"/>
                <w:szCs w:val="26"/>
              </w:rPr>
              <w:t xml:space="preserve"> Impact Assessment Form </w:t>
            </w:r>
          </w:p>
        </w:tc>
      </w:tr>
      <w:tr w:rsidR="008F4E4B" w:rsidRPr="00E913E3" w:rsidTr="00FD2E26">
        <w:trPr>
          <w:trHeight w:val="618"/>
        </w:trPr>
        <w:tc>
          <w:tcPr>
            <w:tcW w:w="532" w:type="pct"/>
            <w:tcMar>
              <w:top w:w="57" w:type="dxa"/>
              <w:left w:w="57" w:type="dxa"/>
              <w:bottom w:w="57" w:type="dxa"/>
              <w:right w:w="57" w:type="dxa"/>
            </w:tcMar>
          </w:tcPr>
          <w:p w:rsidR="008F4E4B" w:rsidRPr="00E913E3" w:rsidRDefault="008F4E4B" w:rsidP="008F4E4B">
            <w:pPr>
              <w:rPr>
                <w:b/>
              </w:rPr>
            </w:pPr>
            <w:r>
              <w:rPr>
                <w:b/>
              </w:rPr>
              <w:t>CP1411</w:t>
            </w:r>
            <w:r>
              <w:rPr>
                <w:rStyle w:val="FootnoteReference"/>
                <w:b/>
              </w:rPr>
              <w:footnoteReference w:id="6"/>
            </w:r>
          </w:p>
        </w:tc>
        <w:tc>
          <w:tcPr>
            <w:tcW w:w="4468" w:type="pct"/>
            <w:tcMar>
              <w:top w:w="57" w:type="dxa"/>
              <w:left w:w="57" w:type="dxa"/>
              <w:bottom w:w="57" w:type="dxa"/>
              <w:right w:w="57" w:type="dxa"/>
            </w:tcMar>
          </w:tcPr>
          <w:p w:rsidR="008F4E4B" w:rsidRPr="00E913E3" w:rsidRDefault="008F4E4B" w:rsidP="00FD2E26">
            <w:r w:rsidRPr="008F4E4B">
              <w:t xml:space="preserve">Remove exemption from Proving Tests for Code </w:t>
            </w:r>
            <w:r w:rsidR="00697512">
              <w:t>of Practice 10 Metering Systems</w:t>
            </w:r>
          </w:p>
        </w:tc>
      </w:tr>
    </w:tbl>
    <w:p w:rsidR="008F4E4B" w:rsidRDefault="008F4E4B" w:rsidP="008F4E4B">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8F4E4B" w:rsidRPr="00727049" w:rsidTr="00FD2E26">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8F4E4B" w:rsidRPr="00A13082" w:rsidRDefault="008F4E4B" w:rsidP="00FD2E26">
            <w:pPr>
              <w:rPr>
                <w:b/>
                <w:color w:val="FFFFFF"/>
                <w:sz w:val="22"/>
              </w:rPr>
            </w:pPr>
            <w:r w:rsidRPr="00A13082">
              <w:rPr>
                <w:b/>
                <w:color w:val="FFFFFF"/>
                <w:sz w:val="22"/>
              </w:rPr>
              <w:t>Question</w:t>
            </w:r>
          </w:p>
          <w:p w:rsidR="008F4E4B" w:rsidRPr="00A13082" w:rsidRDefault="008F4E4B" w:rsidP="00FD2E26">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8F4E4B" w:rsidRPr="00A13082" w:rsidRDefault="008F4E4B" w:rsidP="00FD2E26">
            <w:pPr>
              <w:rPr>
                <w:b/>
                <w:color w:val="FFFFFF"/>
                <w:sz w:val="22"/>
              </w:rPr>
            </w:pPr>
            <w:r w:rsidRPr="00A13082">
              <w:rPr>
                <w:b/>
                <w:color w:val="FFFFFF"/>
                <w:sz w:val="22"/>
              </w:rPr>
              <w:t>Response:</w:t>
            </w:r>
          </w:p>
        </w:tc>
      </w:tr>
      <w:tr w:rsidR="008F4E4B" w:rsidRPr="00727049" w:rsidTr="00FD2E26">
        <w:tc>
          <w:tcPr>
            <w:tcW w:w="511" w:type="dxa"/>
            <w:tcBorders>
              <w:top w:val="single" w:sz="6" w:space="0" w:color="auto"/>
            </w:tcBorders>
            <w:tcMar>
              <w:top w:w="85" w:type="dxa"/>
              <w:left w:w="85" w:type="dxa"/>
              <w:bottom w:w="85" w:type="dxa"/>
              <w:right w:w="85" w:type="dxa"/>
            </w:tcMar>
          </w:tcPr>
          <w:p w:rsidR="008F4E4B" w:rsidRPr="00727049" w:rsidRDefault="008F4E4B" w:rsidP="00FD2E26">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8F4E4B" w:rsidRPr="00391349" w:rsidRDefault="008F4E4B" w:rsidP="00FD2E26">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8F4E4B" w:rsidRPr="00727049" w:rsidRDefault="008F4E4B" w:rsidP="00FD2E26">
            <w:r>
              <w:t xml:space="preserve">Yes/No/Neutral </w:t>
            </w:r>
            <w:r w:rsidRPr="005F1C1A">
              <w:rPr>
                <w:i/>
              </w:rPr>
              <w:t>(delete as appropriate)</w:t>
            </w:r>
            <w:r>
              <w:t xml:space="preserve"> because…</w:t>
            </w:r>
          </w:p>
        </w:tc>
      </w:tr>
      <w:tr w:rsidR="008F4E4B" w:rsidRPr="00727049" w:rsidTr="00FD2E26">
        <w:tc>
          <w:tcPr>
            <w:tcW w:w="511" w:type="dxa"/>
            <w:tcBorders>
              <w:bottom w:val="single" w:sz="6" w:space="0" w:color="4BACC6"/>
            </w:tcBorders>
            <w:tcMar>
              <w:top w:w="85" w:type="dxa"/>
              <w:left w:w="85" w:type="dxa"/>
              <w:bottom w:w="85" w:type="dxa"/>
              <w:right w:w="85" w:type="dxa"/>
            </w:tcMar>
          </w:tcPr>
          <w:p w:rsidR="008F4E4B" w:rsidRPr="00727049" w:rsidRDefault="008F4E4B" w:rsidP="00FD2E26">
            <w:pPr>
              <w:jc w:val="center"/>
              <w:rPr>
                <w:b/>
              </w:rPr>
            </w:pPr>
            <w:r w:rsidRPr="00727049">
              <w:rPr>
                <w:b/>
              </w:rPr>
              <w:t>2</w:t>
            </w:r>
          </w:p>
        </w:tc>
        <w:tc>
          <w:tcPr>
            <w:tcW w:w="5670" w:type="dxa"/>
            <w:tcMar>
              <w:top w:w="85" w:type="dxa"/>
              <w:left w:w="85" w:type="dxa"/>
              <w:bottom w:w="85" w:type="dxa"/>
              <w:right w:w="85" w:type="dxa"/>
            </w:tcMar>
          </w:tcPr>
          <w:p w:rsidR="008F4E4B" w:rsidRPr="00391349" w:rsidRDefault="008F4E4B" w:rsidP="00FD2E26">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8F4E4B" w:rsidRPr="00727049" w:rsidRDefault="008F4E4B" w:rsidP="00FD2E26">
            <w:r>
              <w:t xml:space="preserve">Yes/No </w:t>
            </w:r>
            <w:r w:rsidRPr="005F1C1A">
              <w:rPr>
                <w:i/>
              </w:rPr>
              <w:t>(delete as appropriate)</w:t>
            </w:r>
          </w:p>
        </w:tc>
      </w:tr>
      <w:tr w:rsidR="008F4E4B" w:rsidRPr="00727049" w:rsidTr="00FD2E26">
        <w:tc>
          <w:tcPr>
            <w:tcW w:w="511" w:type="dxa"/>
            <w:tcBorders>
              <w:top w:val="single" w:sz="6" w:space="0" w:color="4BACC6"/>
            </w:tcBorders>
            <w:tcMar>
              <w:top w:w="85" w:type="dxa"/>
              <w:left w:w="85" w:type="dxa"/>
              <w:bottom w:w="85" w:type="dxa"/>
              <w:right w:w="85" w:type="dxa"/>
            </w:tcMar>
          </w:tcPr>
          <w:p w:rsidR="008F4E4B" w:rsidRPr="00727049" w:rsidRDefault="008F4E4B" w:rsidP="00FD2E26">
            <w:pPr>
              <w:jc w:val="center"/>
              <w:rPr>
                <w:b/>
              </w:rPr>
            </w:pPr>
          </w:p>
        </w:tc>
        <w:tc>
          <w:tcPr>
            <w:tcW w:w="5670" w:type="dxa"/>
            <w:tcMar>
              <w:top w:w="85" w:type="dxa"/>
              <w:left w:w="85" w:type="dxa"/>
              <w:bottom w:w="85" w:type="dxa"/>
              <w:right w:w="85" w:type="dxa"/>
            </w:tcMar>
          </w:tcPr>
          <w:p w:rsidR="008F4E4B" w:rsidRPr="00391349" w:rsidRDefault="008F4E4B" w:rsidP="00FD2E26">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8F4E4B" w:rsidRPr="00727049" w:rsidRDefault="008F4E4B" w:rsidP="00FD2E26"/>
        </w:tc>
      </w:tr>
      <w:tr w:rsidR="008F4E4B" w:rsidRPr="00727049" w:rsidTr="00FD2E26">
        <w:trPr>
          <w:trHeight w:val="341"/>
        </w:trPr>
        <w:tc>
          <w:tcPr>
            <w:tcW w:w="511" w:type="dxa"/>
            <w:tcBorders>
              <w:top w:val="nil"/>
              <w:bottom w:val="single" w:sz="6" w:space="0" w:color="4BACC6"/>
            </w:tcBorders>
            <w:tcMar>
              <w:top w:w="85" w:type="dxa"/>
              <w:left w:w="85" w:type="dxa"/>
              <w:bottom w:w="85" w:type="dxa"/>
              <w:right w:w="85" w:type="dxa"/>
            </w:tcMar>
          </w:tcPr>
          <w:p w:rsidR="008F4E4B" w:rsidRPr="00727049" w:rsidRDefault="008F4E4B" w:rsidP="00FD2E26">
            <w:pPr>
              <w:jc w:val="center"/>
              <w:rPr>
                <w:b/>
              </w:rPr>
            </w:pPr>
          </w:p>
        </w:tc>
        <w:tc>
          <w:tcPr>
            <w:tcW w:w="5670" w:type="dxa"/>
            <w:tcMar>
              <w:top w:w="85" w:type="dxa"/>
              <w:left w:w="85" w:type="dxa"/>
              <w:bottom w:w="85" w:type="dxa"/>
              <w:right w:w="85" w:type="dxa"/>
            </w:tcMar>
          </w:tcPr>
          <w:p w:rsidR="008F4E4B" w:rsidRDefault="008F4E4B" w:rsidP="00FD2E26">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8F4E4B" w:rsidRPr="000548C0" w:rsidRDefault="008F4E4B" w:rsidP="00FD2E26">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8F4E4B" w:rsidRPr="00727049" w:rsidRDefault="008F4E4B" w:rsidP="00FD2E26"/>
        </w:tc>
      </w:tr>
      <w:tr w:rsidR="008F4E4B" w:rsidRPr="00727049" w:rsidTr="00FD2E26">
        <w:trPr>
          <w:trHeight w:val="341"/>
        </w:trPr>
        <w:tc>
          <w:tcPr>
            <w:tcW w:w="511" w:type="dxa"/>
            <w:tcBorders>
              <w:top w:val="single" w:sz="6" w:space="0" w:color="4BACC6"/>
            </w:tcBorders>
            <w:tcMar>
              <w:top w:w="85" w:type="dxa"/>
              <w:left w:w="85" w:type="dxa"/>
              <w:bottom w:w="85" w:type="dxa"/>
              <w:right w:w="85" w:type="dxa"/>
            </w:tcMar>
          </w:tcPr>
          <w:p w:rsidR="008F4E4B" w:rsidRPr="00727049" w:rsidRDefault="008F4E4B" w:rsidP="00FD2E26">
            <w:pPr>
              <w:jc w:val="center"/>
              <w:rPr>
                <w:b/>
              </w:rPr>
            </w:pPr>
            <w:r>
              <w:rPr>
                <w:b/>
              </w:rPr>
              <w:t>3</w:t>
            </w:r>
          </w:p>
        </w:tc>
        <w:tc>
          <w:tcPr>
            <w:tcW w:w="5670" w:type="dxa"/>
            <w:tcMar>
              <w:top w:w="85" w:type="dxa"/>
              <w:left w:w="85" w:type="dxa"/>
              <w:bottom w:w="85" w:type="dxa"/>
              <w:right w:w="85" w:type="dxa"/>
            </w:tcMar>
          </w:tcPr>
          <w:p w:rsidR="008F4E4B" w:rsidRPr="000548C0" w:rsidRDefault="008F4E4B" w:rsidP="00FD2E26">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8F4E4B" w:rsidRPr="00727049" w:rsidRDefault="008F4E4B" w:rsidP="00FD2E26">
            <w:r>
              <w:t xml:space="preserve">Yes/No/Neutral </w:t>
            </w:r>
            <w:r w:rsidRPr="005F1C1A">
              <w:rPr>
                <w:i/>
              </w:rPr>
              <w:t>(delete as appropriate)</w:t>
            </w:r>
            <w:r>
              <w:t xml:space="preserve"> because…</w:t>
            </w:r>
          </w:p>
        </w:tc>
      </w:tr>
      <w:tr w:rsidR="008F4E4B" w:rsidRPr="00727049" w:rsidTr="00FD2E26">
        <w:trPr>
          <w:trHeight w:val="341"/>
        </w:trPr>
        <w:tc>
          <w:tcPr>
            <w:tcW w:w="511" w:type="dxa"/>
            <w:tcMar>
              <w:top w:w="85" w:type="dxa"/>
              <w:left w:w="85" w:type="dxa"/>
              <w:bottom w:w="85" w:type="dxa"/>
              <w:right w:w="85" w:type="dxa"/>
            </w:tcMar>
          </w:tcPr>
          <w:p w:rsidR="008F4E4B" w:rsidRPr="00727049" w:rsidRDefault="008F4E4B" w:rsidP="00FD2E26">
            <w:pPr>
              <w:jc w:val="center"/>
              <w:rPr>
                <w:b/>
              </w:rPr>
            </w:pPr>
            <w:r w:rsidRPr="00727049">
              <w:rPr>
                <w:b/>
              </w:rPr>
              <w:t>4</w:t>
            </w:r>
          </w:p>
        </w:tc>
        <w:tc>
          <w:tcPr>
            <w:tcW w:w="5670" w:type="dxa"/>
            <w:tcMar>
              <w:top w:w="85" w:type="dxa"/>
              <w:left w:w="85" w:type="dxa"/>
              <w:bottom w:w="85" w:type="dxa"/>
              <w:right w:w="85" w:type="dxa"/>
            </w:tcMar>
          </w:tcPr>
          <w:p w:rsidR="008F4E4B" w:rsidRPr="00391349" w:rsidRDefault="008F4E4B" w:rsidP="00FD2E26">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8F4E4B" w:rsidRPr="00727049" w:rsidRDefault="008F4E4B" w:rsidP="00FD2E26"/>
        </w:tc>
      </w:tr>
    </w:tbl>
    <w:p w:rsidR="008F4E4B" w:rsidRPr="001C1458" w:rsidRDefault="008F4E4B" w:rsidP="008F4E4B">
      <w:pPr>
        <w:tabs>
          <w:tab w:val="left" w:pos="0"/>
        </w:tabs>
        <w:rPr>
          <w:sz w:val="26"/>
          <w:szCs w:val="26"/>
        </w:rPr>
        <w:sectPr w:rsidR="008F4E4B" w:rsidRPr="001C1458" w:rsidSect="008F4E4B">
          <w:headerReference w:type="first" r:id="rId19"/>
          <w:type w:val="continuous"/>
          <w:pgSz w:w="16838" w:h="11906" w:orient="landscape" w:code="9"/>
          <w:pgMar w:top="1134" w:right="567" w:bottom="2722" w:left="567" w:header="709" w:footer="284" w:gutter="0"/>
          <w:cols w:space="708"/>
          <w:titlePg/>
          <w:docGrid w:linePitch="360"/>
        </w:sectPr>
      </w:pPr>
    </w:p>
    <w:p w:rsidR="008F4E4B" w:rsidRDefault="008F4E4B" w:rsidP="008F4E4B"/>
    <w:p w:rsidR="008F4E4B" w:rsidRPr="00A07AB7" w:rsidRDefault="008F4E4B" w:rsidP="008F4E4B">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8F4E4B">
        <w:rPr>
          <w:color w:val="4BACC6"/>
        </w:rPr>
        <w:t>text (CP1411)</w:t>
      </w:r>
      <w:r>
        <w:rPr>
          <w:color w:val="4BACC6"/>
        </w:rPr>
        <w:t xml:space="preserve"> – (</w:t>
      </w:r>
      <w:r>
        <w:rPr>
          <w:color w:val="4BACC6"/>
          <w:u w:val="single"/>
        </w:rPr>
        <w:t>BSCP502)</w:t>
      </w:r>
    </w:p>
    <w:p w:rsidR="008F4E4B" w:rsidRDefault="008F4E4B" w:rsidP="008F4E4B">
      <w:r w:rsidRPr="00E0341E">
        <w:t>Please review the redlined text for CP</w:t>
      </w:r>
      <w:r>
        <w:t>1411</w:t>
      </w:r>
      <w:r w:rsidRPr="00E0341E">
        <w:t xml:space="preserve"> and use the following table to enter any comments you have.</w:t>
      </w:r>
    </w:p>
    <w:p w:rsidR="008F4E4B" w:rsidRDefault="008F4E4B" w:rsidP="008F4E4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8F4E4B" w:rsidRPr="005B2B3F" w:rsidTr="00FD2E26">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8F4E4B" w:rsidRPr="00592FA2" w:rsidRDefault="008F4E4B" w:rsidP="00FD2E26">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8F4E4B" w:rsidRPr="00592FA2" w:rsidRDefault="008F4E4B" w:rsidP="00FD2E26">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8F4E4B" w:rsidRPr="00592FA2" w:rsidRDefault="008F4E4B" w:rsidP="00FD2E26">
            <w:pPr>
              <w:pStyle w:val="Tablesubheading"/>
              <w:ind w:left="57"/>
              <w:rPr>
                <w:b/>
              </w:rPr>
            </w:pPr>
            <w:r w:rsidRPr="00592FA2">
              <w:rPr>
                <w:b/>
              </w:rPr>
              <w:t>Reviewer comments</w:t>
            </w:r>
          </w:p>
        </w:tc>
      </w:tr>
      <w:tr w:rsidR="008F4E4B" w:rsidRPr="009419C6"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bl>
    <w:p w:rsidR="008F4E4B" w:rsidRDefault="008F4E4B" w:rsidP="008F4E4B"/>
    <w:p w:rsidR="008F4E4B" w:rsidRPr="008F4E4B" w:rsidRDefault="008F4E4B" w:rsidP="008F4E4B">
      <w:pPr>
        <w:pStyle w:val="Heading7"/>
        <w:rPr>
          <w:color w:val="4BACC6"/>
        </w:rPr>
      </w:pPr>
      <w:r w:rsidRPr="00A07AB7">
        <w:rPr>
          <w:color w:val="4BACC6"/>
        </w:rPr>
        <w:lastRenderedPageBreak/>
        <w:t xml:space="preserve">REVIEW </w:t>
      </w:r>
      <w:r>
        <w:rPr>
          <w:color w:val="4BACC6"/>
        </w:rPr>
        <w:t xml:space="preserve">CP </w:t>
      </w:r>
      <w:r w:rsidRPr="00A07AB7">
        <w:rPr>
          <w:color w:val="4BACC6"/>
        </w:rPr>
        <w:t>redlined text</w:t>
      </w:r>
      <w:r>
        <w:rPr>
          <w:color w:val="4BACC6"/>
        </w:rPr>
        <w:t xml:space="preserve"> </w:t>
      </w:r>
      <w:r w:rsidRPr="008F4E4B">
        <w:rPr>
          <w:color w:val="4BACC6"/>
        </w:rPr>
        <w:t>(CP1411) – (</w:t>
      </w:r>
      <w:r w:rsidRPr="008F4E4B">
        <w:rPr>
          <w:color w:val="4BACC6"/>
          <w:u w:val="single"/>
        </w:rPr>
        <w:t>BSCP514)</w:t>
      </w:r>
    </w:p>
    <w:p w:rsidR="008F4E4B" w:rsidRDefault="008F4E4B" w:rsidP="008F4E4B">
      <w:r w:rsidRPr="008F4E4B">
        <w:t>Please review the redlined text for CP1411</w:t>
      </w:r>
      <w:r w:rsidR="009C0F2D">
        <w:t xml:space="preserve"> </w:t>
      </w:r>
      <w:bookmarkStart w:id="1" w:name="_GoBack"/>
      <w:bookmarkEnd w:id="1"/>
      <w:r w:rsidRPr="008F4E4B">
        <w:t>and use</w:t>
      </w:r>
      <w:r w:rsidRPr="00E0341E">
        <w:t xml:space="preserve"> the following table to enter any comments you have.</w:t>
      </w:r>
    </w:p>
    <w:p w:rsidR="008F4E4B" w:rsidRDefault="008F4E4B" w:rsidP="008F4E4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8F4E4B" w:rsidRPr="005B2B3F" w:rsidTr="00FD2E26">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8F4E4B" w:rsidRPr="00592FA2" w:rsidRDefault="008F4E4B" w:rsidP="00FD2E26">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8F4E4B" w:rsidRPr="00592FA2" w:rsidRDefault="008F4E4B" w:rsidP="00FD2E26">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8F4E4B" w:rsidRPr="00592FA2" w:rsidRDefault="008F4E4B" w:rsidP="00FD2E26">
            <w:pPr>
              <w:pStyle w:val="Tablesubheading"/>
              <w:ind w:left="57"/>
              <w:rPr>
                <w:b/>
              </w:rPr>
            </w:pPr>
            <w:r w:rsidRPr="00592FA2">
              <w:rPr>
                <w:b/>
              </w:rPr>
              <w:t>Reviewer comments</w:t>
            </w:r>
          </w:p>
        </w:tc>
      </w:tr>
      <w:tr w:rsidR="008F4E4B" w:rsidRPr="009419C6"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r w:rsidR="008F4E4B" w:rsidTr="00FD2E2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F4E4B" w:rsidRPr="00A07AB7" w:rsidRDefault="008F4E4B" w:rsidP="00FD2E26">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F4E4B" w:rsidRPr="00720FC8" w:rsidRDefault="008F4E4B" w:rsidP="00FD2E26">
            <w:pPr>
              <w:pStyle w:val="Tablebodycopy"/>
              <w:rPr>
                <w:color w:val="4BACC6" w:themeColor="accent5"/>
              </w:rPr>
            </w:pPr>
          </w:p>
        </w:tc>
      </w:tr>
    </w:tbl>
    <w:p w:rsidR="008F4E4B" w:rsidRPr="002B1682" w:rsidRDefault="008F4E4B" w:rsidP="008F4E4B"/>
    <w:p w:rsidR="00517BC2" w:rsidRPr="002B1682" w:rsidRDefault="00517BC2" w:rsidP="000C404E"/>
    <w:sectPr w:rsidR="00517BC2" w:rsidRPr="002B1682" w:rsidSect="00220443">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26" w:rsidRDefault="00FD2E26">
      <w:r>
        <w:separator/>
      </w:r>
    </w:p>
  </w:endnote>
  <w:endnote w:type="continuationSeparator" w:id="0">
    <w:p w:rsidR="00FD2E26" w:rsidRDefault="00FD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26" w:rsidRDefault="00FD2E26">
      <w:r>
        <w:separator/>
      </w:r>
    </w:p>
  </w:footnote>
  <w:footnote w:type="continuationSeparator" w:id="0">
    <w:p w:rsidR="00FD2E26" w:rsidRDefault="00FD2E26">
      <w:r>
        <w:continuationSeparator/>
      </w:r>
    </w:p>
  </w:footnote>
  <w:footnote w:id="1">
    <w:p w:rsidR="00FD2E26" w:rsidRDefault="00FD2E26">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FD2E26" w:rsidRPr="00D415AC" w:rsidRDefault="00FD2E26">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FD2E26" w:rsidRPr="000916AE" w:rsidRDefault="00FD2E26" w:rsidP="00144EEE">
      <w:pPr>
        <w:pStyle w:val="FootnoteText"/>
      </w:pPr>
      <w:r>
        <w:rPr>
          <w:rStyle w:val="FootnoteReference"/>
        </w:rPr>
        <w:footnoteRef/>
      </w:r>
      <w:r>
        <w:t xml:space="preserve"> </w:t>
      </w:r>
      <w:r w:rsidRPr="000916AE">
        <w:rPr>
          <w:b/>
          <w:noProof/>
        </w:rPr>
        <w:drawing>
          <wp:inline distT="0" distB="0" distL="0" distR="0" wp14:anchorId="6443CA62" wp14:editId="17B80FEF">
            <wp:extent cx="180975" cy="180975"/>
            <wp:effectExtent l="19050" t="0" r="9525" b="0"/>
            <wp:docPr id="1"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Claire Anthony </w:t>
      </w:r>
      <w:r w:rsidRPr="00355795">
        <w:rPr>
          <w:sz w:val="16"/>
          <w:szCs w:val="16"/>
        </w:rPr>
        <w:t xml:space="preserve">on 020 7380 </w:t>
      </w:r>
      <w:r>
        <w:rPr>
          <w:sz w:val="16"/>
          <w:szCs w:val="16"/>
        </w:rPr>
        <w:t>4293</w:t>
      </w:r>
      <w:r w:rsidRPr="00355795">
        <w:rPr>
          <w:sz w:val="16"/>
          <w:szCs w:val="16"/>
        </w:rPr>
        <w:t xml:space="preserve"> or email</w:t>
      </w:r>
      <w:r>
        <w:rPr>
          <w:sz w:val="16"/>
          <w:szCs w:val="16"/>
        </w:rPr>
        <w:t xml:space="preserve"> </w:t>
      </w:r>
      <w:hyperlink r:id="rId2" w:history="1">
        <w:r w:rsidRPr="00DA1B17">
          <w:rPr>
            <w:rStyle w:val="Hyperlink"/>
            <w:sz w:val="16"/>
            <w:szCs w:val="16"/>
          </w:rPr>
          <w:t>claire.anthony@elexon.co.uk</w:t>
        </w:r>
      </w:hyperlink>
      <w:r w:rsidRPr="00355795">
        <w:rPr>
          <w:sz w:val="16"/>
          <w:szCs w:val="16"/>
        </w:rPr>
        <w:t>.</w:t>
      </w:r>
    </w:p>
    <w:p w:rsidR="00FD2E26" w:rsidRDefault="00FD2E26" w:rsidP="00144EEE">
      <w:pPr>
        <w:pStyle w:val="FootnoteText"/>
      </w:pPr>
    </w:p>
  </w:footnote>
  <w:footnote w:id="4">
    <w:p w:rsidR="00FD2E26" w:rsidRPr="000916AE" w:rsidRDefault="00FD2E26" w:rsidP="00144EEE">
      <w:pPr>
        <w:pStyle w:val="FootnoteText"/>
      </w:pPr>
      <w:r>
        <w:rPr>
          <w:rStyle w:val="FootnoteReference"/>
        </w:rPr>
        <w:footnoteRef/>
      </w:r>
      <w:r>
        <w:t xml:space="preserve"> </w:t>
      </w:r>
      <w:r w:rsidRPr="000916AE">
        <w:rPr>
          <w:b/>
          <w:noProof/>
        </w:rPr>
        <w:drawing>
          <wp:inline distT="0" distB="0" distL="0" distR="0" wp14:anchorId="098A3037" wp14:editId="15686428">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Claire Anthony </w:t>
      </w:r>
      <w:r w:rsidRPr="00355795">
        <w:rPr>
          <w:sz w:val="16"/>
          <w:szCs w:val="16"/>
        </w:rPr>
        <w:t xml:space="preserve">on 020 7380 </w:t>
      </w:r>
      <w:r>
        <w:rPr>
          <w:sz w:val="16"/>
          <w:szCs w:val="16"/>
        </w:rPr>
        <w:t>4293</w:t>
      </w:r>
      <w:r w:rsidRPr="00355795">
        <w:rPr>
          <w:sz w:val="16"/>
          <w:szCs w:val="16"/>
        </w:rPr>
        <w:t xml:space="preserve"> or email</w:t>
      </w:r>
      <w:r>
        <w:rPr>
          <w:sz w:val="16"/>
          <w:szCs w:val="16"/>
        </w:rPr>
        <w:t xml:space="preserve"> </w:t>
      </w:r>
      <w:hyperlink r:id="rId3" w:history="1">
        <w:r w:rsidRPr="00DA1B17">
          <w:rPr>
            <w:rStyle w:val="Hyperlink"/>
            <w:sz w:val="16"/>
            <w:szCs w:val="16"/>
          </w:rPr>
          <w:t>claire.anthony@elexon.co.uk</w:t>
        </w:r>
      </w:hyperlink>
      <w:r w:rsidRPr="00355795">
        <w:rPr>
          <w:sz w:val="16"/>
          <w:szCs w:val="16"/>
        </w:rPr>
        <w:t>.</w:t>
      </w:r>
    </w:p>
    <w:p w:rsidR="00FD2E26" w:rsidRDefault="00FD2E26" w:rsidP="00144EEE">
      <w:pPr>
        <w:pStyle w:val="FootnoteText"/>
      </w:pPr>
    </w:p>
  </w:footnote>
  <w:footnote w:id="5">
    <w:p w:rsidR="00FD2E26" w:rsidRDefault="00FD2E26" w:rsidP="000C404E">
      <w:pPr>
        <w:pStyle w:val="FootnoteText"/>
      </w:pPr>
      <w:r>
        <w:rPr>
          <w:rStyle w:val="FootnoteReference"/>
        </w:rPr>
        <w:footnoteRef/>
      </w:r>
      <w:r>
        <w:t xml:space="preserve"> </w:t>
      </w:r>
      <w:r w:rsidRPr="000916AE">
        <w:rPr>
          <w:b/>
          <w:noProof/>
        </w:rPr>
        <w:drawing>
          <wp:inline distT="0" distB="0" distL="0" distR="0" wp14:anchorId="308E8040" wp14:editId="65DADD28">
            <wp:extent cx="180975" cy="180975"/>
            <wp:effectExtent l="19050" t="0" r="9525" b="0"/>
            <wp:docPr id="4"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Claire Anthony </w:t>
      </w:r>
      <w:r w:rsidRPr="00355795">
        <w:rPr>
          <w:sz w:val="16"/>
          <w:szCs w:val="16"/>
        </w:rPr>
        <w:t xml:space="preserve">on 020 7380 </w:t>
      </w:r>
      <w:r>
        <w:rPr>
          <w:sz w:val="16"/>
          <w:szCs w:val="16"/>
        </w:rPr>
        <w:t>4293</w:t>
      </w:r>
      <w:r w:rsidRPr="00355795">
        <w:rPr>
          <w:sz w:val="16"/>
          <w:szCs w:val="16"/>
        </w:rPr>
        <w:t xml:space="preserve"> or email</w:t>
      </w:r>
      <w:r>
        <w:rPr>
          <w:sz w:val="16"/>
          <w:szCs w:val="16"/>
        </w:rPr>
        <w:t xml:space="preserve"> </w:t>
      </w:r>
      <w:hyperlink r:id="rId4" w:history="1">
        <w:r w:rsidRPr="00DA1B17">
          <w:rPr>
            <w:rStyle w:val="Hyperlink"/>
            <w:sz w:val="16"/>
            <w:szCs w:val="16"/>
          </w:rPr>
          <w:t>claire.anthony@elexon.co.uk</w:t>
        </w:r>
      </w:hyperlink>
      <w:r w:rsidRPr="00355795">
        <w:rPr>
          <w:sz w:val="16"/>
          <w:szCs w:val="16"/>
        </w:rPr>
        <w:t>.</w:t>
      </w:r>
    </w:p>
  </w:footnote>
  <w:footnote w:id="6">
    <w:p w:rsidR="00FD2E26" w:rsidRDefault="00FD2E26" w:rsidP="008F4E4B">
      <w:pPr>
        <w:pStyle w:val="FootnoteText"/>
      </w:pPr>
      <w:r>
        <w:rPr>
          <w:rStyle w:val="FootnoteReference"/>
        </w:rPr>
        <w:footnoteRef/>
      </w:r>
      <w:r>
        <w:t xml:space="preserve"> </w:t>
      </w:r>
      <w:r w:rsidRPr="000916AE">
        <w:rPr>
          <w:b/>
          <w:noProof/>
        </w:rPr>
        <w:drawing>
          <wp:inline distT="0" distB="0" distL="0" distR="0" wp14:anchorId="3B4C5A7F" wp14:editId="7B389B8A">
            <wp:extent cx="180975" cy="180975"/>
            <wp:effectExtent l="19050" t="0" r="9525" b="0"/>
            <wp:docPr id="5"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Claire Anthony </w:t>
      </w:r>
      <w:r w:rsidRPr="00355795">
        <w:rPr>
          <w:sz w:val="16"/>
          <w:szCs w:val="16"/>
        </w:rPr>
        <w:t xml:space="preserve">on 020 7380 </w:t>
      </w:r>
      <w:r>
        <w:rPr>
          <w:sz w:val="16"/>
          <w:szCs w:val="16"/>
        </w:rPr>
        <w:t>4293</w:t>
      </w:r>
      <w:r w:rsidRPr="00355795">
        <w:rPr>
          <w:sz w:val="16"/>
          <w:szCs w:val="16"/>
        </w:rPr>
        <w:t xml:space="preserve"> or email</w:t>
      </w:r>
      <w:r>
        <w:rPr>
          <w:sz w:val="16"/>
          <w:szCs w:val="16"/>
        </w:rPr>
        <w:t xml:space="preserve"> </w:t>
      </w:r>
      <w:hyperlink r:id="rId5" w:history="1">
        <w:r w:rsidRPr="00DA1B17">
          <w:rPr>
            <w:rStyle w:val="Hyperlink"/>
            <w:sz w:val="16"/>
            <w:szCs w:val="16"/>
          </w:rPr>
          <w:t>claire.anthony@elexon.co.uk</w:t>
        </w:r>
      </w:hyperlink>
      <w:r w:rsidRPr="0035579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26" w:rsidRPr="00351C5E" w:rsidRDefault="00FD2E26"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26" w:rsidRPr="00351C5E" w:rsidRDefault="00FD2E26" w:rsidP="00351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26" w:rsidRPr="00351C5E" w:rsidRDefault="00FD2E26" w:rsidP="00351C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26" w:rsidRPr="00351C5E" w:rsidRDefault="00FD2E26"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7825"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6A1B"/>
    <w:rsid w:val="00016D3D"/>
    <w:rsid w:val="000205A9"/>
    <w:rsid w:val="000221ED"/>
    <w:rsid w:val="0002354A"/>
    <w:rsid w:val="00023A2C"/>
    <w:rsid w:val="00026907"/>
    <w:rsid w:val="00026D5E"/>
    <w:rsid w:val="00033152"/>
    <w:rsid w:val="00033CBF"/>
    <w:rsid w:val="000348EB"/>
    <w:rsid w:val="00034E70"/>
    <w:rsid w:val="000357C6"/>
    <w:rsid w:val="0004178D"/>
    <w:rsid w:val="000423EB"/>
    <w:rsid w:val="0004646F"/>
    <w:rsid w:val="000464BE"/>
    <w:rsid w:val="00046C69"/>
    <w:rsid w:val="00046C87"/>
    <w:rsid w:val="00052E12"/>
    <w:rsid w:val="000548C0"/>
    <w:rsid w:val="00055017"/>
    <w:rsid w:val="000569DA"/>
    <w:rsid w:val="00057438"/>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68EC"/>
    <w:rsid w:val="000C694B"/>
    <w:rsid w:val="000D449A"/>
    <w:rsid w:val="000D5CAC"/>
    <w:rsid w:val="000D5D71"/>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4974"/>
    <w:rsid w:val="00105968"/>
    <w:rsid w:val="00107142"/>
    <w:rsid w:val="001224A5"/>
    <w:rsid w:val="0012288A"/>
    <w:rsid w:val="00122C8C"/>
    <w:rsid w:val="001269FC"/>
    <w:rsid w:val="00127F60"/>
    <w:rsid w:val="00131B70"/>
    <w:rsid w:val="0013313B"/>
    <w:rsid w:val="00134323"/>
    <w:rsid w:val="00135135"/>
    <w:rsid w:val="00137646"/>
    <w:rsid w:val="00141AF9"/>
    <w:rsid w:val="0014461A"/>
    <w:rsid w:val="00144EEE"/>
    <w:rsid w:val="00152A3F"/>
    <w:rsid w:val="00162239"/>
    <w:rsid w:val="001758EA"/>
    <w:rsid w:val="0017606F"/>
    <w:rsid w:val="00176C8E"/>
    <w:rsid w:val="00180C1D"/>
    <w:rsid w:val="00180C49"/>
    <w:rsid w:val="001827CF"/>
    <w:rsid w:val="00182F36"/>
    <w:rsid w:val="00184313"/>
    <w:rsid w:val="00184BC7"/>
    <w:rsid w:val="001876BF"/>
    <w:rsid w:val="00195D8E"/>
    <w:rsid w:val="0019619D"/>
    <w:rsid w:val="001A1551"/>
    <w:rsid w:val="001A4F07"/>
    <w:rsid w:val="001A553E"/>
    <w:rsid w:val="001A5A15"/>
    <w:rsid w:val="001A7031"/>
    <w:rsid w:val="001B1B48"/>
    <w:rsid w:val="001B3754"/>
    <w:rsid w:val="001B7268"/>
    <w:rsid w:val="001B7D0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3495"/>
    <w:rsid w:val="002D5390"/>
    <w:rsid w:val="002E5F5D"/>
    <w:rsid w:val="002E7768"/>
    <w:rsid w:val="002F2808"/>
    <w:rsid w:val="002F67ED"/>
    <w:rsid w:val="002F7E78"/>
    <w:rsid w:val="00305BD2"/>
    <w:rsid w:val="00305D4C"/>
    <w:rsid w:val="00307B4B"/>
    <w:rsid w:val="00310997"/>
    <w:rsid w:val="00315104"/>
    <w:rsid w:val="003177F6"/>
    <w:rsid w:val="00322F49"/>
    <w:rsid w:val="0032606E"/>
    <w:rsid w:val="003322FD"/>
    <w:rsid w:val="0033511F"/>
    <w:rsid w:val="00335219"/>
    <w:rsid w:val="003410CE"/>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745C"/>
    <w:rsid w:val="003B3856"/>
    <w:rsid w:val="003B4966"/>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1A02"/>
    <w:rsid w:val="00472276"/>
    <w:rsid w:val="004727E1"/>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84793"/>
    <w:rsid w:val="00591EAF"/>
    <w:rsid w:val="00592FA2"/>
    <w:rsid w:val="005930B4"/>
    <w:rsid w:val="0059397B"/>
    <w:rsid w:val="005A17D4"/>
    <w:rsid w:val="005A223A"/>
    <w:rsid w:val="005A342F"/>
    <w:rsid w:val="005A349E"/>
    <w:rsid w:val="005A58F4"/>
    <w:rsid w:val="005B027D"/>
    <w:rsid w:val="005B2B3F"/>
    <w:rsid w:val="005C4FCE"/>
    <w:rsid w:val="005C5292"/>
    <w:rsid w:val="005C79B7"/>
    <w:rsid w:val="005D43A6"/>
    <w:rsid w:val="005D66D5"/>
    <w:rsid w:val="005E12D6"/>
    <w:rsid w:val="005E3B76"/>
    <w:rsid w:val="005E54DF"/>
    <w:rsid w:val="005E5B17"/>
    <w:rsid w:val="005F1C1A"/>
    <w:rsid w:val="00602133"/>
    <w:rsid w:val="00603843"/>
    <w:rsid w:val="00603CAA"/>
    <w:rsid w:val="006043B4"/>
    <w:rsid w:val="006068BE"/>
    <w:rsid w:val="00610734"/>
    <w:rsid w:val="00612C1C"/>
    <w:rsid w:val="00613F51"/>
    <w:rsid w:val="0061575B"/>
    <w:rsid w:val="00615779"/>
    <w:rsid w:val="00620483"/>
    <w:rsid w:val="006272CB"/>
    <w:rsid w:val="00627AB0"/>
    <w:rsid w:val="00627C95"/>
    <w:rsid w:val="00631E6C"/>
    <w:rsid w:val="006344A5"/>
    <w:rsid w:val="00636543"/>
    <w:rsid w:val="00636D79"/>
    <w:rsid w:val="00640AA7"/>
    <w:rsid w:val="00641E43"/>
    <w:rsid w:val="00644CD3"/>
    <w:rsid w:val="00645A1A"/>
    <w:rsid w:val="00645BBD"/>
    <w:rsid w:val="0064723A"/>
    <w:rsid w:val="00647483"/>
    <w:rsid w:val="00651D48"/>
    <w:rsid w:val="00652780"/>
    <w:rsid w:val="00653CEA"/>
    <w:rsid w:val="006554A4"/>
    <w:rsid w:val="00655999"/>
    <w:rsid w:val="00656D6B"/>
    <w:rsid w:val="00660E5B"/>
    <w:rsid w:val="0066141F"/>
    <w:rsid w:val="0066290F"/>
    <w:rsid w:val="006646CD"/>
    <w:rsid w:val="006660D4"/>
    <w:rsid w:val="0067037A"/>
    <w:rsid w:val="00676AAD"/>
    <w:rsid w:val="00677587"/>
    <w:rsid w:val="00677C79"/>
    <w:rsid w:val="00684238"/>
    <w:rsid w:val="0068658E"/>
    <w:rsid w:val="00687D1A"/>
    <w:rsid w:val="00691727"/>
    <w:rsid w:val="00697512"/>
    <w:rsid w:val="0069758A"/>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6573"/>
    <w:rsid w:val="006F6792"/>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1010"/>
    <w:rsid w:val="007C33C5"/>
    <w:rsid w:val="007C7156"/>
    <w:rsid w:val="007D21B7"/>
    <w:rsid w:val="007D4C0D"/>
    <w:rsid w:val="007D6117"/>
    <w:rsid w:val="007D75F9"/>
    <w:rsid w:val="007E2EA9"/>
    <w:rsid w:val="007E5453"/>
    <w:rsid w:val="007F1E7B"/>
    <w:rsid w:val="007F4598"/>
    <w:rsid w:val="00800351"/>
    <w:rsid w:val="008019F3"/>
    <w:rsid w:val="00801A70"/>
    <w:rsid w:val="0080583F"/>
    <w:rsid w:val="00812A94"/>
    <w:rsid w:val="00814EEE"/>
    <w:rsid w:val="00815109"/>
    <w:rsid w:val="0081633D"/>
    <w:rsid w:val="00822567"/>
    <w:rsid w:val="008314D9"/>
    <w:rsid w:val="00831822"/>
    <w:rsid w:val="00832766"/>
    <w:rsid w:val="0083331D"/>
    <w:rsid w:val="008356C4"/>
    <w:rsid w:val="00841C26"/>
    <w:rsid w:val="00842A9D"/>
    <w:rsid w:val="00842EAB"/>
    <w:rsid w:val="00843624"/>
    <w:rsid w:val="00843EA5"/>
    <w:rsid w:val="0084410F"/>
    <w:rsid w:val="0085142D"/>
    <w:rsid w:val="00854306"/>
    <w:rsid w:val="008569D7"/>
    <w:rsid w:val="008570ED"/>
    <w:rsid w:val="00857E0C"/>
    <w:rsid w:val="00861D7B"/>
    <w:rsid w:val="00866D0C"/>
    <w:rsid w:val="00867097"/>
    <w:rsid w:val="008709E1"/>
    <w:rsid w:val="00871D49"/>
    <w:rsid w:val="00872E4B"/>
    <w:rsid w:val="00877176"/>
    <w:rsid w:val="00880570"/>
    <w:rsid w:val="00880BD3"/>
    <w:rsid w:val="00881A1A"/>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4E4B"/>
    <w:rsid w:val="008F5247"/>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357"/>
    <w:rsid w:val="009A0357"/>
    <w:rsid w:val="009A0AA2"/>
    <w:rsid w:val="009A2C3E"/>
    <w:rsid w:val="009A5EEC"/>
    <w:rsid w:val="009A6DE3"/>
    <w:rsid w:val="009B121D"/>
    <w:rsid w:val="009B245D"/>
    <w:rsid w:val="009C0F2D"/>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7A0"/>
    <w:rsid w:val="00A02AE6"/>
    <w:rsid w:val="00A02E99"/>
    <w:rsid w:val="00A031C3"/>
    <w:rsid w:val="00A03D47"/>
    <w:rsid w:val="00A0662E"/>
    <w:rsid w:val="00A07AB7"/>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7687"/>
    <w:rsid w:val="00AE2BC5"/>
    <w:rsid w:val="00AF368C"/>
    <w:rsid w:val="00AF4485"/>
    <w:rsid w:val="00AF7630"/>
    <w:rsid w:val="00B00637"/>
    <w:rsid w:val="00B00E45"/>
    <w:rsid w:val="00B0766F"/>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3740"/>
    <w:rsid w:val="00B74487"/>
    <w:rsid w:val="00B76CF9"/>
    <w:rsid w:val="00B7784F"/>
    <w:rsid w:val="00B8201E"/>
    <w:rsid w:val="00B8285E"/>
    <w:rsid w:val="00B83F02"/>
    <w:rsid w:val="00B87CA4"/>
    <w:rsid w:val="00B90414"/>
    <w:rsid w:val="00B92F14"/>
    <w:rsid w:val="00B9366D"/>
    <w:rsid w:val="00B9501E"/>
    <w:rsid w:val="00B965FB"/>
    <w:rsid w:val="00B967B5"/>
    <w:rsid w:val="00BA1011"/>
    <w:rsid w:val="00BA1F64"/>
    <w:rsid w:val="00BA38DF"/>
    <w:rsid w:val="00BA5D14"/>
    <w:rsid w:val="00BB1854"/>
    <w:rsid w:val="00BB24FB"/>
    <w:rsid w:val="00BB57A5"/>
    <w:rsid w:val="00BB6C61"/>
    <w:rsid w:val="00BC1B82"/>
    <w:rsid w:val="00BC3085"/>
    <w:rsid w:val="00BD0550"/>
    <w:rsid w:val="00BD0FCF"/>
    <w:rsid w:val="00BD14E7"/>
    <w:rsid w:val="00BD319D"/>
    <w:rsid w:val="00BD758D"/>
    <w:rsid w:val="00BE1514"/>
    <w:rsid w:val="00BE2F01"/>
    <w:rsid w:val="00BE415D"/>
    <w:rsid w:val="00BE5FE0"/>
    <w:rsid w:val="00BE616B"/>
    <w:rsid w:val="00BF0992"/>
    <w:rsid w:val="00BF3B4E"/>
    <w:rsid w:val="00BF704D"/>
    <w:rsid w:val="00C0112F"/>
    <w:rsid w:val="00C03AAE"/>
    <w:rsid w:val="00C054ED"/>
    <w:rsid w:val="00C064DE"/>
    <w:rsid w:val="00C06867"/>
    <w:rsid w:val="00C13F5B"/>
    <w:rsid w:val="00C21265"/>
    <w:rsid w:val="00C2657C"/>
    <w:rsid w:val="00C2669C"/>
    <w:rsid w:val="00C2733F"/>
    <w:rsid w:val="00C451F9"/>
    <w:rsid w:val="00C51623"/>
    <w:rsid w:val="00C51964"/>
    <w:rsid w:val="00C5467A"/>
    <w:rsid w:val="00C57604"/>
    <w:rsid w:val="00C6106A"/>
    <w:rsid w:val="00C63BB3"/>
    <w:rsid w:val="00C724E2"/>
    <w:rsid w:val="00C7276D"/>
    <w:rsid w:val="00C73C5A"/>
    <w:rsid w:val="00C74F51"/>
    <w:rsid w:val="00C76310"/>
    <w:rsid w:val="00C76F9C"/>
    <w:rsid w:val="00C80460"/>
    <w:rsid w:val="00C81614"/>
    <w:rsid w:val="00C82CCE"/>
    <w:rsid w:val="00C90336"/>
    <w:rsid w:val="00C91324"/>
    <w:rsid w:val="00C92563"/>
    <w:rsid w:val="00C93CC1"/>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10CC6"/>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878"/>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F75"/>
    <w:rsid w:val="00D83D1F"/>
    <w:rsid w:val="00D86B31"/>
    <w:rsid w:val="00D86BBE"/>
    <w:rsid w:val="00DA4627"/>
    <w:rsid w:val="00DA4EB1"/>
    <w:rsid w:val="00DA5B2C"/>
    <w:rsid w:val="00DA7DE6"/>
    <w:rsid w:val="00DB1916"/>
    <w:rsid w:val="00DB536D"/>
    <w:rsid w:val="00DC45D8"/>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2265F"/>
    <w:rsid w:val="00E24380"/>
    <w:rsid w:val="00E25E51"/>
    <w:rsid w:val="00E26186"/>
    <w:rsid w:val="00E278BF"/>
    <w:rsid w:val="00E32522"/>
    <w:rsid w:val="00E3421A"/>
    <w:rsid w:val="00E35636"/>
    <w:rsid w:val="00E35A46"/>
    <w:rsid w:val="00E504FE"/>
    <w:rsid w:val="00E57906"/>
    <w:rsid w:val="00E617AC"/>
    <w:rsid w:val="00E64169"/>
    <w:rsid w:val="00E648FD"/>
    <w:rsid w:val="00E64E99"/>
    <w:rsid w:val="00E65A42"/>
    <w:rsid w:val="00E6786E"/>
    <w:rsid w:val="00E703CD"/>
    <w:rsid w:val="00E73830"/>
    <w:rsid w:val="00E753A4"/>
    <w:rsid w:val="00E83579"/>
    <w:rsid w:val="00E90BC8"/>
    <w:rsid w:val="00E913E3"/>
    <w:rsid w:val="00E917D4"/>
    <w:rsid w:val="00E9343F"/>
    <w:rsid w:val="00E947E2"/>
    <w:rsid w:val="00EA01FA"/>
    <w:rsid w:val="00EA6C04"/>
    <w:rsid w:val="00EB4570"/>
    <w:rsid w:val="00EB5C5F"/>
    <w:rsid w:val="00EC03A8"/>
    <w:rsid w:val="00EC0409"/>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5351D"/>
    <w:rsid w:val="00F54615"/>
    <w:rsid w:val="00F55ACA"/>
    <w:rsid w:val="00F561B1"/>
    <w:rsid w:val="00F57CDB"/>
    <w:rsid w:val="00F57D22"/>
    <w:rsid w:val="00F601B9"/>
    <w:rsid w:val="00F617C5"/>
    <w:rsid w:val="00F64D52"/>
    <w:rsid w:val="00F65B6A"/>
    <w:rsid w:val="00F679EF"/>
    <w:rsid w:val="00F718AD"/>
    <w:rsid w:val="00F7668B"/>
    <w:rsid w:val="00F83035"/>
    <w:rsid w:val="00F8351C"/>
    <w:rsid w:val="00F84968"/>
    <w:rsid w:val="00F87DDE"/>
    <w:rsid w:val="00F948F7"/>
    <w:rsid w:val="00FA01F8"/>
    <w:rsid w:val="00FA0D13"/>
    <w:rsid w:val="00FA1126"/>
    <w:rsid w:val="00FB4C4D"/>
    <w:rsid w:val="00FC14A7"/>
    <w:rsid w:val="00FC5CE0"/>
    <w:rsid w:val="00FD23C4"/>
    <w:rsid w:val="00FD2E26"/>
    <w:rsid w:val="00FD56B4"/>
    <w:rsid w:val="00FE1857"/>
    <w:rsid w:val="00FE21E4"/>
    <w:rsid w:val="00FE4411"/>
    <w:rsid w:val="00FE7EB0"/>
    <w:rsid w:val="00FF0E26"/>
    <w:rsid w:val="00FF2D12"/>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0952">
      <w:bodyDiv w:val="1"/>
      <w:marLeft w:val="0"/>
      <w:marRight w:val="0"/>
      <w:marTop w:val="0"/>
      <w:marBottom w:val="0"/>
      <w:divBdr>
        <w:top w:val="none" w:sz="0" w:space="0" w:color="auto"/>
        <w:left w:val="none" w:sz="0" w:space="0" w:color="auto"/>
        <w:bottom w:val="none" w:sz="0" w:space="0" w:color="auto"/>
        <w:right w:val="none" w:sz="0" w:space="0" w:color="auto"/>
      </w:divBdr>
    </w:div>
    <w:div w:id="1139614160">
      <w:bodyDiv w:val="1"/>
      <w:marLeft w:val="0"/>
      <w:marRight w:val="0"/>
      <w:marTop w:val="0"/>
      <w:marBottom w:val="0"/>
      <w:divBdr>
        <w:top w:val="none" w:sz="0" w:space="0" w:color="auto"/>
        <w:left w:val="none" w:sz="0" w:space="0" w:color="auto"/>
        <w:bottom w:val="none" w:sz="0" w:space="0" w:color="auto"/>
        <w:right w:val="none" w:sz="0" w:space="0" w:color="auto"/>
      </w:divBdr>
    </w:div>
    <w:div w:id="1581596283">
      <w:bodyDiv w:val="1"/>
      <w:marLeft w:val="0"/>
      <w:marRight w:val="0"/>
      <w:marTop w:val="0"/>
      <w:marBottom w:val="0"/>
      <w:divBdr>
        <w:top w:val="none" w:sz="0" w:space="0" w:color="auto"/>
        <w:left w:val="none" w:sz="0" w:space="0" w:color="auto"/>
        <w:bottom w:val="none" w:sz="0" w:space="0" w:color="auto"/>
        <w:right w:val="none" w:sz="0" w:space="0" w:color="auto"/>
      </w:divBdr>
      <w:divsChild>
        <w:div w:id="709035241">
          <w:marLeft w:val="0"/>
          <w:marRight w:val="0"/>
          <w:marTop w:val="0"/>
          <w:marBottom w:val="0"/>
          <w:divBdr>
            <w:top w:val="none" w:sz="0" w:space="0" w:color="auto"/>
            <w:left w:val="none" w:sz="0" w:space="0" w:color="auto"/>
            <w:bottom w:val="none" w:sz="0" w:space="0" w:color="auto"/>
            <w:right w:val="none" w:sz="0" w:space="0" w:color="auto"/>
          </w:divBdr>
          <w:divsChild>
            <w:div w:id="1202134466">
              <w:marLeft w:val="0"/>
              <w:marRight w:val="0"/>
              <w:marTop w:val="0"/>
              <w:marBottom w:val="0"/>
              <w:divBdr>
                <w:top w:val="none" w:sz="0" w:space="0" w:color="auto"/>
                <w:left w:val="none" w:sz="0" w:space="0" w:color="auto"/>
                <w:bottom w:val="none" w:sz="0" w:space="0" w:color="auto"/>
                <w:right w:val="none" w:sz="0" w:space="0" w:color="auto"/>
              </w:divBdr>
              <w:divsChild>
                <w:div w:id="15833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thony@elexon.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xon.co.uk/change/data-reports/chang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elexon.change@elexon.co.uk"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exon.change@elexon.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laire.anthony@elexon.co.uk" TargetMode="External"/><Relationship Id="rId2" Type="http://schemas.openxmlformats.org/officeDocument/2006/relationships/hyperlink" Target="mailto:claire.anthony@elexon.co.uk" TargetMode="External"/><Relationship Id="rId1" Type="http://schemas.openxmlformats.org/officeDocument/2006/relationships/image" Target="media/image3.jpeg"/><Relationship Id="rId5" Type="http://schemas.openxmlformats.org/officeDocument/2006/relationships/hyperlink" Target="mailto:claire.anthony@elexon.co.uk" TargetMode="External"/><Relationship Id="rId4" Type="http://schemas.openxmlformats.org/officeDocument/2006/relationships/hyperlink" Target="mailto:claire.anthony@elexon.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6DBE-4A9E-4BC7-8F34-D6571301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Template>
  <TotalTime>21</TotalTime>
  <Pages>22</Pages>
  <Words>2081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CPC Batching Template</vt:lpstr>
    </vt:vector>
  </TitlesOfParts>
  <Company>ELEXON</Company>
  <LinksUpToDate>false</LinksUpToDate>
  <CharactersWithSpaces>13975</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Batching Template</dc:title>
  <dc:subject>CPC00XXX</dc:subject>
  <dc:creator>ELEXON</dc:creator>
  <cp:keywords>CPC, Batching, Template</cp:keywords>
  <cp:lastModifiedBy>Claire Anthony</cp:lastModifiedBy>
  <cp:revision>10</cp:revision>
  <cp:lastPrinted>2011-07-01T08:20:00Z</cp:lastPrinted>
  <dcterms:created xsi:type="dcterms:W3CDTF">2014-03-21T09:36:00Z</dcterms:created>
  <dcterms:modified xsi:type="dcterms:W3CDTF">2014-04-07T09:02:00Z</dcterms:modified>
  <cp:category>CPC Batching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