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0D4F5E">
              <w:t>00619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0D4F5E" w:rsidP="00A5734F">
            <w:pPr>
              <w:pStyle w:val="Date"/>
            </w:pPr>
            <w:r>
              <w:t>15</w:t>
            </w:r>
            <w:r w:rsidR="00A92A89">
              <w:t xml:space="preserve"> </w:t>
            </w:r>
            <w:r>
              <w:t>November</w:t>
            </w:r>
            <w:r w:rsidR="005D4C13">
              <w:t xml:space="preserve">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0D4F5E" w:rsidP="002A722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00619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0D4F5E" w:rsidP="000D4F5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15</w:t>
            </w:r>
            <w:r w:rsidR="002A722D">
              <w:t xml:space="preserve"> </w:t>
            </w:r>
            <w:r>
              <w:t>November</w:t>
            </w:r>
            <w:r w:rsidR="002A722D">
              <w:t xml:space="preserve">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D31565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A5734F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A5734F" w:rsidRPr="00A5734F" w:rsidRDefault="000D4F5E" w:rsidP="00A5734F">
            <w:pPr>
              <w:pStyle w:val="Tabletext"/>
              <w:jc w:val="center"/>
            </w:pPr>
            <w:r>
              <w:t>M3005</w:t>
            </w:r>
          </w:p>
        </w:tc>
        <w:tc>
          <w:tcPr>
            <w:tcW w:w="1489" w:type="dxa"/>
            <w:vAlign w:val="center"/>
          </w:tcPr>
          <w:p w:rsidR="00A5734F" w:rsidRDefault="000D4F5E" w:rsidP="007474DA">
            <w:pPr>
              <w:pStyle w:val="Tabletext"/>
              <w:jc w:val="center"/>
            </w:pPr>
            <w:r>
              <w:t>GGEN</w:t>
            </w:r>
          </w:p>
        </w:tc>
        <w:tc>
          <w:tcPr>
            <w:tcW w:w="7400" w:type="dxa"/>
            <w:vAlign w:val="center"/>
          </w:tcPr>
          <w:p w:rsidR="00896DB7" w:rsidRDefault="00896DB7" w:rsidP="00896DB7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>valid Half Hourly and Non-Half Hourly Combinations</w:t>
            </w:r>
          </w:p>
          <w:p w:rsidR="00A5734F" w:rsidRDefault="00896DB7" w:rsidP="00112D8A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20/12/</w:t>
            </w:r>
            <w:r>
              <w:rPr>
                <w:i/>
              </w:rPr>
              <w:t>2017</w:t>
            </w:r>
          </w:p>
        </w:tc>
      </w:tr>
      <w:tr w:rsidR="00A5734F" w:rsidRPr="000970E4" w:rsidTr="00A5734F">
        <w:trPr>
          <w:cantSplit/>
          <w:trHeight w:val="725"/>
        </w:trPr>
        <w:tc>
          <w:tcPr>
            <w:tcW w:w="1624" w:type="dxa"/>
            <w:vAlign w:val="center"/>
          </w:tcPr>
          <w:p w:rsidR="00A5734F" w:rsidRPr="00A5734F" w:rsidRDefault="000D4F5E" w:rsidP="00A5734F">
            <w:pPr>
              <w:pStyle w:val="Tabletext"/>
              <w:jc w:val="center"/>
            </w:pPr>
            <w:r>
              <w:t>M3006</w:t>
            </w:r>
          </w:p>
        </w:tc>
        <w:tc>
          <w:tcPr>
            <w:tcW w:w="1489" w:type="dxa"/>
            <w:vAlign w:val="center"/>
          </w:tcPr>
          <w:p w:rsidR="00A5734F" w:rsidRDefault="000D4F5E" w:rsidP="000707AD">
            <w:pPr>
              <w:pStyle w:val="Tabletext"/>
              <w:jc w:val="center"/>
            </w:pPr>
            <w:r>
              <w:t>MPDL</w:t>
            </w:r>
          </w:p>
        </w:tc>
        <w:tc>
          <w:tcPr>
            <w:tcW w:w="7400" w:type="dxa"/>
            <w:vAlign w:val="center"/>
          </w:tcPr>
          <w:p w:rsidR="00896DB7" w:rsidRDefault="00896DB7" w:rsidP="00896DB7">
            <w:pPr>
              <w:pStyle w:val="Tabletext"/>
              <w:ind w:left="0"/>
              <w:rPr>
                <w:color w:val="auto"/>
              </w:rPr>
            </w:pPr>
            <w:r>
              <w:t>Creation of new Market Participant Role ‘3’</w:t>
            </w:r>
            <w:r>
              <w:rPr>
                <w:color w:val="auto"/>
              </w:rPr>
              <w:t xml:space="preserve">, 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>valid Half Hourly and Non-Half Hourly Combinations</w:t>
            </w:r>
          </w:p>
          <w:p w:rsidR="00A5734F" w:rsidRDefault="00896DB7" w:rsidP="00896DB7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20/12/</w:t>
            </w:r>
            <w:r>
              <w:rPr>
                <w:i/>
              </w:rPr>
              <w:t>2017</w:t>
            </w:r>
          </w:p>
        </w:tc>
      </w:tr>
      <w:tr w:rsidR="00A5734F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A5734F" w:rsidRPr="00A5734F" w:rsidRDefault="000D4F5E" w:rsidP="00A5734F">
            <w:pPr>
              <w:pStyle w:val="Tabletext"/>
              <w:jc w:val="center"/>
            </w:pPr>
            <w:r>
              <w:t>M3007</w:t>
            </w:r>
          </w:p>
        </w:tc>
        <w:tc>
          <w:tcPr>
            <w:tcW w:w="1489" w:type="dxa"/>
            <w:vAlign w:val="center"/>
          </w:tcPr>
          <w:p w:rsidR="00A5734F" w:rsidRDefault="000D4F5E" w:rsidP="000707AD">
            <w:pPr>
              <w:pStyle w:val="Tabletext"/>
              <w:jc w:val="center"/>
            </w:pPr>
            <w:r>
              <w:t>UDNL</w:t>
            </w:r>
          </w:p>
        </w:tc>
        <w:tc>
          <w:tcPr>
            <w:tcW w:w="7400" w:type="dxa"/>
            <w:vAlign w:val="center"/>
          </w:tcPr>
          <w:p w:rsidR="007C710C" w:rsidRDefault="00964905" w:rsidP="00235B23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Registration of additional GSP Groups for </w:t>
            </w:r>
            <w:r w:rsidR="007C710C">
              <w:rPr>
                <w:color w:val="auto"/>
              </w:rPr>
              <w:t xml:space="preserve">Embedded Distributor </w:t>
            </w:r>
          </w:p>
          <w:p w:rsidR="007C710C" w:rsidRPr="00896DB7" w:rsidRDefault="007C710C" w:rsidP="00235B23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20/12/</w:t>
            </w:r>
            <w:r>
              <w:rPr>
                <w:i/>
              </w:rPr>
              <w:t>2017</w:t>
            </w:r>
          </w:p>
        </w:tc>
      </w:tr>
      <w:tr w:rsidR="0035505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35505A" w:rsidRPr="00A5734F" w:rsidRDefault="000D4F5E" w:rsidP="00A5734F">
            <w:pPr>
              <w:pStyle w:val="Tabletext"/>
              <w:jc w:val="center"/>
            </w:pPr>
            <w:r>
              <w:t>M3008</w:t>
            </w:r>
          </w:p>
        </w:tc>
        <w:tc>
          <w:tcPr>
            <w:tcW w:w="1489" w:type="dxa"/>
            <w:vAlign w:val="center"/>
          </w:tcPr>
          <w:p w:rsidR="0035505A" w:rsidRDefault="0035505A" w:rsidP="00457C6B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35505A" w:rsidRDefault="0035505A" w:rsidP="00457C6B">
            <w:pPr>
              <w:pStyle w:val="Tabletext"/>
              <w:ind w:left="0"/>
            </w:pPr>
            <w:r>
              <w:t>Inclusion of Charge Codes and Switch Regimes</w:t>
            </w:r>
          </w:p>
          <w:p w:rsidR="0035505A" w:rsidRDefault="0035505A" w:rsidP="00457C6B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0D4F5E">
              <w:rPr>
                <w:i/>
                <w:color w:val="auto"/>
              </w:rPr>
              <w:t>20/12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0D4F5E">
        <w:t>location Group (SVG) meeting 202</w:t>
      </w:r>
      <w:r>
        <w:t xml:space="preserve"> on </w:t>
      </w:r>
      <w:r w:rsidR="000D4F5E">
        <w:t>5</w:t>
      </w:r>
      <w:r w:rsidR="00441920">
        <w:t xml:space="preserve"> </w:t>
      </w:r>
      <w:r w:rsidR="000D4F5E">
        <w:t>December</w:t>
      </w:r>
      <w:r w:rsidR="005D4C13">
        <w:t xml:space="preserve"> </w:t>
      </w:r>
      <w:r w:rsidR="00094785">
        <w:t>2017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0D4F5E">
        <w:rPr>
          <w:b/>
        </w:rPr>
        <w:t>22</w:t>
      </w:r>
      <w:r w:rsidR="005D4C13">
        <w:rPr>
          <w:b/>
        </w:rPr>
        <w:t xml:space="preserve"> </w:t>
      </w:r>
      <w:r w:rsidR="000D4F5E">
        <w:rPr>
          <w:b/>
        </w:rPr>
        <w:t>November</w:t>
      </w:r>
      <w:r w:rsidR="005D4C13">
        <w:rPr>
          <w:b/>
        </w:rPr>
        <w:t xml:space="preserve">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FE3A07">
        <w:t>ersion 26</w:t>
      </w:r>
      <w:r w:rsidR="000D4F5E">
        <w:t>3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964905">
        <w:rPr>
          <w:b/>
        </w:rPr>
        <w:t>22 Novem</w:t>
      </w:r>
      <w:r w:rsidR="00741AF4">
        <w:rPr>
          <w:b/>
        </w:rPr>
        <w:t>ber</w:t>
      </w:r>
      <w:r w:rsidR="004D3294">
        <w:rPr>
          <w:b/>
        </w:rPr>
        <w:t xml:space="preserve">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lastRenderedPageBreak/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0D4F5E">
        <w:t>M3005</w:t>
      </w:r>
    </w:p>
    <w:p w:rsidR="00741AF4" w:rsidRPr="009E0620" w:rsidRDefault="00741AF4" w:rsidP="00741AF4">
      <w:pPr>
        <w:pStyle w:val="ListBullet"/>
      </w:pPr>
      <w:r w:rsidRPr="009E0620">
        <w:t xml:space="preserve">I agree/disagree* with the changes proposed in </w:t>
      </w:r>
      <w:r w:rsidR="000D4F5E">
        <w:t>M3006</w:t>
      </w:r>
    </w:p>
    <w:p w:rsidR="00741AF4" w:rsidRDefault="00741AF4" w:rsidP="00741AF4">
      <w:pPr>
        <w:pStyle w:val="ListBullet"/>
      </w:pPr>
      <w:r>
        <w:t xml:space="preserve">I </w:t>
      </w:r>
      <w:r w:rsidRPr="009E0620">
        <w:t xml:space="preserve">agree/disagree* with the changes proposed in </w:t>
      </w:r>
      <w:r w:rsidR="000D4F5E">
        <w:t>M3007</w:t>
      </w:r>
    </w:p>
    <w:p w:rsidR="00741AF4" w:rsidRDefault="00741AF4" w:rsidP="00741AF4">
      <w:pPr>
        <w:pStyle w:val="ListBullet"/>
      </w:pPr>
      <w:r>
        <w:t xml:space="preserve">I </w:t>
      </w:r>
      <w:r w:rsidRPr="009E0620">
        <w:t xml:space="preserve">agree/disagree* with the changes proposed in </w:t>
      </w:r>
      <w:r w:rsidR="000D4F5E">
        <w:t>M3008</w:t>
      </w:r>
    </w:p>
    <w:p w:rsidR="00741AF4" w:rsidRDefault="00741AF4" w:rsidP="00741AF4">
      <w:pPr>
        <w:pStyle w:val="ListBullet"/>
        <w:numPr>
          <w:ilvl w:val="0"/>
          <w:numId w:val="0"/>
        </w:numPr>
        <w:ind w:left="1021"/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</w:t>
      </w:r>
      <w:bookmarkStart w:id="0" w:name="_GoBack"/>
      <w:bookmarkEnd w:id="0"/>
      <w:r w:rsidRPr="00223592">
        <w:rPr>
          <w:b/>
        </w:rPr>
        <w:t>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964905" w:rsidP="00223592">
          <w:pPr>
            <w:pStyle w:val="Footer"/>
          </w:pPr>
          <w:fldSimple w:instr=" STYLEREF  &quot;Footer Ref 1&quot;  \* MERGEFORMAT ">
            <w:r w:rsidR="00D31565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0D4F5E" w:rsidP="00F20207">
          <w:pPr>
            <w:pStyle w:val="Footer"/>
          </w:pPr>
          <w:r>
            <w:t>00619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D83740F" wp14:editId="57081966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3156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D31565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741AF4" w:rsidP="000D4F5E">
          <w:pPr>
            <w:pStyle w:val="Footer"/>
            <w:rPr>
              <w:noProof/>
            </w:rPr>
          </w:pPr>
          <w:r>
            <w:t>1</w:t>
          </w:r>
          <w:r w:rsidR="000D4F5E">
            <w:t>5</w:t>
          </w:r>
          <w:r w:rsidR="004046AD">
            <w:t xml:space="preserve"> </w:t>
          </w:r>
          <w:r w:rsidR="000D4F5E">
            <w:t>November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D31565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964905" w:rsidP="009D47D6">
          <w:pPr>
            <w:pStyle w:val="Title"/>
          </w:pPr>
          <w:fldSimple w:instr=" STYLEREF  Title  \* MERGEFORMAT ">
            <w:r w:rsidR="00D31565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3516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A1873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D381-C413-406C-979F-3DEABEDA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6</cp:revision>
  <cp:lastPrinted>2017-03-15T09:16:00Z</cp:lastPrinted>
  <dcterms:created xsi:type="dcterms:W3CDTF">2017-10-11T11:17:00Z</dcterms:created>
  <dcterms:modified xsi:type="dcterms:W3CDTF">2017-11-15T11:48:00Z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