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1644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013C69">
              <w:t>32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013C69" w:rsidP="00931644">
            <w:pPr>
              <w:pStyle w:val="Date"/>
            </w:pPr>
            <w:r>
              <w:t>9 May</w:t>
            </w:r>
            <w:r w:rsidR="00931644">
              <w:t xml:space="preserve"> </w:t>
            </w:r>
            <w:r w:rsidR="00C418EA"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7AA" w:rsidP="00931644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</w:t>
            </w:r>
            <w:r w:rsidR="001D6E38">
              <w:t>32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1D6E38" w:rsidP="001D6E3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9 May 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BB195B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87"/>
        <w:gridCol w:w="7400"/>
      </w:tblGrid>
      <w:tr w:rsidR="00BB195B" w:rsidRPr="00A6150F" w:rsidTr="00BB195B">
        <w:trPr>
          <w:cantSplit/>
          <w:trHeight w:val="675"/>
          <w:tblHeader/>
        </w:trPr>
        <w:tc>
          <w:tcPr>
            <w:tcW w:w="1526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1587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BB195B" w:rsidP="00BB195B">
            <w:pPr>
              <w:jc w:val="center"/>
            </w:pPr>
            <w:r w:rsidRPr="0007425C">
              <w:t>M3108</w:t>
            </w:r>
          </w:p>
        </w:tc>
        <w:tc>
          <w:tcPr>
            <w:tcW w:w="1587" w:type="dxa"/>
            <w:vAlign w:val="center"/>
          </w:tcPr>
          <w:p w:rsidR="00BB195B" w:rsidRDefault="00BB195B" w:rsidP="00BB195B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BB195B" w:rsidRDefault="00BB195B" w:rsidP="00BB195B">
            <w:pPr>
              <w:pStyle w:val="Tabletext"/>
              <w:ind w:left="0"/>
              <w:jc w:val="center"/>
            </w:pPr>
            <w:r>
              <w:t>Creation of new LLFCs and new valid HH Combinations</w:t>
            </w:r>
          </w:p>
          <w:p w:rsidR="00BB195B" w:rsidRDefault="00BB195B" w:rsidP="00BB195B">
            <w:pPr>
              <w:pStyle w:val="Tabletext"/>
              <w:ind w:left="0"/>
              <w:jc w:val="center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13/06/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BB195B" w:rsidP="00BB195B">
            <w:pPr>
              <w:jc w:val="center"/>
            </w:pPr>
            <w:r w:rsidRPr="0007425C">
              <w:t>M3109</w:t>
            </w:r>
          </w:p>
        </w:tc>
        <w:tc>
          <w:tcPr>
            <w:tcW w:w="1587" w:type="dxa"/>
            <w:vAlign w:val="center"/>
          </w:tcPr>
          <w:p w:rsidR="00BB195B" w:rsidRDefault="00BB195B" w:rsidP="00BB195B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BB195B" w:rsidRDefault="00BB195B" w:rsidP="00BB195B">
            <w:pPr>
              <w:pStyle w:val="Tabletext"/>
              <w:ind w:left="0"/>
              <w:jc w:val="center"/>
            </w:pPr>
            <w:r>
              <w:t xml:space="preserve">Creation of new Average Fraction of Yearly Consumption Set, new Average Fraction of Yearly Consumption, new GSP Group Daily Profile Class Average EAC, </w:t>
            </w:r>
            <w:r>
              <w:rPr>
                <w:color w:val="auto"/>
              </w:rPr>
              <w:t>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 xml:space="preserve">in PES area, </w:t>
            </w:r>
            <w:r>
              <w:t xml:space="preserve"> and new valid NHH Combinations</w:t>
            </w:r>
          </w:p>
          <w:p w:rsidR="00BB195B" w:rsidRDefault="00BB195B" w:rsidP="00BB195B">
            <w:pPr>
              <w:pStyle w:val="Tabletext"/>
              <w:ind w:left="0"/>
              <w:jc w:val="center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13/06/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BB195B" w:rsidP="00BB195B">
            <w:pPr>
              <w:jc w:val="center"/>
            </w:pPr>
            <w:r w:rsidRPr="0007425C">
              <w:t>M3110</w:t>
            </w:r>
          </w:p>
        </w:tc>
        <w:tc>
          <w:tcPr>
            <w:tcW w:w="1587" w:type="dxa"/>
            <w:vAlign w:val="center"/>
          </w:tcPr>
          <w:p w:rsidR="00BB195B" w:rsidRDefault="00BB195B" w:rsidP="00BB195B">
            <w:pPr>
              <w:pStyle w:val="Tabletext"/>
              <w:jc w:val="center"/>
            </w:pPr>
            <w:r>
              <w:t>UDNL</w:t>
            </w:r>
          </w:p>
        </w:tc>
        <w:tc>
          <w:tcPr>
            <w:tcW w:w="7400" w:type="dxa"/>
            <w:vAlign w:val="center"/>
          </w:tcPr>
          <w:p w:rsidR="00BB195B" w:rsidRDefault="00BB195B" w:rsidP="00BB195B">
            <w:pPr>
              <w:pStyle w:val="Tabletext"/>
              <w:ind w:left="0"/>
              <w:jc w:val="center"/>
            </w:pPr>
            <w:r>
              <w:t>End-dating and Creation of new valid NHH Combinations</w:t>
            </w:r>
          </w:p>
          <w:p w:rsidR="00BB195B" w:rsidRDefault="00BB195B" w:rsidP="00BB195B">
            <w:pPr>
              <w:pStyle w:val="Tabletext"/>
              <w:ind w:left="0"/>
              <w:jc w:val="center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13/06/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BB195B" w:rsidP="00BB195B">
            <w:pPr>
              <w:jc w:val="center"/>
            </w:pPr>
            <w:r w:rsidRPr="0007425C">
              <w:t>M3111</w:t>
            </w:r>
          </w:p>
        </w:tc>
        <w:tc>
          <w:tcPr>
            <w:tcW w:w="1587" w:type="dxa"/>
            <w:vAlign w:val="center"/>
          </w:tcPr>
          <w:p w:rsidR="00BB195B" w:rsidRDefault="00BB195B" w:rsidP="00BB195B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400" w:type="dxa"/>
            <w:vAlign w:val="center"/>
          </w:tcPr>
          <w:p w:rsidR="00BB195B" w:rsidRDefault="00BB195B" w:rsidP="00BB195B">
            <w:pPr>
              <w:pStyle w:val="Tabletext"/>
              <w:ind w:left="0"/>
              <w:jc w:val="center"/>
            </w:pPr>
            <w:r>
              <w:t xml:space="preserve">Creation of </w:t>
            </w:r>
            <w:r>
              <w:rPr>
                <w:color w:val="auto"/>
              </w:rPr>
              <w:t>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>in PES area</w:t>
            </w:r>
          </w:p>
          <w:p w:rsidR="00BB195B" w:rsidRDefault="00BB195B" w:rsidP="00BB195B">
            <w:pPr>
              <w:pStyle w:val="Tabletext"/>
              <w:ind w:left="0"/>
              <w:jc w:val="center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13/06/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Default="00BB195B" w:rsidP="00BB195B">
            <w:pPr>
              <w:jc w:val="center"/>
            </w:pPr>
            <w:r>
              <w:t>M3112</w:t>
            </w:r>
          </w:p>
        </w:tc>
        <w:tc>
          <w:tcPr>
            <w:tcW w:w="1587" w:type="dxa"/>
            <w:vAlign w:val="center"/>
          </w:tcPr>
          <w:p w:rsidR="00BB195B" w:rsidRDefault="00BB195B" w:rsidP="00BB195B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BB195B" w:rsidRDefault="00BB195B" w:rsidP="00BB195B">
            <w:pPr>
              <w:pStyle w:val="Tabletext"/>
              <w:ind w:left="0"/>
              <w:jc w:val="center"/>
            </w:pPr>
            <w:r>
              <w:t>Inclusion of Charge Codes and Switch Regimes</w:t>
            </w:r>
          </w:p>
          <w:p w:rsidR="00BB195B" w:rsidRDefault="00BB195B" w:rsidP="00BB195B">
            <w:pPr>
              <w:pStyle w:val="Tabletext"/>
              <w:ind w:left="0"/>
              <w:jc w:val="center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13/06/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BB195B" w:rsidP="00BB195B">
            <w:pPr>
              <w:jc w:val="center"/>
            </w:pPr>
            <w:r w:rsidRPr="0007425C">
              <w:t>M3113</w:t>
            </w:r>
          </w:p>
        </w:tc>
        <w:tc>
          <w:tcPr>
            <w:tcW w:w="1587" w:type="dxa"/>
            <w:vAlign w:val="center"/>
          </w:tcPr>
          <w:p w:rsidR="00BB195B" w:rsidRDefault="00BB195B" w:rsidP="00BB195B">
            <w:pPr>
              <w:pStyle w:val="Tabletext"/>
              <w:jc w:val="center"/>
            </w:pPr>
            <w:r>
              <w:t>NORW</w:t>
            </w:r>
          </w:p>
        </w:tc>
        <w:tc>
          <w:tcPr>
            <w:tcW w:w="7400" w:type="dxa"/>
            <w:vAlign w:val="center"/>
          </w:tcPr>
          <w:p w:rsidR="00BB195B" w:rsidRDefault="00BB195B" w:rsidP="00BB195B">
            <w:pPr>
              <w:pStyle w:val="Tabletext"/>
              <w:ind w:left="0"/>
              <w:jc w:val="center"/>
            </w:pPr>
            <w:r>
              <w:t>Creation of new LLFCs and new valid HH Combinations</w:t>
            </w:r>
          </w:p>
          <w:p w:rsidR="00BB195B" w:rsidRDefault="00BB195B" w:rsidP="00BB195B">
            <w:pPr>
              <w:pStyle w:val="Tabletext"/>
              <w:ind w:left="0"/>
              <w:jc w:val="center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13/06/</w:t>
            </w:r>
            <w:r>
              <w:rPr>
                <w:i/>
              </w:rPr>
              <w:t>2018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2A47AA">
        <w:t>location Group (SVG) meeting 20</w:t>
      </w:r>
      <w:r w:rsidR="001D6E38">
        <w:t>8</w:t>
      </w:r>
      <w:r>
        <w:t xml:space="preserve"> on </w:t>
      </w:r>
      <w:r w:rsidR="001D6E38">
        <w:t>29 May</w:t>
      </w:r>
      <w:r w:rsidR="00931644">
        <w:t xml:space="preserve"> </w:t>
      </w:r>
      <w:r w:rsidR="00C021A1">
        <w:t>2018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1D6E38">
        <w:rPr>
          <w:b/>
        </w:rPr>
        <w:t>16</w:t>
      </w:r>
      <w:r w:rsidR="00931644">
        <w:rPr>
          <w:b/>
        </w:rPr>
        <w:t xml:space="preserve"> </w:t>
      </w:r>
      <w:r w:rsidR="001D6E38">
        <w:rPr>
          <w:b/>
        </w:rPr>
        <w:t>May</w:t>
      </w:r>
      <w:r w:rsidR="00931644">
        <w:rPr>
          <w:b/>
        </w:rPr>
        <w:t xml:space="preserve"> </w:t>
      </w:r>
      <w:r w:rsidR="00CF1869">
        <w:rPr>
          <w:b/>
        </w:rPr>
        <w:t>201</w:t>
      </w:r>
      <w:r w:rsidR="00C021A1">
        <w:rPr>
          <w:b/>
        </w:rPr>
        <w:t>8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FE3A07">
        <w:t>ersion 26</w:t>
      </w:r>
      <w:r w:rsidR="001D6E38">
        <w:t>9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lastRenderedPageBreak/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1D6E38">
        <w:rPr>
          <w:b/>
        </w:rPr>
        <w:t>16 May</w:t>
      </w:r>
      <w:r w:rsidR="00931644">
        <w:rPr>
          <w:b/>
        </w:rPr>
        <w:t xml:space="preserve"> </w:t>
      </w:r>
      <w:r w:rsidR="00C021A1">
        <w:rPr>
          <w:b/>
        </w:rPr>
        <w:t>2018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1D6E38">
        <w:t>M3108</w:t>
      </w:r>
      <w:bookmarkStart w:id="0" w:name="_GoBack"/>
      <w:bookmarkEnd w:id="0"/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1D6E38">
        <w:t>M3109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1D6E38">
        <w:t>M3110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1D6E38">
        <w:t>M3111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BB195B">
        <w:t>M3112</w:t>
      </w:r>
    </w:p>
    <w:p w:rsidR="00AF1A4E" w:rsidRDefault="00AF1A4E" w:rsidP="00AF1A4E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BB195B">
        <w:t>M3113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BB195B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1644">
          <w:pPr>
            <w:pStyle w:val="Footer"/>
          </w:pPr>
          <w:r>
            <w:t>006</w:t>
          </w:r>
          <w:r w:rsidR="001D6E38">
            <w:t>32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46EAD17" wp14:editId="44F30C05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B195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BB195B">
            <w:fldChar w:fldCharType="begin"/>
          </w:r>
          <w:r w:rsidR="00BB195B">
            <w:instrText xml:space="preserve"> NUMPAGES  \* Arabic  \* MERGEFORMAT </w:instrText>
          </w:r>
          <w:r w:rsidR="00BB195B">
            <w:fldChar w:fldCharType="separate"/>
          </w:r>
          <w:r w:rsidR="00BB195B">
            <w:rPr>
              <w:noProof/>
            </w:rPr>
            <w:t>2</w:t>
          </w:r>
          <w:r w:rsidR="00BB195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1D6E38" w:rsidP="001D6E38">
          <w:pPr>
            <w:pStyle w:val="Footer"/>
            <w:rPr>
              <w:noProof/>
            </w:rPr>
          </w:pPr>
          <w:r>
            <w:rPr>
              <w:noProof/>
            </w:rPr>
            <w:t xml:space="preserve">9 May </w:t>
          </w:r>
          <w:r w:rsidR="00C021A1">
            <w:rPr>
              <w:noProof/>
            </w:rPr>
            <w:t>2018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BB195B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BB195B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5769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3C6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647D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A4E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576DD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0B8F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7E87-FC8D-47AC-9A62-55B17DEF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10</cp:revision>
  <cp:lastPrinted>2017-03-15T09:16:00Z</cp:lastPrinted>
  <dcterms:created xsi:type="dcterms:W3CDTF">2018-02-07T10:25:00Z</dcterms:created>
  <dcterms:modified xsi:type="dcterms:W3CDTF">2018-05-09T08:28:00Z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