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3F7BA9">
            <w:pPr>
              <w:pStyle w:val="Introtabletext"/>
            </w:pPr>
            <w:r w:rsidRPr="00223592">
              <w:t xml:space="preserve">MDD Circular </w:t>
            </w:r>
            <w:r w:rsidR="000964AF">
              <w:t>006</w:t>
            </w:r>
            <w:r w:rsidR="003F7BA9">
              <w:t>53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3F7BA9" w:rsidP="000E2118">
            <w:pPr>
              <w:pStyle w:val="Date"/>
            </w:pPr>
            <w:r>
              <w:t>21 January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1B7A03" w:rsidP="00D579C2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D579C2">
              <w:t>53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D579C2" w:rsidP="00072381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21 January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93286C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3F7BA9" w:rsidRDefault="00AF48D1" w:rsidP="003F7BA9">
      <w:pPr>
        <w:pStyle w:val="Heading"/>
      </w:pPr>
      <w:r>
        <w:t xml:space="preserve">Update on </w:t>
      </w:r>
      <w:r w:rsidR="003F7BA9" w:rsidRPr="003F7BA9">
        <w:t xml:space="preserve">Issue with Market Domain Data (MDD) Version 277 </w:t>
      </w:r>
    </w:p>
    <w:p w:rsidR="003F7BA9" w:rsidRDefault="0099453B" w:rsidP="003F7BA9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MDD </w:t>
      </w:r>
      <w:r w:rsidR="00174145" w:rsidRPr="00ED44CD">
        <w:rPr>
          <w:rFonts w:asciiTheme="minorHAnsi" w:hAnsiTheme="minorHAnsi" w:cstheme="minorHAnsi"/>
          <w:color w:val="auto"/>
        </w:rPr>
        <w:t>Circular 006</w:t>
      </w:r>
      <w:r w:rsidR="003F7BA9">
        <w:rPr>
          <w:rFonts w:asciiTheme="minorHAnsi" w:hAnsiTheme="minorHAnsi" w:cstheme="minorHAnsi"/>
          <w:color w:val="auto"/>
        </w:rPr>
        <w:t xml:space="preserve">52 </w:t>
      </w:r>
      <w:r>
        <w:rPr>
          <w:rFonts w:asciiTheme="minorHAnsi" w:hAnsiTheme="minorHAnsi" w:cstheme="minorHAnsi"/>
          <w:color w:val="auto"/>
        </w:rPr>
        <w:t xml:space="preserve">was issued on </w:t>
      </w:r>
      <w:r w:rsidR="003F7BA9">
        <w:rPr>
          <w:rFonts w:asciiTheme="minorHAnsi" w:hAnsiTheme="minorHAnsi" w:cstheme="minorHAnsi"/>
          <w:color w:val="auto"/>
        </w:rPr>
        <w:t>19 January 2019</w:t>
      </w:r>
      <w:r>
        <w:rPr>
          <w:rFonts w:asciiTheme="minorHAnsi" w:hAnsiTheme="minorHAnsi" w:cstheme="minorHAnsi"/>
          <w:color w:val="auto"/>
        </w:rPr>
        <w:t xml:space="preserve">, stating that </w:t>
      </w:r>
      <w:r w:rsidR="003F7BA9">
        <w:rPr>
          <w:rFonts w:asciiTheme="minorHAnsi" w:hAnsiTheme="minorHAnsi" w:cstheme="minorHAnsi"/>
          <w:color w:val="auto"/>
        </w:rPr>
        <w:t xml:space="preserve">ELEXON </w:t>
      </w:r>
      <w:r>
        <w:rPr>
          <w:rFonts w:asciiTheme="minorHAnsi" w:hAnsiTheme="minorHAnsi" w:cstheme="minorHAnsi"/>
          <w:color w:val="auto"/>
        </w:rPr>
        <w:t xml:space="preserve">were </w:t>
      </w:r>
      <w:r w:rsidR="003F7BA9">
        <w:rPr>
          <w:rFonts w:asciiTheme="minorHAnsi" w:hAnsiTheme="minorHAnsi" w:cstheme="minorHAnsi"/>
          <w:color w:val="auto"/>
        </w:rPr>
        <w:t>currently investigating an issue with MDD Version 277</w:t>
      </w:r>
      <w:r>
        <w:rPr>
          <w:rFonts w:asciiTheme="minorHAnsi" w:hAnsiTheme="minorHAnsi" w:cstheme="minorHAnsi"/>
          <w:color w:val="auto"/>
        </w:rPr>
        <w:t xml:space="preserve">, having </w:t>
      </w:r>
      <w:r w:rsidR="003F7BA9">
        <w:rPr>
          <w:rFonts w:asciiTheme="minorHAnsi" w:hAnsiTheme="minorHAnsi" w:cstheme="minorHAnsi"/>
          <w:color w:val="auto"/>
        </w:rPr>
        <w:t xml:space="preserve">received reports that some BSC Party Agents </w:t>
      </w:r>
      <w:r>
        <w:rPr>
          <w:rFonts w:asciiTheme="minorHAnsi" w:hAnsiTheme="minorHAnsi" w:cstheme="minorHAnsi"/>
          <w:color w:val="auto"/>
        </w:rPr>
        <w:t xml:space="preserve">were </w:t>
      </w:r>
      <w:r w:rsidR="003F7BA9">
        <w:rPr>
          <w:rFonts w:asciiTheme="minorHAnsi" w:hAnsiTheme="minorHAnsi" w:cstheme="minorHAnsi"/>
          <w:color w:val="auto"/>
        </w:rPr>
        <w:t xml:space="preserve">having difficulties loading the required files into their systems. </w:t>
      </w:r>
    </w:p>
    <w:p w:rsidR="007E4FA1" w:rsidRDefault="0099453B" w:rsidP="0099453B">
      <w:pPr>
        <w:pStyle w:val="Heading"/>
        <w:rPr>
          <w:b w:val="0"/>
          <w:color w:val="auto"/>
          <w:sz w:val="20"/>
        </w:rPr>
      </w:pPr>
      <w:r w:rsidRPr="0099453B">
        <w:rPr>
          <w:rFonts w:asciiTheme="minorHAnsi" w:hAnsiTheme="minorHAnsi" w:cstheme="minorHAnsi"/>
          <w:b w:val="0"/>
          <w:color w:val="auto"/>
          <w:sz w:val="20"/>
        </w:rPr>
        <w:t xml:space="preserve">Following investigation, ELEXON </w:t>
      </w:r>
      <w:r w:rsidRPr="0099453B">
        <w:rPr>
          <w:b w:val="0"/>
          <w:color w:val="auto"/>
          <w:sz w:val="20"/>
        </w:rPr>
        <w:t xml:space="preserve">have noted </w:t>
      </w:r>
      <w:r>
        <w:rPr>
          <w:b w:val="0"/>
          <w:color w:val="auto"/>
          <w:sz w:val="20"/>
        </w:rPr>
        <w:t xml:space="preserve">that </w:t>
      </w:r>
      <w:r w:rsidRPr="0099453B">
        <w:rPr>
          <w:b w:val="0"/>
          <w:color w:val="auto"/>
          <w:sz w:val="20"/>
        </w:rPr>
        <w:t>MDD version 27</w:t>
      </w:r>
      <w:r>
        <w:rPr>
          <w:b w:val="0"/>
          <w:color w:val="auto"/>
          <w:sz w:val="20"/>
        </w:rPr>
        <w:t>7</w:t>
      </w:r>
      <w:r w:rsidRPr="0099453B">
        <w:rPr>
          <w:b w:val="0"/>
          <w:color w:val="auto"/>
          <w:sz w:val="20"/>
        </w:rPr>
        <w:t xml:space="preserve"> contained a file error due </w:t>
      </w:r>
      <w:r w:rsidR="007E4FA1">
        <w:rPr>
          <w:b w:val="0"/>
          <w:color w:val="auto"/>
          <w:sz w:val="20"/>
        </w:rPr>
        <w:t>to:</w:t>
      </w:r>
    </w:p>
    <w:p w:rsidR="007E4FA1" w:rsidRDefault="007E4FA1" w:rsidP="0099453B">
      <w:pPr>
        <w:pStyle w:val="Heading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a) </w:t>
      </w:r>
      <w:proofErr w:type="gramStart"/>
      <w:r w:rsidR="0099453B">
        <w:rPr>
          <w:b w:val="0"/>
          <w:color w:val="auto"/>
          <w:sz w:val="20"/>
        </w:rPr>
        <w:t>the</w:t>
      </w:r>
      <w:proofErr w:type="gramEnd"/>
      <w:r w:rsidR="0099453B">
        <w:rPr>
          <w:b w:val="0"/>
          <w:color w:val="auto"/>
          <w:sz w:val="20"/>
        </w:rPr>
        <w:t xml:space="preserve"> inclusion of three </w:t>
      </w:r>
      <w:r w:rsidR="007E7511">
        <w:rPr>
          <w:b w:val="0"/>
          <w:color w:val="auto"/>
          <w:sz w:val="20"/>
        </w:rPr>
        <w:t xml:space="preserve">erroneous </w:t>
      </w:r>
      <w:r w:rsidR="0099453B">
        <w:rPr>
          <w:b w:val="0"/>
          <w:color w:val="auto"/>
          <w:sz w:val="20"/>
        </w:rPr>
        <w:t xml:space="preserve">GSP Group Ids in the </w:t>
      </w:r>
      <w:r w:rsidR="0099453B" w:rsidRPr="0099453B">
        <w:rPr>
          <w:b w:val="0"/>
          <w:color w:val="auto"/>
          <w:sz w:val="20"/>
        </w:rPr>
        <w:t>A</w:t>
      </w:r>
      <w:r w:rsidR="0099453B">
        <w:rPr>
          <w:b w:val="0"/>
          <w:color w:val="auto"/>
          <w:sz w:val="20"/>
        </w:rPr>
        <w:t xml:space="preserve">verage Fraction </w:t>
      </w:r>
      <w:r w:rsidR="006F6A1A">
        <w:rPr>
          <w:b w:val="0"/>
          <w:color w:val="auto"/>
          <w:sz w:val="20"/>
        </w:rPr>
        <w:t xml:space="preserve">of </w:t>
      </w:r>
      <w:r w:rsidR="0099453B" w:rsidRPr="0099453B">
        <w:rPr>
          <w:b w:val="0"/>
          <w:color w:val="auto"/>
          <w:sz w:val="20"/>
        </w:rPr>
        <w:t>Y</w:t>
      </w:r>
      <w:r w:rsidR="0099453B">
        <w:rPr>
          <w:b w:val="0"/>
          <w:color w:val="auto"/>
          <w:sz w:val="20"/>
        </w:rPr>
        <w:t xml:space="preserve">early </w:t>
      </w:r>
      <w:r w:rsidR="0099453B" w:rsidRPr="0099453B">
        <w:rPr>
          <w:b w:val="0"/>
          <w:color w:val="auto"/>
          <w:sz w:val="20"/>
        </w:rPr>
        <w:t>C</w:t>
      </w:r>
      <w:r w:rsidR="0099453B">
        <w:rPr>
          <w:b w:val="0"/>
          <w:color w:val="auto"/>
          <w:sz w:val="20"/>
        </w:rPr>
        <w:t>onsum</w:t>
      </w:r>
      <w:r w:rsidR="006F6A1A">
        <w:rPr>
          <w:b w:val="0"/>
          <w:color w:val="auto"/>
          <w:sz w:val="20"/>
        </w:rPr>
        <w:t xml:space="preserve">ption (AFYC) Set </w:t>
      </w:r>
      <w:r w:rsidR="007E7511">
        <w:rPr>
          <w:b w:val="0"/>
          <w:color w:val="auto"/>
          <w:sz w:val="20"/>
        </w:rPr>
        <w:t xml:space="preserve">- </w:t>
      </w:r>
      <w:r w:rsidR="006F6A1A">
        <w:rPr>
          <w:b w:val="0"/>
          <w:color w:val="auto"/>
          <w:sz w:val="20"/>
        </w:rPr>
        <w:t>for Change Request M3235</w:t>
      </w:r>
      <w:r>
        <w:rPr>
          <w:b w:val="0"/>
          <w:color w:val="auto"/>
          <w:sz w:val="20"/>
        </w:rPr>
        <w:t>;</w:t>
      </w:r>
    </w:p>
    <w:p w:rsidR="007E4FA1" w:rsidRDefault="007E4FA1" w:rsidP="0099453B">
      <w:pPr>
        <w:pStyle w:val="Heading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b) </w:t>
      </w:r>
      <w:proofErr w:type="gramStart"/>
      <w:r>
        <w:rPr>
          <w:b w:val="0"/>
          <w:color w:val="auto"/>
          <w:sz w:val="20"/>
        </w:rPr>
        <w:t>the</w:t>
      </w:r>
      <w:proofErr w:type="gramEnd"/>
      <w:r>
        <w:rPr>
          <w:b w:val="0"/>
          <w:color w:val="auto"/>
          <w:sz w:val="20"/>
        </w:rPr>
        <w:t xml:space="preserve"> inclusion of 13 erroneous Line Loss Factor Classes (LLFCs) </w:t>
      </w:r>
      <w:r w:rsidR="007E7511">
        <w:rPr>
          <w:b w:val="0"/>
          <w:color w:val="auto"/>
          <w:sz w:val="20"/>
        </w:rPr>
        <w:t xml:space="preserve">- </w:t>
      </w:r>
      <w:r>
        <w:rPr>
          <w:b w:val="0"/>
          <w:color w:val="auto"/>
          <w:sz w:val="20"/>
        </w:rPr>
        <w:t>for Change Request M3233</w:t>
      </w:r>
    </w:p>
    <w:p w:rsidR="0099453B" w:rsidRPr="0099453B" w:rsidRDefault="00A56213" w:rsidP="0099453B">
      <w:pPr>
        <w:pStyle w:val="Heading"/>
        <w:rPr>
          <w:b w:val="0"/>
          <w:color w:val="auto"/>
          <w:sz w:val="20"/>
        </w:rPr>
      </w:pPr>
      <w:r w:rsidRPr="0099453B">
        <w:rPr>
          <w:b w:val="0"/>
          <w:color w:val="auto"/>
          <w:sz w:val="20"/>
        </w:rPr>
        <w:t>This seems to have affected the successful loading of this file for some BSC Party Agents.</w:t>
      </w:r>
      <w:r w:rsidR="0099453B" w:rsidRPr="0099453B">
        <w:rPr>
          <w:b w:val="0"/>
          <w:color w:val="auto"/>
          <w:sz w:val="20"/>
        </w:rPr>
        <w:t xml:space="preserve">  </w:t>
      </w:r>
    </w:p>
    <w:p w:rsidR="006F6A1A" w:rsidRDefault="006F6A1A" w:rsidP="00C65505">
      <w:pPr>
        <w:rPr>
          <w:rFonts w:asciiTheme="minorHAnsi" w:hAnsiTheme="minorHAnsi" w:cstheme="minorHAnsi"/>
          <w:color w:val="auto"/>
        </w:rPr>
      </w:pPr>
    </w:p>
    <w:p w:rsidR="00DE172B" w:rsidRPr="0099453B" w:rsidRDefault="007E4FA1" w:rsidP="00C65505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 </w:t>
      </w:r>
      <w:r w:rsidR="00755E62" w:rsidRPr="0099453B">
        <w:rPr>
          <w:rFonts w:asciiTheme="minorHAnsi" w:hAnsiTheme="minorHAnsi" w:cstheme="minorHAnsi"/>
          <w:color w:val="auto"/>
        </w:rPr>
        <w:t xml:space="preserve">fix has been </w:t>
      </w:r>
      <w:r w:rsidR="00ED44CD" w:rsidRPr="0099453B">
        <w:rPr>
          <w:rFonts w:asciiTheme="minorHAnsi" w:hAnsiTheme="minorHAnsi" w:cstheme="minorHAnsi"/>
          <w:color w:val="auto"/>
        </w:rPr>
        <w:t>implemented and</w:t>
      </w:r>
      <w:r w:rsidR="00052D7B" w:rsidRPr="0099453B">
        <w:rPr>
          <w:rFonts w:asciiTheme="minorHAnsi" w:hAnsiTheme="minorHAnsi" w:cstheme="minorHAnsi"/>
          <w:color w:val="auto"/>
        </w:rPr>
        <w:t xml:space="preserve"> </w:t>
      </w:r>
      <w:r w:rsidR="007E7511">
        <w:rPr>
          <w:rFonts w:asciiTheme="minorHAnsi" w:hAnsiTheme="minorHAnsi" w:cstheme="minorHAnsi"/>
          <w:color w:val="auto"/>
        </w:rPr>
        <w:t xml:space="preserve">MDD </w:t>
      </w:r>
      <w:r w:rsidR="00C65505" w:rsidRPr="0099453B">
        <w:rPr>
          <w:rFonts w:asciiTheme="minorHAnsi" w:hAnsiTheme="minorHAnsi" w:cstheme="minorHAnsi"/>
          <w:color w:val="auto"/>
        </w:rPr>
        <w:t xml:space="preserve">will </w:t>
      </w:r>
      <w:r w:rsidR="00ED44CD" w:rsidRPr="0099453B">
        <w:rPr>
          <w:rFonts w:asciiTheme="minorHAnsi" w:hAnsiTheme="minorHAnsi" w:cstheme="minorHAnsi"/>
          <w:color w:val="auto"/>
        </w:rPr>
        <w:t xml:space="preserve">be </w:t>
      </w:r>
      <w:r w:rsidR="0004358F" w:rsidRPr="0099453B">
        <w:rPr>
          <w:rFonts w:asciiTheme="minorHAnsi" w:hAnsiTheme="minorHAnsi" w:cstheme="minorHAnsi"/>
          <w:color w:val="auto"/>
        </w:rPr>
        <w:t>re</w:t>
      </w:r>
      <w:r w:rsidR="00C65505" w:rsidRPr="0099453B">
        <w:rPr>
          <w:rFonts w:asciiTheme="minorHAnsi" w:hAnsiTheme="minorHAnsi" w:cstheme="minorHAnsi"/>
          <w:color w:val="auto"/>
        </w:rPr>
        <w:t>publish</w:t>
      </w:r>
      <w:r w:rsidR="0004358F" w:rsidRPr="0099453B">
        <w:rPr>
          <w:rFonts w:asciiTheme="minorHAnsi" w:hAnsiTheme="minorHAnsi" w:cstheme="minorHAnsi"/>
          <w:color w:val="auto"/>
        </w:rPr>
        <w:t>ed</w:t>
      </w:r>
      <w:r w:rsidR="00C65505" w:rsidRPr="0099453B">
        <w:rPr>
          <w:rFonts w:asciiTheme="minorHAnsi" w:hAnsiTheme="minorHAnsi" w:cstheme="minorHAnsi"/>
          <w:color w:val="auto"/>
        </w:rPr>
        <w:t xml:space="preserve"> </w:t>
      </w:r>
      <w:r w:rsidR="00ED44CD" w:rsidRPr="0099453B">
        <w:rPr>
          <w:rFonts w:asciiTheme="minorHAnsi" w:hAnsiTheme="minorHAnsi" w:cstheme="minorHAnsi"/>
          <w:color w:val="auto"/>
        </w:rPr>
        <w:t xml:space="preserve">as </w:t>
      </w:r>
      <w:r w:rsidR="00C65505" w:rsidRPr="0099453B">
        <w:rPr>
          <w:rFonts w:asciiTheme="minorHAnsi" w:hAnsiTheme="minorHAnsi" w:cstheme="minorHAnsi"/>
          <w:color w:val="auto"/>
        </w:rPr>
        <w:t>an additional MDD version (27</w:t>
      </w:r>
      <w:r>
        <w:rPr>
          <w:rFonts w:asciiTheme="minorHAnsi" w:hAnsiTheme="minorHAnsi" w:cstheme="minorHAnsi"/>
          <w:color w:val="auto"/>
        </w:rPr>
        <w:t>8</w:t>
      </w:r>
      <w:r w:rsidR="00C65505" w:rsidRPr="0099453B">
        <w:rPr>
          <w:rFonts w:asciiTheme="minorHAnsi" w:hAnsiTheme="minorHAnsi" w:cstheme="minorHAnsi"/>
          <w:color w:val="auto"/>
        </w:rPr>
        <w:t>)</w:t>
      </w:r>
      <w:r w:rsidR="00052D7B" w:rsidRPr="0099453B">
        <w:rPr>
          <w:rFonts w:asciiTheme="minorHAnsi" w:hAnsiTheme="minorHAnsi" w:cstheme="minorHAnsi"/>
          <w:color w:val="auto"/>
        </w:rPr>
        <w:t xml:space="preserve"> today, </w:t>
      </w:r>
      <w:r>
        <w:rPr>
          <w:rFonts w:asciiTheme="minorHAnsi" w:hAnsiTheme="minorHAnsi" w:cstheme="minorHAnsi"/>
          <w:color w:val="auto"/>
        </w:rPr>
        <w:t xml:space="preserve">21 January 2019, </w:t>
      </w:r>
      <w:r w:rsidR="00052D7B" w:rsidRPr="0099453B">
        <w:rPr>
          <w:rFonts w:asciiTheme="minorHAnsi" w:hAnsiTheme="minorHAnsi" w:cstheme="minorHAnsi"/>
          <w:color w:val="auto"/>
        </w:rPr>
        <w:t xml:space="preserve">with a Go Live Date </w:t>
      </w:r>
      <w:r>
        <w:rPr>
          <w:rFonts w:asciiTheme="minorHAnsi" w:hAnsiTheme="minorHAnsi" w:cstheme="minorHAnsi"/>
          <w:color w:val="auto"/>
        </w:rPr>
        <w:t>23 January 2019</w:t>
      </w:r>
      <w:r w:rsidR="00052D7B" w:rsidRPr="0099453B">
        <w:rPr>
          <w:rFonts w:asciiTheme="minorHAnsi" w:hAnsiTheme="minorHAnsi" w:cstheme="minorHAnsi"/>
          <w:color w:val="auto"/>
        </w:rPr>
        <w:t>.</w:t>
      </w:r>
    </w:p>
    <w:p w:rsidR="00BF0F92" w:rsidRDefault="00ED44CD" w:rsidP="00A761DA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t>ELEXON has amended the MDD Release Schedule for the remainder of the year due to an additional version being published</w:t>
      </w:r>
      <w:r w:rsidR="007E7511">
        <w:rPr>
          <w:rFonts w:asciiTheme="minorHAnsi" w:hAnsiTheme="minorHAnsi" w:cstheme="minorHAnsi"/>
          <w:color w:val="000000"/>
          <w:sz w:val="20"/>
          <w:szCs w:val="20"/>
        </w:rPr>
        <w:t xml:space="preserve"> – the only change is to the MDD Version Numbers - all other dates remain unchanged. 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The full MDD Release Schedule with changes </w:t>
      </w:r>
      <w:r w:rsidR="00A56213" w:rsidRPr="00ED44CD">
        <w:rPr>
          <w:rFonts w:asciiTheme="minorHAnsi" w:hAnsiTheme="minorHAnsi" w:cstheme="minorHAnsi"/>
          <w:color w:val="000000"/>
          <w:sz w:val="20"/>
          <w:szCs w:val="20"/>
        </w:rPr>
        <w:t>is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 now available on the </w:t>
      </w:r>
      <w:hyperlink r:id="rId10" w:tgtFrame="_blank" w:history="1">
        <w:r w:rsidRPr="00ED44CD">
          <w:rPr>
            <w:rStyle w:val="Hyperlink"/>
            <w:rFonts w:asciiTheme="minorHAnsi" w:hAnsiTheme="minorHAnsi" w:cstheme="minorHAnsi"/>
            <w:sz w:val="20"/>
            <w:szCs w:val="20"/>
          </w:rPr>
          <w:t>MDD Release Schedule page</w:t>
        </w:r>
      </w:hyperlink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 of </w:t>
      </w:r>
      <w:r w:rsidR="007E7511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t>ELEXON website.</w:t>
      </w:r>
      <w:r w:rsidR="00BF0F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D44CD" w:rsidRDefault="00ED44CD" w:rsidP="00A761DA">
      <w:pPr>
        <w:pStyle w:val="Normal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Please </w:t>
      </w:r>
      <w:r w:rsidR="00D579C2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ED44CD">
        <w:rPr>
          <w:rFonts w:asciiTheme="minorHAnsi" w:hAnsiTheme="minorHAnsi" w:cstheme="minorHAnsi"/>
          <w:color w:val="000000"/>
          <w:sz w:val="20"/>
          <w:szCs w:val="20"/>
        </w:rPr>
        <w:t xml:space="preserve">ote that changes to the MDD Release </w:t>
      </w:r>
      <w:r w:rsidRPr="00052D7B">
        <w:rPr>
          <w:rFonts w:asciiTheme="minorHAnsi" w:hAnsiTheme="minorHAnsi" w:cstheme="minorHAnsi"/>
          <w:color w:val="000000"/>
          <w:sz w:val="20"/>
          <w:szCs w:val="20"/>
        </w:rPr>
        <w:t xml:space="preserve">Schedule are effective </w:t>
      </w:r>
      <w:r w:rsidRPr="00052D7B">
        <w:rPr>
          <w:rFonts w:ascii="Tahoma" w:hAnsi="Tahoma" w:cs="Tahoma"/>
          <w:color w:val="000000"/>
          <w:sz w:val="20"/>
          <w:szCs w:val="20"/>
        </w:rPr>
        <w:t>immediately.</w:t>
      </w:r>
    </w:p>
    <w:p w:rsidR="007E7511" w:rsidRPr="007E7511" w:rsidRDefault="007E7511" w:rsidP="007E7511">
      <w:pPr>
        <w:pStyle w:val="BodyText"/>
        <w:rPr>
          <w:color w:val="auto"/>
        </w:rPr>
      </w:pPr>
      <w:r w:rsidRPr="007E7511">
        <w:rPr>
          <w:rFonts w:asciiTheme="minorHAnsi" w:hAnsiTheme="minorHAnsi" w:cstheme="minorHAnsi"/>
          <w:color w:val="auto"/>
        </w:rPr>
        <w:t xml:space="preserve">If you have any queries loading </w:t>
      </w:r>
      <w:r>
        <w:rPr>
          <w:rFonts w:asciiTheme="minorHAnsi" w:hAnsiTheme="minorHAnsi" w:cstheme="minorHAnsi"/>
          <w:color w:val="auto"/>
        </w:rPr>
        <w:t>V</w:t>
      </w:r>
      <w:r w:rsidRPr="007E7511">
        <w:rPr>
          <w:rFonts w:asciiTheme="minorHAnsi" w:hAnsiTheme="minorHAnsi" w:cstheme="minorHAnsi"/>
          <w:color w:val="auto"/>
        </w:rPr>
        <w:t>278</w:t>
      </w:r>
      <w:r>
        <w:rPr>
          <w:rFonts w:asciiTheme="minorHAnsi" w:hAnsiTheme="minorHAnsi" w:cstheme="minorHAnsi"/>
          <w:color w:val="auto"/>
        </w:rPr>
        <w:t xml:space="preserve">, </w:t>
      </w:r>
      <w:r w:rsidRPr="007E7511">
        <w:rPr>
          <w:rFonts w:asciiTheme="minorHAnsi" w:hAnsiTheme="minorHAnsi" w:cstheme="minorHAnsi"/>
          <w:color w:val="auto"/>
        </w:rPr>
        <w:t xml:space="preserve">please email the BSC Service Desk </w:t>
      </w:r>
      <w:hyperlink r:id="rId11" w:history="1">
        <w:r w:rsidRPr="007E7511">
          <w:rPr>
            <w:rStyle w:val="Hyperlink"/>
            <w:rFonts w:asciiTheme="minorHAnsi" w:hAnsiTheme="minorHAnsi" w:cstheme="minorHAnsi"/>
            <w:color w:val="auto"/>
          </w:rPr>
          <w:t>bscservicedesk@cgi.com</w:t>
        </w:r>
      </w:hyperlink>
      <w:r w:rsidRPr="007E7511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:rsidR="007E7511" w:rsidRPr="00A761DA" w:rsidRDefault="007E7511" w:rsidP="00A761DA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E36B3E" w:rsidRPr="00DE172B" w:rsidRDefault="00D579C2" w:rsidP="00E36B3E">
      <w:pPr>
        <w:pStyle w:val="BodyText"/>
        <w:tabs>
          <w:tab w:val="left" w:pos="3994"/>
        </w:tabs>
      </w:pPr>
      <w:r>
        <w:t xml:space="preserve">Karen Lavelle </w:t>
      </w:r>
    </w:p>
    <w:p w:rsidR="00E36B3E" w:rsidRPr="00DE172B" w:rsidRDefault="00E36B3E" w:rsidP="00E36B3E">
      <w:pPr>
        <w:pStyle w:val="BodyText"/>
      </w:pPr>
      <w:r w:rsidRPr="00DE172B">
        <w:t>ELEXON BSC Operations</w:t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endnote>
  <w:end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F00A2E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7E7511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A896F15" wp14:editId="25773EC4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751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00A2E">
            <w:fldChar w:fldCharType="begin"/>
          </w:r>
          <w:r w:rsidR="00F00A2E">
            <w:instrText xml:space="preserve"> NUMPAGES  \* Arabic  \* MERGEFORMAT </w:instrText>
          </w:r>
          <w:r w:rsidR="00F00A2E">
            <w:fldChar w:fldCharType="separate"/>
          </w:r>
          <w:r w:rsidR="007E7511">
            <w:rPr>
              <w:noProof/>
            </w:rPr>
            <w:t>2</w:t>
          </w:r>
          <w:r w:rsidR="00F00A2E"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F00A2E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7E7511">
            <w:rPr>
              <w:noProof/>
            </w:rPr>
            <w:t>21 January 2019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93286C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2B" w:rsidRDefault="00DE172B" w:rsidP="00D00160">
      <w:pPr>
        <w:spacing w:after="0"/>
      </w:pPr>
      <w:r>
        <w:separator/>
      </w:r>
    </w:p>
    <w:p w:rsidR="00DE172B" w:rsidRDefault="00DE172B"/>
    <w:p w:rsidR="00DE172B" w:rsidRDefault="00DE172B"/>
  </w:footnote>
  <w:footnote w:type="continuationSeparator" w:id="0">
    <w:p w:rsidR="00DE172B" w:rsidRDefault="00DE172B" w:rsidP="00D00160">
      <w:pPr>
        <w:spacing w:after="0"/>
      </w:pPr>
      <w:r>
        <w:continuationSeparator/>
      </w:r>
    </w:p>
    <w:p w:rsidR="00DE172B" w:rsidRDefault="00DE172B"/>
    <w:p w:rsidR="00DE172B" w:rsidRDefault="00DE1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F00A2E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7E7511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655B1CDE"/>
    <w:multiLevelType w:val="multilevel"/>
    <w:tmpl w:val="594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63850"/>
    <w:multiLevelType w:val="multilevel"/>
    <w:tmpl w:val="269C7F9C"/>
    <w:numStyleLink w:val="ListTable"/>
  </w:abstractNum>
  <w:abstractNum w:abstractNumId="10">
    <w:nsid w:val="7D004CA6"/>
    <w:multiLevelType w:val="multilevel"/>
    <w:tmpl w:val="2E4EC6B8"/>
    <w:numStyleLink w:val="ListBullets"/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revisionView w:markup="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072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1B6E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358F"/>
    <w:rsid w:val="000452D7"/>
    <w:rsid w:val="0004584D"/>
    <w:rsid w:val="00045857"/>
    <w:rsid w:val="00047923"/>
    <w:rsid w:val="00050889"/>
    <w:rsid w:val="00051C54"/>
    <w:rsid w:val="00052D7B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64AF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60F9"/>
    <w:rsid w:val="000C7B5B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06A0"/>
    <w:rsid w:val="00151EA9"/>
    <w:rsid w:val="001545A4"/>
    <w:rsid w:val="00155174"/>
    <w:rsid w:val="00163CCE"/>
    <w:rsid w:val="0016442A"/>
    <w:rsid w:val="00164933"/>
    <w:rsid w:val="00164C03"/>
    <w:rsid w:val="00174145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B7A03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4FC5"/>
    <w:rsid w:val="002E52AF"/>
    <w:rsid w:val="002E66A3"/>
    <w:rsid w:val="002E7A18"/>
    <w:rsid w:val="002F138B"/>
    <w:rsid w:val="002F2F81"/>
    <w:rsid w:val="002F6971"/>
    <w:rsid w:val="00306E69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3F7BA9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6A1A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5E6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E4FA1"/>
    <w:rsid w:val="007E7511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4235C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286C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453B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213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761DA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0F92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505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579C2"/>
    <w:rsid w:val="00D62DB7"/>
    <w:rsid w:val="00D65E4C"/>
    <w:rsid w:val="00D77398"/>
    <w:rsid w:val="00D85CD8"/>
    <w:rsid w:val="00D87210"/>
    <w:rsid w:val="00D90B1B"/>
    <w:rsid w:val="00DB17C4"/>
    <w:rsid w:val="00DB3F86"/>
    <w:rsid w:val="00DC1F44"/>
    <w:rsid w:val="00DC2EFA"/>
    <w:rsid w:val="00DC354E"/>
    <w:rsid w:val="00DC4705"/>
    <w:rsid w:val="00DC5A7A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5518"/>
    <w:rsid w:val="00DF5F62"/>
    <w:rsid w:val="00DF67B8"/>
    <w:rsid w:val="00E01E84"/>
    <w:rsid w:val="00E03ADD"/>
    <w:rsid w:val="00E06292"/>
    <w:rsid w:val="00E12272"/>
    <w:rsid w:val="00E23BA7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44CD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63F8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xon.co.uk/operations-settlement/market-domain-data/mdd-release-schedu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2D95-C07E-4F24-AEDF-C02793F4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</cp:revision>
  <cp:lastPrinted>2014-02-10T12:24:00Z</cp:lastPrinted>
  <dcterms:created xsi:type="dcterms:W3CDTF">2019-01-21T11:53:00Z</dcterms:created>
  <dcterms:modified xsi:type="dcterms:W3CDTF">2019-01-21T11:53:00Z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