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70F34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FC7D20">
              <w:t>80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FC7D20" w:rsidP="00FC7D20">
            <w:pPr>
              <w:pStyle w:val="Date"/>
            </w:pPr>
            <w:r>
              <w:t>16</w:t>
            </w:r>
            <w:r w:rsidR="00936B37">
              <w:t xml:space="preserve"> </w:t>
            </w:r>
            <w:r>
              <w:t>October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2A211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3C44B8" w:rsidRPr="003C44B8">
              <w:t>8</w:t>
            </w:r>
            <w:r w:rsidR="00FC7D20">
              <w:t>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262F8A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9"/>
        <w:gridCol w:w="1897"/>
        <w:gridCol w:w="6618"/>
      </w:tblGrid>
      <w:tr w:rsidR="00995956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 w:rsidRPr="004F577D">
              <w:rPr>
                <w:color w:val="auto"/>
              </w:rPr>
              <w:t>M3425</w:t>
            </w:r>
          </w:p>
        </w:tc>
        <w:tc>
          <w:tcPr>
            <w:tcW w:w="0" w:type="auto"/>
            <w:vAlign w:val="center"/>
          </w:tcPr>
          <w:p w:rsidR="005A61EB" w:rsidRPr="00DC3C8B" w:rsidRDefault="00144AB0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EELC</w:t>
            </w:r>
          </w:p>
        </w:tc>
        <w:tc>
          <w:tcPr>
            <w:tcW w:w="0" w:type="auto"/>
            <w:vAlign w:val="center"/>
          </w:tcPr>
          <w:p w:rsidR="004F5747" w:rsidRDefault="004F5747" w:rsidP="004F574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3A7EA3" w:rsidRDefault="004F5747" w:rsidP="004F5747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Effective From Date: </w:t>
            </w:r>
            <w:r w:rsidR="00FE7F33">
              <w:rPr>
                <w:i/>
                <w:color w:val="auto"/>
              </w:rPr>
              <w:t>01/04/2020</w:t>
            </w:r>
          </w:p>
          <w:p w:rsidR="005A61EB" w:rsidRPr="003A7EA3" w:rsidRDefault="00FE7F33" w:rsidP="004F5747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="003A7EA3" w:rsidRPr="003A7EA3">
              <w:rPr>
                <w:i/>
                <w:color w:val="auto"/>
              </w:rPr>
              <w:t>– These changes will b</w:t>
            </w:r>
            <w:r w:rsidR="003A7EA3">
              <w:rPr>
                <w:i/>
                <w:color w:val="auto"/>
              </w:rPr>
              <w:t>e implemented in MDD Version 2</w:t>
            </w:r>
            <w:r w:rsidR="003A7EA3" w:rsidRPr="003A7EA3">
              <w:rPr>
                <w:i/>
                <w:color w:val="auto"/>
              </w:rPr>
              <w:t>9</w:t>
            </w:r>
            <w:r w:rsidR="003A7EA3">
              <w:rPr>
                <w:i/>
                <w:color w:val="auto"/>
              </w:rPr>
              <w:t xml:space="preserve">0 with a Go-Live Date of </w:t>
            </w:r>
            <w:r w:rsidR="004F5747">
              <w:rPr>
                <w:i/>
                <w:color w:val="auto"/>
              </w:rPr>
              <w:t>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M3426</w:t>
            </w:r>
          </w:p>
        </w:tc>
        <w:tc>
          <w:tcPr>
            <w:tcW w:w="0" w:type="auto"/>
            <w:vAlign w:val="center"/>
          </w:tcPr>
          <w:p w:rsidR="005A61EB" w:rsidRPr="00DC3C8B" w:rsidRDefault="007733EE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FORB</w:t>
            </w:r>
          </w:p>
        </w:tc>
        <w:tc>
          <w:tcPr>
            <w:tcW w:w="0" w:type="auto"/>
            <w:vAlign w:val="center"/>
          </w:tcPr>
          <w:p w:rsidR="007733EE" w:rsidRDefault="007733EE" w:rsidP="007733E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NHH and HH Combinations</w:t>
            </w:r>
          </w:p>
          <w:p w:rsidR="005A61EB" w:rsidRPr="00DC3C8B" w:rsidRDefault="007733EE" w:rsidP="007733EE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M3427</w:t>
            </w:r>
          </w:p>
        </w:tc>
        <w:tc>
          <w:tcPr>
            <w:tcW w:w="0" w:type="auto"/>
            <w:vAlign w:val="center"/>
          </w:tcPr>
          <w:p w:rsidR="005A61EB" w:rsidRPr="00DC3C8B" w:rsidRDefault="005E592E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HYDE</w:t>
            </w:r>
          </w:p>
        </w:tc>
        <w:tc>
          <w:tcPr>
            <w:tcW w:w="0" w:type="auto"/>
            <w:vAlign w:val="center"/>
          </w:tcPr>
          <w:p w:rsidR="00995956" w:rsidRDefault="0003419C" w:rsidP="005E592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Closing of HH C</w:t>
            </w:r>
            <w:r w:rsidR="00995956">
              <w:rPr>
                <w:color w:val="auto"/>
              </w:rPr>
              <w:t>ombinations</w:t>
            </w:r>
          </w:p>
          <w:p w:rsidR="00995956" w:rsidRDefault="0003419C" w:rsidP="005E592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Effective From Date of 31/03/2020</w:t>
            </w:r>
          </w:p>
          <w:p w:rsidR="005E592E" w:rsidRDefault="005E592E" w:rsidP="005E592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HH Combinations</w:t>
            </w:r>
          </w:p>
          <w:p w:rsidR="00FD4076" w:rsidRDefault="00302242" w:rsidP="00302242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01/04/2020</w:t>
            </w:r>
            <w:bookmarkStart w:id="0" w:name="_GoBack"/>
            <w:bookmarkEnd w:id="0"/>
          </w:p>
          <w:p w:rsidR="005A61EB" w:rsidRPr="00843102" w:rsidRDefault="00302242" w:rsidP="00302242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Pr="003A7EA3">
              <w:rPr>
                <w:i/>
                <w:color w:val="auto"/>
              </w:rPr>
              <w:t>– These changes will b</w:t>
            </w:r>
            <w:r>
              <w:rPr>
                <w:i/>
                <w:color w:val="auto"/>
              </w:rPr>
              <w:t>e implemented in MDD Version 2</w:t>
            </w:r>
            <w:r w:rsidRPr="003A7EA3">
              <w:rPr>
                <w:i/>
                <w:color w:val="auto"/>
              </w:rPr>
              <w:t>9</w:t>
            </w:r>
            <w:r>
              <w:rPr>
                <w:i/>
                <w:color w:val="auto"/>
              </w:rPr>
              <w:t>0 with a Go-Live Date of 20/11/2019</w:t>
            </w:r>
            <w:r w:rsidR="00620536">
              <w:rPr>
                <w:i/>
                <w:color w:val="auto"/>
              </w:rPr>
              <w:t xml:space="preserve"> 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M3428</w:t>
            </w:r>
          </w:p>
        </w:tc>
        <w:tc>
          <w:tcPr>
            <w:tcW w:w="0" w:type="auto"/>
            <w:vAlign w:val="center"/>
          </w:tcPr>
          <w:p w:rsidR="005A61EB" w:rsidRPr="00DC3C8B" w:rsidRDefault="00D67F26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HYDE</w:t>
            </w:r>
          </w:p>
        </w:tc>
        <w:tc>
          <w:tcPr>
            <w:tcW w:w="0" w:type="auto"/>
            <w:vAlign w:val="center"/>
          </w:tcPr>
          <w:p w:rsidR="00D67F26" w:rsidRDefault="00D67F26" w:rsidP="00D67F2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NHH Combinations</w:t>
            </w:r>
          </w:p>
          <w:p w:rsidR="005A61EB" w:rsidRPr="00DC3C8B" w:rsidRDefault="00D67F26" w:rsidP="00D67F26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M3429</w:t>
            </w:r>
          </w:p>
        </w:tc>
        <w:tc>
          <w:tcPr>
            <w:tcW w:w="0" w:type="auto"/>
            <w:vAlign w:val="center"/>
          </w:tcPr>
          <w:p w:rsidR="005A61EB" w:rsidRPr="00DC3C8B" w:rsidRDefault="003553DC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HYDE</w:t>
            </w:r>
          </w:p>
        </w:tc>
        <w:tc>
          <w:tcPr>
            <w:tcW w:w="0" w:type="auto"/>
            <w:vAlign w:val="center"/>
          </w:tcPr>
          <w:p w:rsidR="00604809" w:rsidRDefault="00604809" w:rsidP="0060480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5A61EB" w:rsidRPr="00DC3C8B" w:rsidRDefault="00604809" w:rsidP="00604809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M3430</w:t>
            </w:r>
          </w:p>
        </w:tc>
        <w:tc>
          <w:tcPr>
            <w:tcW w:w="0" w:type="auto"/>
            <w:vAlign w:val="center"/>
          </w:tcPr>
          <w:p w:rsidR="005A61EB" w:rsidRPr="00DC3C8B" w:rsidRDefault="00604809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LOND</w:t>
            </w:r>
          </w:p>
        </w:tc>
        <w:tc>
          <w:tcPr>
            <w:tcW w:w="0" w:type="auto"/>
            <w:vAlign w:val="center"/>
          </w:tcPr>
          <w:p w:rsidR="00604809" w:rsidRDefault="00604809" w:rsidP="0060480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CA50C9" w:rsidRDefault="00CA50C9" w:rsidP="00CA50C9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01/04/2020</w:t>
            </w:r>
          </w:p>
          <w:p w:rsidR="005A61EB" w:rsidRPr="00DC3C8B" w:rsidRDefault="00CA50C9" w:rsidP="00CA50C9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Pr="003A7EA3">
              <w:rPr>
                <w:i/>
                <w:color w:val="auto"/>
              </w:rPr>
              <w:t>– These changes will b</w:t>
            </w:r>
            <w:r>
              <w:rPr>
                <w:i/>
                <w:color w:val="auto"/>
              </w:rPr>
              <w:t>e implemented in MDD Version 2</w:t>
            </w:r>
            <w:r w:rsidRPr="003A7EA3">
              <w:rPr>
                <w:i/>
                <w:color w:val="auto"/>
              </w:rPr>
              <w:t>9</w:t>
            </w:r>
            <w:r>
              <w:rPr>
                <w:i/>
                <w:color w:val="auto"/>
              </w:rPr>
              <w:t>0 with a Go-Live Date of 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5A61EB" w:rsidRPr="004F577D" w:rsidRDefault="005A61EB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M3431</w:t>
            </w:r>
          </w:p>
        </w:tc>
        <w:tc>
          <w:tcPr>
            <w:tcW w:w="0" w:type="auto"/>
            <w:vAlign w:val="center"/>
          </w:tcPr>
          <w:p w:rsidR="005A61EB" w:rsidRPr="00DC3C8B" w:rsidRDefault="00604809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SEEB</w:t>
            </w:r>
          </w:p>
        </w:tc>
        <w:tc>
          <w:tcPr>
            <w:tcW w:w="0" w:type="auto"/>
            <w:vAlign w:val="center"/>
          </w:tcPr>
          <w:p w:rsidR="00604809" w:rsidRDefault="00604809" w:rsidP="0060480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3408C1" w:rsidRDefault="003408C1" w:rsidP="003408C1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01/04/2020</w:t>
            </w:r>
          </w:p>
          <w:p w:rsidR="005A61EB" w:rsidRPr="00DC3C8B" w:rsidRDefault="003408C1" w:rsidP="003408C1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Pr="003A7EA3">
              <w:rPr>
                <w:i/>
                <w:color w:val="auto"/>
              </w:rPr>
              <w:t>– These changes will b</w:t>
            </w:r>
            <w:r>
              <w:rPr>
                <w:i/>
                <w:color w:val="auto"/>
              </w:rPr>
              <w:t>e implemented in MDD Version 2</w:t>
            </w:r>
            <w:r w:rsidRPr="003A7EA3">
              <w:rPr>
                <w:i/>
                <w:color w:val="auto"/>
              </w:rPr>
              <w:t>9</w:t>
            </w:r>
            <w:r>
              <w:rPr>
                <w:i/>
                <w:color w:val="auto"/>
              </w:rPr>
              <w:t>0 with a Go-Live Date of 20/11/2019</w:t>
            </w:r>
          </w:p>
        </w:tc>
      </w:tr>
      <w:tr w:rsidR="00995956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4F577D" w:rsidRDefault="005A61EB" w:rsidP="00076809">
            <w:pPr>
              <w:pStyle w:val="TableText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M3432</w:t>
            </w:r>
          </w:p>
        </w:tc>
        <w:tc>
          <w:tcPr>
            <w:tcW w:w="0" w:type="auto"/>
            <w:vAlign w:val="center"/>
          </w:tcPr>
          <w:p w:rsidR="00076809" w:rsidRPr="00DC3C8B" w:rsidRDefault="00604809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0" w:type="auto"/>
            <w:vAlign w:val="center"/>
          </w:tcPr>
          <w:p w:rsidR="00604809" w:rsidRDefault="00604809" w:rsidP="00604809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3408C1" w:rsidRDefault="003408C1" w:rsidP="003408C1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Effective From Date: 01/04/2020</w:t>
            </w:r>
          </w:p>
          <w:p w:rsidR="00BC7BC5" w:rsidRPr="00DC3C8B" w:rsidRDefault="003408C1" w:rsidP="003408C1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Pr="003A7EA3">
              <w:rPr>
                <w:i/>
                <w:color w:val="auto"/>
              </w:rPr>
              <w:t>– These changes will b</w:t>
            </w:r>
            <w:r>
              <w:rPr>
                <w:i/>
                <w:color w:val="auto"/>
              </w:rPr>
              <w:t>e implemented in MDD Version 2</w:t>
            </w:r>
            <w:r w:rsidRPr="003A7EA3">
              <w:rPr>
                <w:i/>
                <w:color w:val="auto"/>
              </w:rPr>
              <w:t>9</w:t>
            </w:r>
            <w:r>
              <w:rPr>
                <w:i/>
                <w:color w:val="auto"/>
              </w:rPr>
              <w:t>0 with a Go-Live Date of 20/11/2019</w:t>
            </w:r>
          </w:p>
        </w:tc>
      </w:tr>
      <w:tr w:rsidR="00995956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742147" w:rsidRPr="004F577D" w:rsidRDefault="005A61EB" w:rsidP="00742147">
            <w:pPr>
              <w:pStyle w:val="TableText0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M3433</w:t>
            </w:r>
          </w:p>
        </w:tc>
        <w:tc>
          <w:tcPr>
            <w:tcW w:w="0" w:type="auto"/>
            <w:vAlign w:val="center"/>
          </w:tcPr>
          <w:p w:rsidR="00742147" w:rsidRDefault="00742147" w:rsidP="00742147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742147" w:rsidRDefault="00742147" w:rsidP="0074214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742147" w:rsidRDefault="001638AA" w:rsidP="0074214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20/11</w:t>
            </w:r>
            <w:r w:rsidR="00742147"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5A6F80">
        <w:t>5</w:t>
      </w:r>
      <w:r>
        <w:t xml:space="preserve"> on </w:t>
      </w:r>
      <w:r w:rsidR="00EE2020">
        <w:t>0</w:t>
      </w:r>
      <w:r w:rsidR="005A6F80">
        <w:t>5</w:t>
      </w:r>
      <w:r w:rsidR="00936B37">
        <w:t xml:space="preserve"> </w:t>
      </w:r>
      <w:r w:rsidR="005A6F80">
        <w:t>November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EE2020">
        <w:rPr>
          <w:b/>
        </w:rPr>
        <w:t>2</w:t>
      </w:r>
      <w:r w:rsidR="001A2966">
        <w:rPr>
          <w:b/>
        </w:rPr>
        <w:t>3</w:t>
      </w:r>
      <w:r w:rsidR="00936B37">
        <w:rPr>
          <w:b/>
        </w:rPr>
        <w:t xml:space="preserve"> </w:t>
      </w:r>
      <w:r w:rsidR="001A2966">
        <w:rPr>
          <w:b/>
        </w:rPr>
        <w:t>October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2D30A3">
        <w:t>0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proofErr w:type="spellStart"/>
      <w:r>
        <w:rPr>
          <w:lang w:val="fr-FR"/>
        </w:rPr>
        <w:t>Attach</w:t>
      </w:r>
      <w:r w:rsidRPr="00F67714">
        <w:rPr>
          <w:lang w:val="fr-FR"/>
        </w:rPr>
        <w:t>ment</w:t>
      </w:r>
      <w:proofErr w:type="spellEnd"/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EE2020">
        <w:rPr>
          <w:b/>
        </w:rPr>
        <w:t>2</w:t>
      </w:r>
      <w:r w:rsidR="00FC7D20">
        <w:rPr>
          <w:b/>
        </w:rPr>
        <w:t>3</w:t>
      </w:r>
      <w:r w:rsidR="00602CF3">
        <w:rPr>
          <w:b/>
        </w:rPr>
        <w:t xml:space="preserve"> </w:t>
      </w:r>
      <w:r w:rsidR="00FC7D20">
        <w:rPr>
          <w:b/>
        </w:rPr>
        <w:t>October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7F6679" w:rsidRDefault="00741AF4" w:rsidP="00741AF4">
      <w:pPr>
        <w:pStyle w:val="ListBullet"/>
      </w:pPr>
      <w:r w:rsidRPr="00B544EC">
        <w:t xml:space="preserve">I agree/disagree* with the changes proposed in </w:t>
      </w:r>
      <w:r w:rsidR="007F6679" w:rsidRPr="007F6679">
        <w:t>M3425</w:t>
      </w:r>
    </w:p>
    <w:p w:rsidR="00C021A1" w:rsidRDefault="00C021A1" w:rsidP="00C021A1">
      <w:pPr>
        <w:pStyle w:val="ListBullet"/>
      </w:pPr>
      <w:r w:rsidRPr="007F6679">
        <w:t xml:space="preserve">I agree/disagree* with the changes proposed in </w:t>
      </w:r>
      <w:r w:rsidR="007F6679" w:rsidRPr="007F6679">
        <w:t>M3426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M3427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M3428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M3429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M3430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M3431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M3432</w:t>
      </w:r>
    </w:p>
    <w:p w:rsidR="002F3377" w:rsidRPr="007F6679" w:rsidRDefault="002F3377" w:rsidP="002F3377">
      <w:pPr>
        <w:pStyle w:val="ListBullet"/>
      </w:pPr>
      <w:r w:rsidRPr="007F6679">
        <w:t xml:space="preserve">I agree/disagree* with the changes proposed in </w:t>
      </w:r>
      <w:r>
        <w:t>M3433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lastRenderedPageBreak/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A537DD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3C44B8">
          <w:pPr>
            <w:pStyle w:val="Footer"/>
          </w:pPr>
          <w:r w:rsidRPr="003C44B8">
            <w:t>006</w:t>
          </w:r>
          <w:r w:rsidR="00FC7D20">
            <w:t>80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37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A537DD">
            <w:rPr>
              <w:noProof/>
            </w:rPr>
            <w:t>3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262F8A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537DD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580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19C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4AB0"/>
    <w:rsid w:val="00146CA3"/>
    <w:rsid w:val="00151EA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5A8B"/>
    <w:rsid w:val="001B7F22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2117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408C1"/>
    <w:rsid w:val="00344488"/>
    <w:rsid w:val="00350F5E"/>
    <w:rsid w:val="00351A33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298"/>
    <w:rsid w:val="003C44B8"/>
    <w:rsid w:val="003C4D5B"/>
    <w:rsid w:val="003C7EFE"/>
    <w:rsid w:val="003D07AF"/>
    <w:rsid w:val="003D20BC"/>
    <w:rsid w:val="003D2F63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4F5747"/>
    <w:rsid w:val="004F577D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A61EB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7BEE"/>
    <w:rsid w:val="00617E67"/>
    <w:rsid w:val="006202E3"/>
    <w:rsid w:val="00620536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1D9C"/>
    <w:rsid w:val="0072343F"/>
    <w:rsid w:val="00724E12"/>
    <w:rsid w:val="0073452E"/>
    <w:rsid w:val="0073692C"/>
    <w:rsid w:val="00740CE6"/>
    <w:rsid w:val="00740D57"/>
    <w:rsid w:val="00741AF4"/>
    <w:rsid w:val="00742147"/>
    <w:rsid w:val="0074339D"/>
    <w:rsid w:val="00744EDD"/>
    <w:rsid w:val="007455F6"/>
    <w:rsid w:val="00746C08"/>
    <w:rsid w:val="007474D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33EE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E657F"/>
    <w:rsid w:val="007F32EE"/>
    <w:rsid w:val="007F6679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496A"/>
    <w:rsid w:val="008261CA"/>
    <w:rsid w:val="0082633E"/>
    <w:rsid w:val="00840F32"/>
    <w:rsid w:val="0084235C"/>
    <w:rsid w:val="00843102"/>
    <w:rsid w:val="00850146"/>
    <w:rsid w:val="00852367"/>
    <w:rsid w:val="0085438E"/>
    <w:rsid w:val="00854AF0"/>
    <w:rsid w:val="008563A0"/>
    <w:rsid w:val="008611D7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5521"/>
    <w:rsid w:val="008F68B9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956"/>
    <w:rsid w:val="009963D8"/>
    <w:rsid w:val="00996FC6"/>
    <w:rsid w:val="009A2B72"/>
    <w:rsid w:val="009A62F2"/>
    <w:rsid w:val="009B0B9A"/>
    <w:rsid w:val="009B4C84"/>
    <w:rsid w:val="009B55EE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44EC"/>
    <w:rsid w:val="00B55CA0"/>
    <w:rsid w:val="00B57E0D"/>
    <w:rsid w:val="00B60F25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67F26"/>
    <w:rsid w:val="00D77398"/>
    <w:rsid w:val="00D85CD8"/>
    <w:rsid w:val="00D87210"/>
    <w:rsid w:val="00D90B1B"/>
    <w:rsid w:val="00D92C5D"/>
    <w:rsid w:val="00D9740E"/>
    <w:rsid w:val="00DA3F90"/>
    <w:rsid w:val="00DA4156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F4CF-E8DA-4C11-8068-EFCD6D1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107</cp:revision>
  <cp:lastPrinted>2019-09-18T14:53:00Z</cp:lastPrinted>
  <dcterms:created xsi:type="dcterms:W3CDTF">2019-01-17T09:05:00Z</dcterms:created>
  <dcterms:modified xsi:type="dcterms:W3CDTF">2019-10-16T10:32:00Z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