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tblpY="1475"/>
        <w:tblOverlap w:val="never"/>
        <w:tblW w:w="11229" w:type="dxa"/>
        <w:tblCellMar>
          <w:left w:w="0" w:type="dxa"/>
          <w:right w:w="0" w:type="dxa"/>
        </w:tblCellMar>
        <w:tblLook w:val="04A0" w:firstRow="1" w:lastRow="0" w:firstColumn="1" w:lastColumn="0" w:noHBand="0" w:noVBand="1"/>
      </w:tblPr>
      <w:tblGrid>
        <w:gridCol w:w="11229"/>
      </w:tblGrid>
      <w:tr w:rsidR="00B17D20" w:rsidRPr="0087376E" w14:paraId="7837F7A6" w14:textId="77777777" w:rsidTr="00685050">
        <w:trPr>
          <w:trHeight w:hRule="exact" w:val="205"/>
        </w:trPr>
        <w:tc>
          <w:tcPr>
            <w:tcW w:w="11229" w:type="dxa"/>
          </w:tcPr>
          <w:p w14:paraId="5B26BD45" w14:textId="7B14D71D" w:rsidR="00B17D20" w:rsidRPr="0087376E" w:rsidRDefault="00DF2099" w:rsidP="00B17D20">
            <w:pPr>
              <w:pStyle w:val="Coverconfidentiality"/>
            </w:pPr>
            <w:sdt>
              <w:sdtPr>
                <w:id w:val="405815754"/>
                <w:placeholder>
                  <w:docPart w:val="908D6EB9DF774C3AAE3BE3EDC741F21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55525B">
                  <w:t>Public</w:t>
                </w:r>
              </w:sdtContent>
            </w:sdt>
          </w:p>
        </w:tc>
      </w:tr>
      <w:tr w:rsidR="00B17D20" w:rsidRPr="0087376E" w14:paraId="14D922B4" w14:textId="77777777" w:rsidTr="00685050">
        <w:trPr>
          <w:trHeight w:hRule="exact" w:val="858"/>
        </w:trPr>
        <w:tc>
          <w:tcPr>
            <w:tcW w:w="11229" w:type="dxa"/>
          </w:tcPr>
          <w:p w14:paraId="1624979D" w14:textId="77777777" w:rsidR="00B17D20" w:rsidRPr="0087376E" w:rsidRDefault="00E055CA" w:rsidP="001749C1">
            <w:pPr>
              <w:pStyle w:val="Covertitle"/>
            </w:pPr>
            <w:r w:rsidRPr="0087376E">
              <w:t xml:space="preserve">BSC </w:t>
            </w:r>
            <w:r w:rsidR="001201CB" w:rsidRPr="0087376E">
              <w:t xml:space="preserve">Change </w:t>
            </w:r>
            <w:r w:rsidR="001749C1" w:rsidRPr="0087376E">
              <w:t>B</w:t>
            </w:r>
            <w:r w:rsidR="005F0C31" w:rsidRPr="0087376E">
              <w:t>usiness</w:t>
            </w:r>
            <w:r w:rsidR="001749C1" w:rsidRPr="0087376E">
              <w:t xml:space="preserve"> </w:t>
            </w:r>
            <w:r w:rsidRPr="0087376E">
              <w:t xml:space="preserve">Requirements </w:t>
            </w:r>
          </w:p>
        </w:tc>
      </w:tr>
      <w:tr w:rsidR="00B17D20" w:rsidRPr="0087376E" w14:paraId="654DF47C" w14:textId="77777777" w:rsidTr="00685050">
        <w:trPr>
          <w:trHeight w:hRule="exact" w:val="1090"/>
        </w:trPr>
        <w:tc>
          <w:tcPr>
            <w:tcW w:w="11229" w:type="dxa"/>
          </w:tcPr>
          <w:p w14:paraId="6914FD80" w14:textId="551AF52F" w:rsidR="00B17D20" w:rsidRPr="0087376E" w:rsidRDefault="00685050" w:rsidP="00685050">
            <w:pPr>
              <w:pStyle w:val="Coversubtitle"/>
            </w:pPr>
            <w:r w:rsidRPr="0087376E">
              <w:t>P379 ‘Enabling consumers to buy and sell electricity from/to multiple providers through Meter splitting’</w:t>
            </w:r>
          </w:p>
        </w:tc>
      </w:tr>
      <w:tr w:rsidR="00B17D20" w:rsidRPr="0087376E" w14:paraId="45AAA497" w14:textId="77777777" w:rsidTr="00685050">
        <w:trPr>
          <w:trHeight w:hRule="exact" w:val="198"/>
        </w:trPr>
        <w:tc>
          <w:tcPr>
            <w:tcW w:w="11229" w:type="dxa"/>
          </w:tcPr>
          <w:p w14:paraId="7AA922D8" w14:textId="77777777" w:rsidR="00B17D20" w:rsidRPr="0087376E" w:rsidRDefault="00B17D20" w:rsidP="00B17D20">
            <w:pPr>
              <w:pStyle w:val="Coverdocumentnumber"/>
            </w:pPr>
          </w:p>
        </w:tc>
      </w:tr>
    </w:tbl>
    <w:tbl>
      <w:tblPr>
        <w:tblW w:w="0" w:type="auto"/>
        <w:tblLayout w:type="fixed"/>
        <w:tblCellMar>
          <w:left w:w="0" w:type="dxa"/>
          <w:right w:w="0" w:type="dxa"/>
        </w:tblCellMar>
        <w:tblLook w:val="04A0" w:firstRow="1" w:lastRow="0" w:firstColumn="1" w:lastColumn="0" w:noHBand="0" w:noVBand="1"/>
      </w:tblPr>
      <w:tblGrid>
        <w:gridCol w:w="10318"/>
      </w:tblGrid>
      <w:tr w:rsidR="00B17D20" w:rsidRPr="0087376E" w14:paraId="1BD523B4" w14:textId="77777777" w:rsidTr="00094E4B">
        <w:trPr>
          <w:cantSplit/>
          <w:trHeight w:val="550"/>
        </w:trPr>
        <w:tc>
          <w:tcPr>
            <w:tcW w:w="10318" w:type="dxa"/>
            <w:tcBorders>
              <w:bottom w:val="single" w:sz="36" w:space="0" w:color="0090AB" w:themeColor="text2"/>
            </w:tcBorders>
          </w:tcPr>
          <w:p w14:paraId="089A2048" w14:textId="28990A46" w:rsidR="00B17D20" w:rsidRPr="0087376E" w:rsidRDefault="00B17D20" w:rsidP="00B17D20">
            <w:pPr>
              <w:pStyle w:val="Title"/>
            </w:pPr>
          </w:p>
        </w:tc>
      </w:tr>
    </w:tbl>
    <w:p w14:paraId="5BBF75D3" w14:textId="77777777" w:rsidR="00B17D20" w:rsidRPr="0087376E" w:rsidRDefault="00B17D20" w:rsidP="00B17D20">
      <w:pPr>
        <w:pStyle w:val="1pt"/>
      </w:pPr>
    </w:p>
    <w:tbl>
      <w:tblPr>
        <w:tblpPr w:vertAnchor="page" w:horzAnchor="margin" w:tblpY="13486"/>
        <w:tblOverlap w:val="never"/>
        <w:tblW w:w="0" w:type="auto"/>
        <w:tblCellMar>
          <w:left w:w="0" w:type="dxa"/>
          <w:right w:w="0" w:type="dxa"/>
        </w:tblCellMar>
        <w:tblLook w:val="04A0" w:firstRow="1" w:lastRow="0" w:firstColumn="1" w:lastColumn="0" w:noHBand="0" w:noVBand="1"/>
      </w:tblPr>
      <w:tblGrid>
        <w:gridCol w:w="9802"/>
      </w:tblGrid>
      <w:tr w:rsidR="00D8597F" w:rsidRPr="0087376E" w14:paraId="46CBC20C" w14:textId="77777777" w:rsidTr="00FC4659">
        <w:trPr>
          <w:trHeight w:val="703"/>
        </w:trPr>
        <w:tc>
          <w:tcPr>
            <w:tcW w:w="9802" w:type="dxa"/>
          </w:tcPr>
          <w:p w14:paraId="03087C54" w14:textId="77777777" w:rsidR="00D8597F" w:rsidRPr="0087376E" w:rsidRDefault="00D8597F" w:rsidP="00FC4659">
            <w:pPr>
              <w:pStyle w:val="Covercontactdetails"/>
            </w:pPr>
            <w:bookmarkStart w:id="0" w:name="_Toc433709629"/>
            <w:bookmarkStart w:id="1" w:name="_Toc439834890"/>
            <w:bookmarkStart w:id="2" w:name="_Toc439835202"/>
            <w:bookmarkStart w:id="3" w:name="_Toc441649662"/>
            <w:r w:rsidRPr="0087376E">
              <w:t>Shamaila Jawaid</w:t>
            </w:r>
          </w:p>
          <w:p w14:paraId="77966280" w14:textId="06321AA8" w:rsidR="00D8597F" w:rsidRPr="0087376E" w:rsidRDefault="00D8597F" w:rsidP="00FC4659">
            <w:pPr>
              <w:pStyle w:val="Covercontactdetails"/>
            </w:pPr>
            <w:r w:rsidRPr="0087376E">
              <w:t>V0.</w:t>
            </w:r>
            <w:r w:rsidR="00F50EB0">
              <w:t>3</w:t>
            </w:r>
          </w:p>
          <w:p w14:paraId="5F4DCD59" w14:textId="01DE80C2" w:rsidR="00D8597F" w:rsidRPr="0087376E" w:rsidRDefault="00D8597F" w:rsidP="00DF2099">
            <w:pPr>
              <w:pStyle w:val="Covercontactdetails"/>
            </w:pPr>
            <w:r w:rsidRPr="0087376E">
              <w:t>[</w:t>
            </w:r>
            <w:r w:rsidR="00DF2099">
              <w:t>15 November 2019</w:t>
            </w:r>
            <w:r w:rsidRPr="0087376E">
              <w:t>]</w:t>
            </w:r>
          </w:p>
        </w:tc>
      </w:tr>
      <w:tr w:rsidR="00D8597F" w:rsidRPr="0087376E" w14:paraId="01D8A105" w14:textId="77777777" w:rsidTr="00FC4659">
        <w:trPr>
          <w:trHeight w:val="703"/>
        </w:trPr>
        <w:tc>
          <w:tcPr>
            <w:tcW w:w="9802" w:type="dxa"/>
          </w:tcPr>
          <w:p w14:paraId="477C2D0A" w14:textId="25DC14A7" w:rsidR="00D8597F" w:rsidRPr="0087376E" w:rsidRDefault="00D8597F" w:rsidP="00FC4659">
            <w:pPr>
              <w:pStyle w:val="Covercontactdetails"/>
            </w:pPr>
          </w:p>
        </w:tc>
      </w:tr>
    </w:tbl>
    <w:p w14:paraId="5B18082D" w14:textId="33D3B35F" w:rsidR="002C65D0" w:rsidRPr="0087376E" w:rsidRDefault="002C65D0" w:rsidP="002C65D0">
      <w:pPr>
        <w:pStyle w:val="Heading"/>
        <w:rPr>
          <w:lang w:eastAsia="en-GB"/>
        </w:rPr>
      </w:pPr>
      <w:bookmarkStart w:id="4" w:name="_Toc24723659"/>
      <w:r w:rsidRPr="0087376E">
        <w:rPr>
          <w:lang w:eastAsia="en-GB"/>
        </w:rPr>
        <w:t>Document History</w:t>
      </w:r>
      <w:bookmarkEnd w:id="0"/>
      <w:bookmarkEnd w:id="1"/>
      <w:bookmarkEnd w:id="2"/>
      <w:bookmarkEnd w:id="3"/>
      <w:bookmarkEnd w:id="4"/>
    </w:p>
    <w:tbl>
      <w:tblPr>
        <w:tblStyle w:val="ElexonTable"/>
        <w:tblW w:w="5000" w:type="pct"/>
        <w:tblLook w:val="04A0" w:firstRow="1" w:lastRow="0" w:firstColumn="1" w:lastColumn="0" w:noHBand="0" w:noVBand="1"/>
      </w:tblPr>
      <w:tblGrid>
        <w:gridCol w:w="1380"/>
        <w:gridCol w:w="2132"/>
        <w:gridCol w:w="2154"/>
        <w:gridCol w:w="2086"/>
        <w:gridCol w:w="2550"/>
      </w:tblGrid>
      <w:tr w:rsidR="002C65D0" w:rsidRPr="0087376E" w14:paraId="4E39E3F9" w14:textId="77777777" w:rsidTr="00094E4B">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384" w:type="dxa"/>
          </w:tcPr>
          <w:p w14:paraId="43FE8F19" w14:textId="77777777" w:rsidR="002C65D0" w:rsidRPr="0087376E" w:rsidRDefault="002C65D0" w:rsidP="00094E4B">
            <w:pPr>
              <w:pStyle w:val="Tableheading"/>
            </w:pPr>
            <w:r w:rsidRPr="0087376E">
              <w:t>Date</w:t>
            </w:r>
          </w:p>
        </w:tc>
        <w:tc>
          <w:tcPr>
            <w:tcW w:w="2140" w:type="dxa"/>
          </w:tcPr>
          <w:p w14:paraId="17C48960" w14:textId="77777777" w:rsidR="002C65D0" w:rsidRPr="0087376E" w:rsidRDefault="002C65D0" w:rsidP="00094E4B">
            <w:pPr>
              <w:pStyle w:val="Tableheading"/>
              <w:cnfStyle w:val="100000000000" w:firstRow="1" w:lastRow="0" w:firstColumn="0" w:lastColumn="0" w:oddVBand="0" w:evenVBand="0" w:oddHBand="0" w:evenHBand="0" w:firstRowFirstColumn="0" w:firstRowLastColumn="0" w:lastRowFirstColumn="0" w:lastRowLastColumn="0"/>
            </w:pPr>
            <w:r w:rsidRPr="0087376E">
              <w:t>Version</w:t>
            </w:r>
          </w:p>
        </w:tc>
        <w:tc>
          <w:tcPr>
            <w:tcW w:w="2162" w:type="dxa"/>
          </w:tcPr>
          <w:p w14:paraId="69D6F2CD" w14:textId="77777777" w:rsidR="002C65D0" w:rsidRPr="0087376E" w:rsidRDefault="002C65D0" w:rsidP="00094E4B">
            <w:pPr>
              <w:pStyle w:val="Tableheading"/>
              <w:cnfStyle w:val="100000000000" w:firstRow="1" w:lastRow="0" w:firstColumn="0" w:lastColumn="0" w:oddVBand="0" w:evenVBand="0" w:oddHBand="0" w:evenHBand="0" w:firstRowFirstColumn="0" w:firstRowLastColumn="0" w:lastRowFirstColumn="0" w:lastRowLastColumn="0"/>
            </w:pPr>
            <w:r w:rsidRPr="0087376E">
              <w:t>Author</w:t>
            </w:r>
          </w:p>
        </w:tc>
        <w:tc>
          <w:tcPr>
            <w:tcW w:w="2090" w:type="dxa"/>
          </w:tcPr>
          <w:p w14:paraId="762D94E3" w14:textId="77777777" w:rsidR="002C65D0" w:rsidRPr="0087376E" w:rsidRDefault="002C65D0" w:rsidP="00094E4B">
            <w:pPr>
              <w:pStyle w:val="Tableheading"/>
              <w:cnfStyle w:val="100000000000" w:firstRow="1" w:lastRow="0" w:firstColumn="0" w:lastColumn="0" w:oddVBand="0" w:evenVBand="0" w:oddHBand="0" w:evenHBand="0" w:firstRowFirstColumn="0" w:firstRowLastColumn="0" w:lastRowFirstColumn="0" w:lastRowLastColumn="0"/>
            </w:pPr>
            <w:r w:rsidRPr="0087376E">
              <w:t>Reviewers</w:t>
            </w:r>
          </w:p>
        </w:tc>
        <w:tc>
          <w:tcPr>
            <w:tcW w:w="2558" w:type="dxa"/>
          </w:tcPr>
          <w:p w14:paraId="4DB5B051" w14:textId="77777777" w:rsidR="002C65D0" w:rsidRPr="0087376E" w:rsidRDefault="002C65D0" w:rsidP="00094E4B">
            <w:pPr>
              <w:pStyle w:val="Tableheading"/>
              <w:ind w:left="0"/>
              <w:cnfStyle w:val="100000000000" w:firstRow="1" w:lastRow="0" w:firstColumn="0" w:lastColumn="0" w:oddVBand="0" w:evenVBand="0" w:oddHBand="0" w:evenHBand="0" w:firstRowFirstColumn="0" w:firstRowLastColumn="0" w:lastRowFirstColumn="0" w:lastRowLastColumn="0"/>
            </w:pPr>
            <w:r w:rsidRPr="0087376E">
              <w:t>Description</w:t>
            </w:r>
          </w:p>
        </w:tc>
      </w:tr>
      <w:tr w:rsidR="002C65D0" w:rsidRPr="0087376E" w14:paraId="368960BC" w14:textId="77777777" w:rsidTr="00094E4B">
        <w:tc>
          <w:tcPr>
            <w:cnfStyle w:val="001000000000" w:firstRow="0" w:lastRow="0" w:firstColumn="1" w:lastColumn="0" w:oddVBand="0" w:evenVBand="0" w:oddHBand="0" w:evenHBand="0" w:firstRowFirstColumn="0" w:firstRowLastColumn="0" w:lastRowFirstColumn="0" w:lastRowLastColumn="0"/>
            <w:tcW w:w="1384" w:type="dxa"/>
          </w:tcPr>
          <w:p w14:paraId="1DEBAB6A" w14:textId="77777777" w:rsidR="002C65D0" w:rsidRPr="0087376E" w:rsidRDefault="002C65D0" w:rsidP="00094E4B">
            <w:pPr>
              <w:pStyle w:val="Tabletext"/>
            </w:pPr>
          </w:p>
        </w:tc>
        <w:tc>
          <w:tcPr>
            <w:tcW w:w="2140" w:type="dxa"/>
          </w:tcPr>
          <w:p w14:paraId="751BC0D2" w14:textId="77777777" w:rsidR="002C65D0" w:rsidRPr="0087376E" w:rsidRDefault="002B2235" w:rsidP="00094E4B">
            <w:pPr>
              <w:pStyle w:val="Tabletext"/>
              <w:cnfStyle w:val="000000000000" w:firstRow="0" w:lastRow="0" w:firstColumn="0" w:lastColumn="0" w:oddVBand="0" w:evenVBand="0" w:oddHBand="0" w:evenHBand="0" w:firstRowFirstColumn="0" w:firstRowLastColumn="0" w:lastRowFirstColumn="0" w:lastRowLastColumn="0"/>
            </w:pPr>
            <w:r w:rsidRPr="0087376E">
              <w:t>V0.1</w:t>
            </w:r>
          </w:p>
        </w:tc>
        <w:tc>
          <w:tcPr>
            <w:tcW w:w="2162" w:type="dxa"/>
          </w:tcPr>
          <w:p w14:paraId="44C124C9" w14:textId="77777777" w:rsidR="002C65D0" w:rsidRPr="0087376E" w:rsidRDefault="002B2235" w:rsidP="00094E4B">
            <w:pPr>
              <w:pStyle w:val="Tabletext"/>
              <w:cnfStyle w:val="000000000000" w:firstRow="0" w:lastRow="0" w:firstColumn="0" w:lastColumn="0" w:oddVBand="0" w:evenVBand="0" w:oddHBand="0" w:evenHBand="0" w:firstRowFirstColumn="0" w:firstRowLastColumn="0" w:lastRowFirstColumn="0" w:lastRowLastColumn="0"/>
            </w:pPr>
            <w:r w:rsidRPr="0087376E">
              <w:t>Shamaila Jawaid</w:t>
            </w:r>
          </w:p>
        </w:tc>
        <w:tc>
          <w:tcPr>
            <w:tcW w:w="2090" w:type="dxa"/>
          </w:tcPr>
          <w:p w14:paraId="40AD0D75" w14:textId="6585B1A0" w:rsidR="000009B1" w:rsidRPr="0087376E" w:rsidRDefault="002B2235" w:rsidP="00094E4B">
            <w:pPr>
              <w:pStyle w:val="Tabletext"/>
              <w:cnfStyle w:val="000000000000" w:firstRow="0" w:lastRow="0" w:firstColumn="0" w:lastColumn="0" w:oddVBand="0" w:evenVBand="0" w:oddHBand="0" w:evenHBand="0" w:firstRowFirstColumn="0" w:firstRowLastColumn="0" w:lastRowFirstColumn="0" w:lastRowLastColumn="0"/>
            </w:pPr>
            <w:r w:rsidRPr="0087376E">
              <w:t>Peter Frampton, John Lucas, Aditi Tulpule, Fungai Madzivadondo</w:t>
            </w:r>
            <w:r w:rsidR="0072710A" w:rsidRPr="0087376E">
              <w:t>, Paulina Stelmach</w:t>
            </w:r>
          </w:p>
        </w:tc>
        <w:tc>
          <w:tcPr>
            <w:tcW w:w="2558" w:type="dxa"/>
          </w:tcPr>
          <w:p w14:paraId="49EA248F" w14:textId="77777777" w:rsidR="002C65D0" w:rsidRPr="0087376E" w:rsidRDefault="002B2235" w:rsidP="00094E4B">
            <w:pPr>
              <w:pStyle w:val="Tabletext"/>
              <w:cnfStyle w:val="000000000000" w:firstRow="0" w:lastRow="0" w:firstColumn="0" w:lastColumn="0" w:oddVBand="0" w:evenVBand="0" w:oddHBand="0" w:evenHBand="0" w:firstRowFirstColumn="0" w:firstRowLastColumn="0" w:lastRowFirstColumn="0" w:lastRowLastColumn="0"/>
            </w:pPr>
            <w:r w:rsidRPr="0087376E">
              <w:t>Initial draft</w:t>
            </w:r>
          </w:p>
        </w:tc>
      </w:tr>
      <w:tr w:rsidR="0072710A" w:rsidRPr="0087376E" w14:paraId="6AC37367" w14:textId="77777777" w:rsidTr="00094E4B">
        <w:tc>
          <w:tcPr>
            <w:cnfStyle w:val="001000000000" w:firstRow="0" w:lastRow="0" w:firstColumn="1" w:lastColumn="0" w:oddVBand="0" w:evenVBand="0" w:oddHBand="0" w:evenHBand="0" w:firstRowFirstColumn="0" w:firstRowLastColumn="0" w:lastRowFirstColumn="0" w:lastRowLastColumn="0"/>
            <w:tcW w:w="1384" w:type="dxa"/>
          </w:tcPr>
          <w:p w14:paraId="26DFD4C8" w14:textId="77777777" w:rsidR="0072710A" w:rsidRPr="0087376E" w:rsidRDefault="0072710A" w:rsidP="00094E4B">
            <w:pPr>
              <w:pStyle w:val="Tabletext"/>
            </w:pPr>
          </w:p>
        </w:tc>
        <w:tc>
          <w:tcPr>
            <w:tcW w:w="2140" w:type="dxa"/>
          </w:tcPr>
          <w:p w14:paraId="73F2B0F4" w14:textId="52994DA0" w:rsidR="0072710A" w:rsidRPr="0087376E" w:rsidRDefault="0072710A" w:rsidP="00094E4B">
            <w:pPr>
              <w:pStyle w:val="Tabletext"/>
              <w:cnfStyle w:val="000000000000" w:firstRow="0" w:lastRow="0" w:firstColumn="0" w:lastColumn="0" w:oddVBand="0" w:evenVBand="0" w:oddHBand="0" w:evenHBand="0" w:firstRowFirstColumn="0" w:firstRowLastColumn="0" w:lastRowFirstColumn="0" w:lastRowLastColumn="0"/>
            </w:pPr>
            <w:r w:rsidRPr="0087376E">
              <w:t>V0.2</w:t>
            </w:r>
          </w:p>
        </w:tc>
        <w:tc>
          <w:tcPr>
            <w:tcW w:w="2162" w:type="dxa"/>
          </w:tcPr>
          <w:p w14:paraId="407B789A" w14:textId="52C432DE" w:rsidR="0072710A" w:rsidRPr="0087376E" w:rsidRDefault="0072710A" w:rsidP="00094E4B">
            <w:pPr>
              <w:pStyle w:val="Tabletext"/>
              <w:cnfStyle w:val="000000000000" w:firstRow="0" w:lastRow="0" w:firstColumn="0" w:lastColumn="0" w:oddVBand="0" w:evenVBand="0" w:oddHBand="0" w:evenHBand="0" w:firstRowFirstColumn="0" w:firstRowLastColumn="0" w:lastRowFirstColumn="0" w:lastRowLastColumn="0"/>
            </w:pPr>
            <w:r w:rsidRPr="0087376E">
              <w:t>Shamaila Jawaid</w:t>
            </w:r>
          </w:p>
        </w:tc>
        <w:tc>
          <w:tcPr>
            <w:tcW w:w="2090" w:type="dxa"/>
          </w:tcPr>
          <w:p w14:paraId="6B0F189C" w14:textId="77777777" w:rsidR="0072710A" w:rsidRPr="0087376E" w:rsidRDefault="0072710A" w:rsidP="00094E4B">
            <w:pPr>
              <w:pStyle w:val="Tabletext"/>
              <w:cnfStyle w:val="000000000000" w:firstRow="0" w:lastRow="0" w:firstColumn="0" w:lastColumn="0" w:oddVBand="0" w:evenVBand="0" w:oddHBand="0" w:evenHBand="0" w:firstRowFirstColumn="0" w:firstRowLastColumn="0" w:lastRowFirstColumn="0" w:lastRowLastColumn="0"/>
            </w:pPr>
            <w:r w:rsidRPr="0087376E">
              <w:t>Peter Frampton, John Lucas, Aditi Tulpule, Fungai Madzivadondo,</w:t>
            </w:r>
            <w:r w:rsidR="00C81EAF" w:rsidRPr="0087376E">
              <w:t xml:space="preserve"> George Player</w:t>
            </w:r>
          </w:p>
          <w:p w14:paraId="5BCE7E71" w14:textId="4AFB127E" w:rsidR="0054443B" w:rsidRPr="0087376E" w:rsidRDefault="00114201" w:rsidP="00094E4B">
            <w:pPr>
              <w:pStyle w:val="Tabletext"/>
              <w:cnfStyle w:val="000000000000" w:firstRow="0" w:lastRow="0" w:firstColumn="0" w:lastColumn="0" w:oddVBand="0" w:evenVBand="0" w:oddHBand="0" w:evenHBand="0" w:firstRowFirstColumn="0" w:firstRowLastColumn="0" w:lastRowFirstColumn="0" w:lastRowLastColumn="0"/>
            </w:pPr>
            <w:r>
              <w:t>P375 and P376</w:t>
            </w:r>
            <w:r w:rsidR="0054443B" w:rsidRPr="0087376E">
              <w:t xml:space="preserve"> teams</w:t>
            </w:r>
            <w:bookmarkStart w:id="5" w:name="_GoBack"/>
            <w:bookmarkEnd w:id="5"/>
          </w:p>
        </w:tc>
        <w:tc>
          <w:tcPr>
            <w:tcW w:w="2558" w:type="dxa"/>
          </w:tcPr>
          <w:p w14:paraId="1BD58E5E" w14:textId="6690A35A" w:rsidR="0072710A" w:rsidRPr="0087376E" w:rsidRDefault="0072710A" w:rsidP="0054443B">
            <w:pPr>
              <w:pStyle w:val="Tabletext"/>
              <w:cnfStyle w:val="000000000000" w:firstRow="0" w:lastRow="0" w:firstColumn="0" w:lastColumn="0" w:oddVBand="0" w:evenVBand="0" w:oddHBand="0" w:evenHBand="0" w:firstRowFirstColumn="0" w:firstRowLastColumn="0" w:lastRowFirstColumn="0" w:lastRowLastColumn="0"/>
            </w:pPr>
            <w:r w:rsidRPr="0087376E">
              <w:t xml:space="preserve">Updated to </w:t>
            </w:r>
            <w:r w:rsidR="0054443B" w:rsidRPr="0087376E">
              <w:t>address</w:t>
            </w:r>
            <w:r w:rsidRPr="0087376E">
              <w:t xml:space="preserve"> comments</w:t>
            </w:r>
          </w:p>
        </w:tc>
      </w:tr>
      <w:tr w:rsidR="00B47146" w:rsidRPr="0087376E" w14:paraId="0735C22B" w14:textId="77777777" w:rsidTr="00094E4B">
        <w:tc>
          <w:tcPr>
            <w:cnfStyle w:val="001000000000" w:firstRow="0" w:lastRow="0" w:firstColumn="1" w:lastColumn="0" w:oddVBand="0" w:evenVBand="0" w:oddHBand="0" w:evenHBand="0" w:firstRowFirstColumn="0" w:firstRowLastColumn="0" w:lastRowFirstColumn="0" w:lastRowLastColumn="0"/>
            <w:tcW w:w="1384" w:type="dxa"/>
          </w:tcPr>
          <w:p w14:paraId="5D1D69F8" w14:textId="77777777" w:rsidR="00B47146" w:rsidRPr="0087376E" w:rsidRDefault="00B47146" w:rsidP="00094E4B">
            <w:pPr>
              <w:pStyle w:val="Tabletext"/>
            </w:pPr>
          </w:p>
        </w:tc>
        <w:tc>
          <w:tcPr>
            <w:tcW w:w="2140" w:type="dxa"/>
          </w:tcPr>
          <w:p w14:paraId="4C772629" w14:textId="045333CE" w:rsidR="00B47146" w:rsidRPr="0087376E" w:rsidRDefault="00B47146" w:rsidP="00094E4B">
            <w:pPr>
              <w:pStyle w:val="Tabletext"/>
              <w:cnfStyle w:val="000000000000" w:firstRow="0" w:lastRow="0" w:firstColumn="0" w:lastColumn="0" w:oddVBand="0" w:evenVBand="0" w:oddHBand="0" w:evenHBand="0" w:firstRowFirstColumn="0" w:firstRowLastColumn="0" w:lastRowFirstColumn="0" w:lastRowLastColumn="0"/>
            </w:pPr>
            <w:r>
              <w:t>V0.3</w:t>
            </w:r>
          </w:p>
        </w:tc>
        <w:tc>
          <w:tcPr>
            <w:tcW w:w="2162" w:type="dxa"/>
          </w:tcPr>
          <w:p w14:paraId="11FFCF49" w14:textId="0BED5A3A" w:rsidR="00B47146" w:rsidRPr="0087376E" w:rsidRDefault="00B47146" w:rsidP="00094E4B">
            <w:pPr>
              <w:pStyle w:val="Tabletext"/>
              <w:cnfStyle w:val="000000000000" w:firstRow="0" w:lastRow="0" w:firstColumn="0" w:lastColumn="0" w:oddVBand="0" w:evenVBand="0" w:oddHBand="0" w:evenHBand="0" w:firstRowFirstColumn="0" w:firstRowLastColumn="0" w:lastRowFirstColumn="0" w:lastRowLastColumn="0"/>
            </w:pPr>
            <w:r>
              <w:t>Shamaila Jawaid / Peter Frampton</w:t>
            </w:r>
          </w:p>
        </w:tc>
        <w:tc>
          <w:tcPr>
            <w:tcW w:w="2090" w:type="dxa"/>
          </w:tcPr>
          <w:p w14:paraId="1DBFD593" w14:textId="77777777" w:rsidR="00B47146" w:rsidRPr="0087376E" w:rsidRDefault="00B47146" w:rsidP="00094E4B">
            <w:pPr>
              <w:pStyle w:val="Tabletext"/>
              <w:cnfStyle w:val="000000000000" w:firstRow="0" w:lastRow="0" w:firstColumn="0" w:lastColumn="0" w:oddVBand="0" w:evenVBand="0" w:oddHBand="0" w:evenHBand="0" w:firstRowFirstColumn="0" w:firstRowLastColumn="0" w:lastRowFirstColumn="0" w:lastRowLastColumn="0"/>
            </w:pPr>
          </w:p>
        </w:tc>
        <w:tc>
          <w:tcPr>
            <w:tcW w:w="2558" w:type="dxa"/>
          </w:tcPr>
          <w:p w14:paraId="637128C4" w14:textId="77777777" w:rsidR="00B47146" w:rsidRPr="0087376E" w:rsidRDefault="00B47146" w:rsidP="0054443B">
            <w:pPr>
              <w:pStyle w:val="Tabletext"/>
              <w:cnfStyle w:val="000000000000" w:firstRow="0" w:lastRow="0" w:firstColumn="0" w:lastColumn="0" w:oddVBand="0" w:evenVBand="0" w:oddHBand="0" w:evenHBand="0" w:firstRowFirstColumn="0" w:firstRowLastColumn="0" w:lastRowFirstColumn="0" w:lastRowLastColumn="0"/>
            </w:pPr>
          </w:p>
        </w:tc>
      </w:tr>
    </w:tbl>
    <w:p w14:paraId="4F50DD85" w14:textId="77777777" w:rsidR="002C65D0" w:rsidRPr="0087376E" w:rsidRDefault="002C65D0" w:rsidP="002C65D0">
      <w:pPr>
        <w:spacing w:after="0" w:line="240" w:lineRule="auto"/>
      </w:pPr>
    </w:p>
    <w:p w14:paraId="6C4F0D42" w14:textId="77777777" w:rsidR="002C65D0" w:rsidRPr="0087376E" w:rsidRDefault="002C65D0" w:rsidP="002C65D0">
      <w:pPr>
        <w:pStyle w:val="Heading"/>
        <w:rPr>
          <w:lang w:eastAsia="en-GB"/>
        </w:rPr>
      </w:pPr>
      <w:bookmarkStart w:id="6" w:name="_Toc433709630"/>
      <w:bookmarkStart w:id="7" w:name="_Toc439834891"/>
      <w:bookmarkStart w:id="8" w:name="_Toc439835203"/>
      <w:bookmarkStart w:id="9" w:name="_Toc441649663"/>
      <w:bookmarkStart w:id="10" w:name="_Toc24723660"/>
      <w:r w:rsidRPr="0087376E">
        <w:rPr>
          <w:lang w:eastAsia="en-GB"/>
        </w:rPr>
        <w:t>Approvals</w:t>
      </w:r>
      <w:bookmarkEnd w:id="6"/>
      <w:bookmarkEnd w:id="7"/>
      <w:bookmarkEnd w:id="8"/>
      <w:bookmarkEnd w:id="9"/>
      <w:bookmarkEnd w:id="10"/>
    </w:p>
    <w:tbl>
      <w:tblPr>
        <w:tblStyle w:val="ElexonTable"/>
        <w:tblW w:w="5000" w:type="pct"/>
        <w:tblLook w:val="04A0" w:firstRow="1" w:lastRow="0" w:firstColumn="1" w:lastColumn="0" w:noHBand="0" w:noVBand="1"/>
      </w:tblPr>
      <w:tblGrid>
        <w:gridCol w:w="1423"/>
        <w:gridCol w:w="6357"/>
        <w:gridCol w:w="2522"/>
      </w:tblGrid>
      <w:tr w:rsidR="002C65D0" w:rsidRPr="0087376E" w14:paraId="59A97D19" w14:textId="77777777" w:rsidTr="00094E4B">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426" w:type="dxa"/>
          </w:tcPr>
          <w:p w14:paraId="2FBC83EE" w14:textId="77777777" w:rsidR="002C65D0" w:rsidRPr="0087376E" w:rsidRDefault="002C65D0" w:rsidP="00094E4B">
            <w:pPr>
              <w:pStyle w:val="Tableheading"/>
            </w:pPr>
            <w:r w:rsidRPr="0087376E">
              <w:t>Date</w:t>
            </w:r>
          </w:p>
        </w:tc>
        <w:tc>
          <w:tcPr>
            <w:tcW w:w="6379" w:type="dxa"/>
          </w:tcPr>
          <w:p w14:paraId="6E1E0B1D" w14:textId="77777777" w:rsidR="002C65D0" w:rsidRPr="0087376E" w:rsidRDefault="002C65D0" w:rsidP="00094E4B">
            <w:pPr>
              <w:pStyle w:val="Tableheading"/>
              <w:cnfStyle w:val="100000000000" w:firstRow="1" w:lastRow="0" w:firstColumn="0" w:lastColumn="0" w:oddVBand="0" w:evenVBand="0" w:oddHBand="0" w:evenHBand="0" w:firstRowFirstColumn="0" w:firstRowLastColumn="0" w:lastRowFirstColumn="0" w:lastRowLastColumn="0"/>
            </w:pPr>
            <w:r w:rsidRPr="0087376E">
              <w:t>Name</w:t>
            </w:r>
          </w:p>
        </w:tc>
        <w:tc>
          <w:tcPr>
            <w:tcW w:w="2529" w:type="dxa"/>
          </w:tcPr>
          <w:p w14:paraId="119D4695" w14:textId="77777777" w:rsidR="002C65D0" w:rsidRPr="0087376E" w:rsidRDefault="002C65D0" w:rsidP="00094E4B">
            <w:pPr>
              <w:pStyle w:val="Tableheading"/>
              <w:cnfStyle w:val="100000000000" w:firstRow="1" w:lastRow="0" w:firstColumn="0" w:lastColumn="0" w:oddVBand="0" w:evenVBand="0" w:oddHBand="0" w:evenHBand="0" w:firstRowFirstColumn="0" w:firstRowLastColumn="0" w:lastRowFirstColumn="0" w:lastRowLastColumn="0"/>
            </w:pPr>
            <w:r w:rsidRPr="0087376E">
              <w:t>Role</w:t>
            </w:r>
          </w:p>
        </w:tc>
      </w:tr>
      <w:tr w:rsidR="002C65D0" w:rsidRPr="0087376E" w14:paraId="21B2D024" w14:textId="77777777" w:rsidTr="00094E4B">
        <w:tc>
          <w:tcPr>
            <w:cnfStyle w:val="001000000000" w:firstRow="0" w:lastRow="0" w:firstColumn="1" w:lastColumn="0" w:oddVBand="0" w:evenVBand="0" w:oddHBand="0" w:evenHBand="0" w:firstRowFirstColumn="0" w:firstRowLastColumn="0" w:lastRowFirstColumn="0" w:lastRowLastColumn="0"/>
            <w:tcW w:w="1426" w:type="dxa"/>
          </w:tcPr>
          <w:p w14:paraId="5631000C" w14:textId="77777777" w:rsidR="002C65D0" w:rsidRPr="0087376E" w:rsidRDefault="002C65D0" w:rsidP="00094E4B">
            <w:pPr>
              <w:pStyle w:val="Tabletext"/>
            </w:pPr>
          </w:p>
        </w:tc>
        <w:tc>
          <w:tcPr>
            <w:tcW w:w="6379" w:type="dxa"/>
          </w:tcPr>
          <w:p w14:paraId="30DBAFA4" w14:textId="77777777" w:rsidR="002C65D0" w:rsidRPr="0087376E" w:rsidRDefault="002C65D0" w:rsidP="00094E4B">
            <w:pPr>
              <w:pStyle w:val="Tabletext"/>
              <w:cnfStyle w:val="000000000000" w:firstRow="0" w:lastRow="0" w:firstColumn="0" w:lastColumn="0" w:oddVBand="0" w:evenVBand="0" w:oddHBand="0" w:evenHBand="0" w:firstRowFirstColumn="0" w:firstRowLastColumn="0" w:lastRowFirstColumn="0" w:lastRowLastColumn="0"/>
            </w:pPr>
          </w:p>
        </w:tc>
        <w:tc>
          <w:tcPr>
            <w:tcW w:w="2529" w:type="dxa"/>
          </w:tcPr>
          <w:p w14:paraId="76EDF3E7" w14:textId="77777777" w:rsidR="002C65D0" w:rsidRPr="0087376E" w:rsidRDefault="002C65D0" w:rsidP="00094E4B">
            <w:pPr>
              <w:pStyle w:val="Tabletext"/>
              <w:cnfStyle w:val="000000000000" w:firstRow="0" w:lastRow="0" w:firstColumn="0" w:lastColumn="0" w:oddVBand="0" w:evenVBand="0" w:oddHBand="0" w:evenHBand="0" w:firstRowFirstColumn="0" w:firstRowLastColumn="0" w:lastRowFirstColumn="0" w:lastRowLastColumn="0"/>
            </w:pPr>
          </w:p>
        </w:tc>
      </w:tr>
    </w:tbl>
    <w:p w14:paraId="63E7CC38" w14:textId="77777777" w:rsidR="002C65D0" w:rsidRPr="0087376E" w:rsidRDefault="002C65D0" w:rsidP="002C65D0">
      <w:pPr>
        <w:spacing w:after="0" w:line="240" w:lineRule="auto"/>
        <w:rPr>
          <w:rFonts w:eastAsiaTheme="majorEastAsia" w:cstheme="majorBidi"/>
          <w:b/>
          <w:bCs/>
          <w:caps/>
          <w:color w:val="0090AB" w:themeColor="text2"/>
          <w:sz w:val="32"/>
          <w:szCs w:val="28"/>
        </w:rPr>
      </w:pPr>
    </w:p>
    <w:p w14:paraId="4E9263B3" w14:textId="77777777" w:rsidR="002C65D0" w:rsidRPr="0087376E" w:rsidRDefault="002C65D0">
      <w:pPr>
        <w:spacing w:after="0" w:line="240" w:lineRule="auto"/>
        <w:rPr>
          <w:rFonts w:asciiTheme="majorHAnsi" w:eastAsiaTheme="majorEastAsia" w:hAnsiTheme="majorHAnsi" w:cstheme="majorBidi"/>
          <w:b/>
          <w:bCs/>
          <w:caps/>
          <w:color w:val="0090AB" w:themeColor="text2"/>
          <w:sz w:val="32"/>
          <w:szCs w:val="28"/>
        </w:rPr>
      </w:pPr>
      <w:r w:rsidRPr="0087376E">
        <w:br w:type="page"/>
      </w:r>
    </w:p>
    <w:p w14:paraId="61079E52" w14:textId="77777777" w:rsidR="00B17D20" w:rsidRPr="0087376E" w:rsidRDefault="00B17D20" w:rsidP="001A4F4E">
      <w:pPr>
        <w:pStyle w:val="TOCHeading"/>
      </w:pPr>
      <w:r w:rsidRPr="0087376E">
        <w:lastRenderedPageBreak/>
        <w:t>Contents</w:t>
      </w:r>
    </w:p>
    <w:p w14:paraId="3C416A12" w14:textId="4B88E8C4" w:rsidR="00155F15" w:rsidRDefault="00B17D20">
      <w:pPr>
        <w:pStyle w:val="TOC2"/>
        <w:rPr>
          <w:rFonts w:asciiTheme="minorHAnsi" w:eastAsiaTheme="minorEastAsia" w:hAnsiTheme="minorHAnsi" w:cstheme="minorBidi"/>
          <w:noProof/>
          <w:color w:val="auto"/>
          <w:sz w:val="22"/>
          <w:szCs w:val="22"/>
          <w:lang w:eastAsia="en-GB"/>
        </w:rPr>
      </w:pPr>
      <w:r w:rsidRPr="0087376E">
        <w:fldChar w:fldCharType="begin"/>
      </w:r>
      <w:r w:rsidRPr="0087376E">
        <w:instrText xml:space="preserve"> TOC \h \z \t " </w:instrText>
      </w:r>
      <w:r w:rsidR="000F352E" w:rsidRPr="0087376E">
        <w:instrText>H</w:instrText>
      </w:r>
      <w:r w:rsidRPr="0087376E">
        <w:instrText>eading</w:instrText>
      </w:r>
      <w:r w:rsidR="000F352E" w:rsidRPr="0087376E">
        <w:instrText xml:space="preserve"> 1</w:instrText>
      </w:r>
      <w:r w:rsidRPr="0087376E">
        <w:instrText>,1,Heading</w:instrText>
      </w:r>
      <w:r w:rsidR="000F352E" w:rsidRPr="0087376E">
        <w:instrText xml:space="preserve"> 2</w:instrText>
      </w:r>
      <w:r w:rsidRPr="0087376E">
        <w:instrText>,2,</w:instrText>
      </w:r>
      <w:r w:rsidR="000F352E" w:rsidRPr="0087376E">
        <w:instrText>H</w:instrText>
      </w:r>
      <w:r w:rsidRPr="0087376E">
        <w:instrText>eading,</w:instrText>
      </w:r>
      <w:r w:rsidR="00914F38" w:rsidRPr="0087376E">
        <w:instrText>2</w:instrText>
      </w:r>
      <w:r w:rsidRPr="0087376E">
        <w:instrText xml:space="preserve"> " </w:instrText>
      </w:r>
      <w:r w:rsidRPr="0087376E">
        <w:fldChar w:fldCharType="separate"/>
      </w:r>
      <w:hyperlink w:anchor="_Toc24723659" w:history="1">
        <w:r w:rsidR="00155F15" w:rsidRPr="00A977D4">
          <w:rPr>
            <w:rStyle w:val="Hyperlink"/>
            <w:noProof/>
            <w:lang w:eastAsia="en-GB"/>
          </w:rPr>
          <w:t>Document History</w:t>
        </w:r>
        <w:r w:rsidR="00155F15">
          <w:rPr>
            <w:noProof/>
            <w:webHidden/>
          </w:rPr>
          <w:tab/>
        </w:r>
        <w:r w:rsidR="00155F15">
          <w:rPr>
            <w:noProof/>
            <w:webHidden/>
          </w:rPr>
          <w:fldChar w:fldCharType="begin"/>
        </w:r>
        <w:r w:rsidR="00155F15">
          <w:rPr>
            <w:noProof/>
            <w:webHidden/>
          </w:rPr>
          <w:instrText xml:space="preserve"> PAGEREF _Toc24723659 \h </w:instrText>
        </w:r>
        <w:r w:rsidR="00155F15">
          <w:rPr>
            <w:noProof/>
            <w:webHidden/>
          </w:rPr>
        </w:r>
        <w:r w:rsidR="00155F15">
          <w:rPr>
            <w:noProof/>
            <w:webHidden/>
          </w:rPr>
          <w:fldChar w:fldCharType="separate"/>
        </w:r>
        <w:r w:rsidR="00155F15">
          <w:rPr>
            <w:noProof/>
            <w:webHidden/>
          </w:rPr>
          <w:t>2</w:t>
        </w:r>
        <w:r w:rsidR="00155F15">
          <w:rPr>
            <w:noProof/>
            <w:webHidden/>
          </w:rPr>
          <w:fldChar w:fldCharType="end"/>
        </w:r>
      </w:hyperlink>
    </w:p>
    <w:p w14:paraId="348EFB59" w14:textId="3DE1ABBE" w:rsidR="00155F15" w:rsidRDefault="00155F15">
      <w:pPr>
        <w:pStyle w:val="TOC2"/>
        <w:rPr>
          <w:rFonts w:asciiTheme="minorHAnsi" w:eastAsiaTheme="minorEastAsia" w:hAnsiTheme="minorHAnsi" w:cstheme="minorBidi"/>
          <w:noProof/>
          <w:color w:val="auto"/>
          <w:sz w:val="22"/>
          <w:szCs w:val="22"/>
          <w:lang w:eastAsia="en-GB"/>
        </w:rPr>
      </w:pPr>
      <w:hyperlink w:anchor="_Toc24723660" w:history="1">
        <w:r w:rsidRPr="00A977D4">
          <w:rPr>
            <w:rStyle w:val="Hyperlink"/>
            <w:noProof/>
            <w:lang w:eastAsia="en-GB"/>
          </w:rPr>
          <w:t>Approvals</w:t>
        </w:r>
        <w:r>
          <w:rPr>
            <w:noProof/>
            <w:webHidden/>
          </w:rPr>
          <w:tab/>
        </w:r>
        <w:r>
          <w:rPr>
            <w:noProof/>
            <w:webHidden/>
          </w:rPr>
          <w:fldChar w:fldCharType="begin"/>
        </w:r>
        <w:r>
          <w:rPr>
            <w:noProof/>
            <w:webHidden/>
          </w:rPr>
          <w:instrText xml:space="preserve"> PAGEREF _Toc24723660 \h </w:instrText>
        </w:r>
        <w:r>
          <w:rPr>
            <w:noProof/>
            <w:webHidden/>
          </w:rPr>
        </w:r>
        <w:r>
          <w:rPr>
            <w:noProof/>
            <w:webHidden/>
          </w:rPr>
          <w:fldChar w:fldCharType="separate"/>
        </w:r>
        <w:r>
          <w:rPr>
            <w:noProof/>
            <w:webHidden/>
          </w:rPr>
          <w:t>2</w:t>
        </w:r>
        <w:r>
          <w:rPr>
            <w:noProof/>
            <w:webHidden/>
          </w:rPr>
          <w:fldChar w:fldCharType="end"/>
        </w:r>
      </w:hyperlink>
    </w:p>
    <w:p w14:paraId="6C4D51C2" w14:textId="28059058" w:rsidR="00155F15" w:rsidRDefault="00155F15">
      <w:pPr>
        <w:pStyle w:val="TOC1"/>
        <w:rPr>
          <w:rFonts w:asciiTheme="minorHAnsi" w:eastAsiaTheme="minorEastAsia" w:hAnsiTheme="minorHAnsi" w:cstheme="minorBidi"/>
          <w:b w:val="0"/>
          <w:noProof/>
          <w:color w:val="auto"/>
          <w:sz w:val="22"/>
          <w:szCs w:val="22"/>
          <w:lang w:eastAsia="en-GB"/>
        </w:rPr>
      </w:pPr>
      <w:hyperlink w:anchor="_Toc24723661" w:history="1">
        <w:r w:rsidRPr="00A977D4">
          <w:rPr>
            <w:rStyle w:val="Hyperlink"/>
            <w:noProof/>
          </w:rPr>
          <w:t>1.</w:t>
        </w:r>
        <w:r>
          <w:rPr>
            <w:rFonts w:asciiTheme="minorHAnsi" w:eastAsiaTheme="minorEastAsia" w:hAnsiTheme="minorHAnsi" w:cstheme="minorBidi"/>
            <w:b w:val="0"/>
            <w:noProof/>
            <w:color w:val="auto"/>
            <w:sz w:val="22"/>
            <w:szCs w:val="22"/>
            <w:lang w:eastAsia="en-GB"/>
          </w:rPr>
          <w:tab/>
        </w:r>
        <w:r w:rsidRPr="00A977D4">
          <w:rPr>
            <w:rStyle w:val="Hyperlink"/>
            <w:noProof/>
          </w:rPr>
          <w:t>INTRODUCTION</w:t>
        </w:r>
        <w:r>
          <w:rPr>
            <w:noProof/>
            <w:webHidden/>
          </w:rPr>
          <w:tab/>
        </w:r>
        <w:r>
          <w:rPr>
            <w:noProof/>
            <w:webHidden/>
          </w:rPr>
          <w:fldChar w:fldCharType="begin"/>
        </w:r>
        <w:r>
          <w:rPr>
            <w:noProof/>
            <w:webHidden/>
          </w:rPr>
          <w:instrText xml:space="preserve"> PAGEREF _Toc24723661 \h </w:instrText>
        </w:r>
        <w:r>
          <w:rPr>
            <w:noProof/>
            <w:webHidden/>
          </w:rPr>
        </w:r>
        <w:r>
          <w:rPr>
            <w:noProof/>
            <w:webHidden/>
          </w:rPr>
          <w:fldChar w:fldCharType="separate"/>
        </w:r>
        <w:r>
          <w:rPr>
            <w:noProof/>
            <w:webHidden/>
          </w:rPr>
          <w:t>4</w:t>
        </w:r>
        <w:r>
          <w:rPr>
            <w:noProof/>
            <w:webHidden/>
          </w:rPr>
          <w:fldChar w:fldCharType="end"/>
        </w:r>
      </w:hyperlink>
    </w:p>
    <w:p w14:paraId="6D4663CE" w14:textId="1D46B006" w:rsidR="00155F15" w:rsidRDefault="00155F15">
      <w:pPr>
        <w:pStyle w:val="TOC2"/>
        <w:rPr>
          <w:rFonts w:asciiTheme="minorHAnsi" w:eastAsiaTheme="minorEastAsia" w:hAnsiTheme="minorHAnsi" w:cstheme="minorBidi"/>
          <w:noProof/>
          <w:color w:val="auto"/>
          <w:sz w:val="22"/>
          <w:szCs w:val="22"/>
          <w:lang w:eastAsia="en-GB"/>
        </w:rPr>
      </w:pPr>
      <w:hyperlink w:anchor="_Toc24723662" w:history="1">
        <w:r w:rsidRPr="00A977D4">
          <w:rPr>
            <w:rStyle w:val="Hyperlink"/>
            <w:noProof/>
          </w:rPr>
          <w:t>1.1</w:t>
        </w:r>
        <w:r>
          <w:rPr>
            <w:rFonts w:asciiTheme="minorHAnsi" w:eastAsiaTheme="minorEastAsia" w:hAnsiTheme="minorHAnsi" w:cstheme="minorBidi"/>
            <w:noProof/>
            <w:color w:val="auto"/>
            <w:sz w:val="22"/>
            <w:szCs w:val="22"/>
            <w:lang w:eastAsia="en-GB"/>
          </w:rPr>
          <w:tab/>
        </w:r>
        <w:r w:rsidRPr="00A977D4">
          <w:rPr>
            <w:rStyle w:val="Hyperlink"/>
            <w:noProof/>
          </w:rPr>
          <w:t>Purpose</w:t>
        </w:r>
        <w:r>
          <w:rPr>
            <w:noProof/>
            <w:webHidden/>
          </w:rPr>
          <w:tab/>
        </w:r>
        <w:r>
          <w:rPr>
            <w:noProof/>
            <w:webHidden/>
          </w:rPr>
          <w:fldChar w:fldCharType="begin"/>
        </w:r>
        <w:r>
          <w:rPr>
            <w:noProof/>
            <w:webHidden/>
          </w:rPr>
          <w:instrText xml:space="preserve"> PAGEREF _Toc24723662 \h </w:instrText>
        </w:r>
        <w:r>
          <w:rPr>
            <w:noProof/>
            <w:webHidden/>
          </w:rPr>
        </w:r>
        <w:r>
          <w:rPr>
            <w:noProof/>
            <w:webHidden/>
          </w:rPr>
          <w:fldChar w:fldCharType="separate"/>
        </w:r>
        <w:r>
          <w:rPr>
            <w:noProof/>
            <w:webHidden/>
          </w:rPr>
          <w:t>4</w:t>
        </w:r>
        <w:r>
          <w:rPr>
            <w:noProof/>
            <w:webHidden/>
          </w:rPr>
          <w:fldChar w:fldCharType="end"/>
        </w:r>
      </w:hyperlink>
    </w:p>
    <w:p w14:paraId="406FB811" w14:textId="2A39836B" w:rsidR="00155F15" w:rsidRDefault="00155F15">
      <w:pPr>
        <w:pStyle w:val="TOC1"/>
        <w:rPr>
          <w:rFonts w:asciiTheme="minorHAnsi" w:eastAsiaTheme="minorEastAsia" w:hAnsiTheme="minorHAnsi" w:cstheme="minorBidi"/>
          <w:b w:val="0"/>
          <w:noProof/>
          <w:color w:val="auto"/>
          <w:sz w:val="22"/>
          <w:szCs w:val="22"/>
          <w:lang w:eastAsia="en-GB"/>
        </w:rPr>
      </w:pPr>
      <w:hyperlink w:anchor="_Toc24723663" w:history="1">
        <w:r w:rsidRPr="00A977D4">
          <w:rPr>
            <w:rStyle w:val="Hyperlink"/>
            <w:noProof/>
          </w:rPr>
          <w:t>2.</w:t>
        </w:r>
        <w:r>
          <w:rPr>
            <w:rFonts w:asciiTheme="minorHAnsi" w:eastAsiaTheme="minorEastAsia" w:hAnsiTheme="minorHAnsi" w:cstheme="minorBidi"/>
            <w:b w:val="0"/>
            <w:noProof/>
            <w:color w:val="auto"/>
            <w:sz w:val="22"/>
            <w:szCs w:val="22"/>
            <w:lang w:eastAsia="en-GB"/>
          </w:rPr>
          <w:tab/>
        </w:r>
        <w:r w:rsidRPr="00A977D4">
          <w:rPr>
            <w:rStyle w:val="Hyperlink"/>
            <w:noProof/>
          </w:rPr>
          <w:t>BSC Change Summary</w:t>
        </w:r>
        <w:r>
          <w:rPr>
            <w:noProof/>
            <w:webHidden/>
          </w:rPr>
          <w:tab/>
        </w:r>
        <w:r>
          <w:rPr>
            <w:noProof/>
            <w:webHidden/>
          </w:rPr>
          <w:fldChar w:fldCharType="begin"/>
        </w:r>
        <w:r>
          <w:rPr>
            <w:noProof/>
            <w:webHidden/>
          </w:rPr>
          <w:instrText xml:space="preserve"> PAGEREF _Toc24723663 \h </w:instrText>
        </w:r>
        <w:r>
          <w:rPr>
            <w:noProof/>
            <w:webHidden/>
          </w:rPr>
        </w:r>
        <w:r>
          <w:rPr>
            <w:noProof/>
            <w:webHidden/>
          </w:rPr>
          <w:fldChar w:fldCharType="separate"/>
        </w:r>
        <w:r>
          <w:rPr>
            <w:noProof/>
            <w:webHidden/>
          </w:rPr>
          <w:t>4</w:t>
        </w:r>
        <w:r>
          <w:rPr>
            <w:noProof/>
            <w:webHidden/>
          </w:rPr>
          <w:fldChar w:fldCharType="end"/>
        </w:r>
      </w:hyperlink>
    </w:p>
    <w:p w14:paraId="18F5431D" w14:textId="21E25ADC" w:rsidR="00155F15" w:rsidRDefault="00155F15">
      <w:pPr>
        <w:pStyle w:val="TOC2"/>
        <w:rPr>
          <w:rFonts w:asciiTheme="minorHAnsi" w:eastAsiaTheme="minorEastAsia" w:hAnsiTheme="minorHAnsi" w:cstheme="minorBidi"/>
          <w:noProof/>
          <w:color w:val="auto"/>
          <w:sz w:val="22"/>
          <w:szCs w:val="22"/>
          <w:lang w:eastAsia="en-GB"/>
        </w:rPr>
      </w:pPr>
      <w:hyperlink w:anchor="_Toc24723664" w:history="1">
        <w:r w:rsidRPr="00A977D4">
          <w:rPr>
            <w:rStyle w:val="Hyperlink"/>
            <w:noProof/>
          </w:rPr>
          <w:t>2.1</w:t>
        </w:r>
        <w:r>
          <w:rPr>
            <w:rFonts w:asciiTheme="minorHAnsi" w:eastAsiaTheme="minorEastAsia" w:hAnsiTheme="minorHAnsi" w:cstheme="minorBidi"/>
            <w:noProof/>
            <w:color w:val="auto"/>
            <w:sz w:val="22"/>
            <w:szCs w:val="22"/>
            <w:lang w:eastAsia="en-GB"/>
          </w:rPr>
          <w:tab/>
        </w:r>
        <w:r w:rsidRPr="00A977D4">
          <w:rPr>
            <w:rStyle w:val="Hyperlink"/>
            <w:noProof/>
          </w:rPr>
          <w:t>BSC Change P379 Problem Statement</w:t>
        </w:r>
        <w:r>
          <w:rPr>
            <w:noProof/>
            <w:webHidden/>
          </w:rPr>
          <w:tab/>
        </w:r>
        <w:r>
          <w:rPr>
            <w:noProof/>
            <w:webHidden/>
          </w:rPr>
          <w:fldChar w:fldCharType="begin"/>
        </w:r>
        <w:r>
          <w:rPr>
            <w:noProof/>
            <w:webHidden/>
          </w:rPr>
          <w:instrText xml:space="preserve"> PAGEREF _Toc24723664 \h </w:instrText>
        </w:r>
        <w:r>
          <w:rPr>
            <w:noProof/>
            <w:webHidden/>
          </w:rPr>
        </w:r>
        <w:r>
          <w:rPr>
            <w:noProof/>
            <w:webHidden/>
          </w:rPr>
          <w:fldChar w:fldCharType="separate"/>
        </w:r>
        <w:r>
          <w:rPr>
            <w:noProof/>
            <w:webHidden/>
          </w:rPr>
          <w:t>4</w:t>
        </w:r>
        <w:r>
          <w:rPr>
            <w:noProof/>
            <w:webHidden/>
          </w:rPr>
          <w:fldChar w:fldCharType="end"/>
        </w:r>
      </w:hyperlink>
    </w:p>
    <w:p w14:paraId="141C6855" w14:textId="6B143442" w:rsidR="00155F15" w:rsidRDefault="00155F15">
      <w:pPr>
        <w:pStyle w:val="TOC2"/>
        <w:rPr>
          <w:rFonts w:asciiTheme="minorHAnsi" w:eastAsiaTheme="minorEastAsia" w:hAnsiTheme="minorHAnsi" w:cstheme="minorBidi"/>
          <w:noProof/>
          <w:color w:val="auto"/>
          <w:sz w:val="22"/>
          <w:szCs w:val="22"/>
          <w:lang w:eastAsia="en-GB"/>
        </w:rPr>
      </w:pPr>
      <w:hyperlink w:anchor="_Toc24723665" w:history="1">
        <w:r w:rsidRPr="00A977D4">
          <w:rPr>
            <w:rStyle w:val="Hyperlink"/>
            <w:noProof/>
          </w:rPr>
          <w:t>2.2</w:t>
        </w:r>
        <w:r>
          <w:rPr>
            <w:rFonts w:asciiTheme="minorHAnsi" w:eastAsiaTheme="minorEastAsia" w:hAnsiTheme="minorHAnsi" w:cstheme="minorBidi"/>
            <w:noProof/>
            <w:color w:val="auto"/>
            <w:sz w:val="22"/>
            <w:szCs w:val="22"/>
            <w:lang w:eastAsia="en-GB"/>
          </w:rPr>
          <w:tab/>
        </w:r>
        <w:r w:rsidRPr="00A977D4">
          <w:rPr>
            <w:rStyle w:val="Hyperlink"/>
            <w:noProof/>
          </w:rPr>
          <w:t>BSC Change P379 Objectives and scope</w:t>
        </w:r>
        <w:r>
          <w:rPr>
            <w:noProof/>
            <w:webHidden/>
          </w:rPr>
          <w:tab/>
        </w:r>
        <w:r>
          <w:rPr>
            <w:noProof/>
            <w:webHidden/>
          </w:rPr>
          <w:fldChar w:fldCharType="begin"/>
        </w:r>
        <w:r>
          <w:rPr>
            <w:noProof/>
            <w:webHidden/>
          </w:rPr>
          <w:instrText xml:space="preserve"> PAGEREF _Toc24723665 \h </w:instrText>
        </w:r>
        <w:r>
          <w:rPr>
            <w:noProof/>
            <w:webHidden/>
          </w:rPr>
        </w:r>
        <w:r>
          <w:rPr>
            <w:noProof/>
            <w:webHidden/>
          </w:rPr>
          <w:fldChar w:fldCharType="separate"/>
        </w:r>
        <w:r>
          <w:rPr>
            <w:noProof/>
            <w:webHidden/>
          </w:rPr>
          <w:t>4</w:t>
        </w:r>
        <w:r>
          <w:rPr>
            <w:noProof/>
            <w:webHidden/>
          </w:rPr>
          <w:fldChar w:fldCharType="end"/>
        </w:r>
      </w:hyperlink>
    </w:p>
    <w:p w14:paraId="20DB5295" w14:textId="1C74B0BC" w:rsidR="00155F15" w:rsidRDefault="00155F15">
      <w:pPr>
        <w:pStyle w:val="TOC2"/>
        <w:rPr>
          <w:rFonts w:asciiTheme="minorHAnsi" w:eastAsiaTheme="minorEastAsia" w:hAnsiTheme="minorHAnsi" w:cstheme="minorBidi"/>
          <w:noProof/>
          <w:color w:val="auto"/>
          <w:sz w:val="22"/>
          <w:szCs w:val="22"/>
          <w:lang w:eastAsia="en-GB"/>
        </w:rPr>
      </w:pPr>
      <w:hyperlink w:anchor="_Toc24723666" w:history="1">
        <w:r w:rsidRPr="00A977D4">
          <w:rPr>
            <w:rStyle w:val="Hyperlink"/>
            <w:noProof/>
          </w:rPr>
          <w:t>2.3</w:t>
        </w:r>
        <w:r>
          <w:rPr>
            <w:rFonts w:asciiTheme="minorHAnsi" w:eastAsiaTheme="minorEastAsia" w:hAnsiTheme="minorHAnsi" w:cstheme="minorBidi"/>
            <w:noProof/>
            <w:color w:val="auto"/>
            <w:sz w:val="22"/>
            <w:szCs w:val="22"/>
            <w:lang w:eastAsia="en-GB"/>
          </w:rPr>
          <w:tab/>
        </w:r>
        <w:r w:rsidRPr="00A977D4">
          <w:rPr>
            <w:rStyle w:val="Hyperlink"/>
            <w:noProof/>
          </w:rPr>
          <w:t>Architecture Fit</w:t>
        </w:r>
        <w:r>
          <w:rPr>
            <w:noProof/>
            <w:webHidden/>
          </w:rPr>
          <w:tab/>
        </w:r>
        <w:r>
          <w:rPr>
            <w:noProof/>
            <w:webHidden/>
          </w:rPr>
          <w:fldChar w:fldCharType="begin"/>
        </w:r>
        <w:r>
          <w:rPr>
            <w:noProof/>
            <w:webHidden/>
          </w:rPr>
          <w:instrText xml:space="preserve"> PAGEREF _Toc24723666 \h </w:instrText>
        </w:r>
        <w:r>
          <w:rPr>
            <w:noProof/>
            <w:webHidden/>
          </w:rPr>
        </w:r>
        <w:r>
          <w:rPr>
            <w:noProof/>
            <w:webHidden/>
          </w:rPr>
          <w:fldChar w:fldCharType="separate"/>
        </w:r>
        <w:r>
          <w:rPr>
            <w:noProof/>
            <w:webHidden/>
          </w:rPr>
          <w:t>5</w:t>
        </w:r>
        <w:r>
          <w:rPr>
            <w:noProof/>
            <w:webHidden/>
          </w:rPr>
          <w:fldChar w:fldCharType="end"/>
        </w:r>
      </w:hyperlink>
    </w:p>
    <w:p w14:paraId="18FBDF78" w14:textId="1CCFCF6D" w:rsidR="00155F15" w:rsidRDefault="00155F15">
      <w:pPr>
        <w:pStyle w:val="TOC2"/>
        <w:rPr>
          <w:rFonts w:asciiTheme="minorHAnsi" w:eastAsiaTheme="minorEastAsia" w:hAnsiTheme="minorHAnsi" w:cstheme="minorBidi"/>
          <w:noProof/>
          <w:color w:val="auto"/>
          <w:sz w:val="22"/>
          <w:szCs w:val="22"/>
          <w:lang w:eastAsia="en-GB"/>
        </w:rPr>
      </w:pPr>
      <w:hyperlink w:anchor="_Toc24723667" w:history="1">
        <w:r w:rsidRPr="00A977D4">
          <w:rPr>
            <w:rStyle w:val="Hyperlink"/>
            <w:noProof/>
          </w:rPr>
          <w:t>2.4</w:t>
        </w:r>
        <w:r>
          <w:rPr>
            <w:rFonts w:asciiTheme="minorHAnsi" w:eastAsiaTheme="minorEastAsia" w:hAnsiTheme="minorHAnsi" w:cstheme="minorBidi"/>
            <w:noProof/>
            <w:color w:val="auto"/>
            <w:sz w:val="22"/>
            <w:szCs w:val="22"/>
            <w:lang w:eastAsia="en-GB"/>
          </w:rPr>
          <w:tab/>
        </w:r>
        <w:r w:rsidRPr="00A977D4">
          <w:rPr>
            <w:rStyle w:val="Hyperlink"/>
            <w:noProof/>
          </w:rPr>
          <w:t>References</w:t>
        </w:r>
        <w:r>
          <w:rPr>
            <w:noProof/>
            <w:webHidden/>
          </w:rPr>
          <w:tab/>
        </w:r>
        <w:r>
          <w:rPr>
            <w:noProof/>
            <w:webHidden/>
          </w:rPr>
          <w:fldChar w:fldCharType="begin"/>
        </w:r>
        <w:r>
          <w:rPr>
            <w:noProof/>
            <w:webHidden/>
          </w:rPr>
          <w:instrText xml:space="preserve"> PAGEREF _Toc24723667 \h </w:instrText>
        </w:r>
        <w:r>
          <w:rPr>
            <w:noProof/>
            <w:webHidden/>
          </w:rPr>
        </w:r>
        <w:r>
          <w:rPr>
            <w:noProof/>
            <w:webHidden/>
          </w:rPr>
          <w:fldChar w:fldCharType="separate"/>
        </w:r>
        <w:r>
          <w:rPr>
            <w:noProof/>
            <w:webHidden/>
          </w:rPr>
          <w:t>6</w:t>
        </w:r>
        <w:r>
          <w:rPr>
            <w:noProof/>
            <w:webHidden/>
          </w:rPr>
          <w:fldChar w:fldCharType="end"/>
        </w:r>
      </w:hyperlink>
    </w:p>
    <w:p w14:paraId="11B8C10F" w14:textId="6DE55A60" w:rsidR="00155F15" w:rsidRDefault="00155F15">
      <w:pPr>
        <w:pStyle w:val="TOC1"/>
        <w:rPr>
          <w:rFonts w:asciiTheme="minorHAnsi" w:eastAsiaTheme="minorEastAsia" w:hAnsiTheme="minorHAnsi" w:cstheme="minorBidi"/>
          <w:b w:val="0"/>
          <w:noProof/>
          <w:color w:val="auto"/>
          <w:sz w:val="22"/>
          <w:szCs w:val="22"/>
          <w:lang w:eastAsia="en-GB"/>
        </w:rPr>
      </w:pPr>
      <w:hyperlink w:anchor="_Toc24723668" w:history="1">
        <w:r w:rsidRPr="00A977D4">
          <w:rPr>
            <w:rStyle w:val="Hyperlink"/>
            <w:noProof/>
          </w:rPr>
          <w:t>3.</w:t>
        </w:r>
        <w:r>
          <w:rPr>
            <w:rFonts w:asciiTheme="minorHAnsi" w:eastAsiaTheme="minorEastAsia" w:hAnsiTheme="minorHAnsi" w:cstheme="minorBidi"/>
            <w:b w:val="0"/>
            <w:noProof/>
            <w:color w:val="auto"/>
            <w:sz w:val="22"/>
            <w:szCs w:val="22"/>
            <w:lang w:eastAsia="en-GB"/>
          </w:rPr>
          <w:tab/>
        </w:r>
        <w:r w:rsidRPr="00A977D4">
          <w:rPr>
            <w:rStyle w:val="Hyperlink"/>
            <w:noProof/>
          </w:rPr>
          <w:t>BUSINESS REQUIREMENTS</w:t>
        </w:r>
        <w:r>
          <w:rPr>
            <w:noProof/>
            <w:webHidden/>
          </w:rPr>
          <w:tab/>
        </w:r>
        <w:r>
          <w:rPr>
            <w:noProof/>
            <w:webHidden/>
          </w:rPr>
          <w:fldChar w:fldCharType="begin"/>
        </w:r>
        <w:r>
          <w:rPr>
            <w:noProof/>
            <w:webHidden/>
          </w:rPr>
          <w:instrText xml:space="preserve"> PAGEREF _Toc24723668 \h </w:instrText>
        </w:r>
        <w:r>
          <w:rPr>
            <w:noProof/>
            <w:webHidden/>
          </w:rPr>
        </w:r>
        <w:r>
          <w:rPr>
            <w:noProof/>
            <w:webHidden/>
          </w:rPr>
          <w:fldChar w:fldCharType="separate"/>
        </w:r>
        <w:r>
          <w:rPr>
            <w:noProof/>
            <w:webHidden/>
          </w:rPr>
          <w:t>8</w:t>
        </w:r>
        <w:r>
          <w:rPr>
            <w:noProof/>
            <w:webHidden/>
          </w:rPr>
          <w:fldChar w:fldCharType="end"/>
        </w:r>
      </w:hyperlink>
    </w:p>
    <w:p w14:paraId="77D31458" w14:textId="2A2B1456" w:rsidR="00155F15" w:rsidRDefault="00155F15">
      <w:pPr>
        <w:pStyle w:val="TOC2"/>
        <w:rPr>
          <w:rFonts w:asciiTheme="minorHAnsi" w:eastAsiaTheme="minorEastAsia" w:hAnsiTheme="minorHAnsi" w:cstheme="minorBidi"/>
          <w:noProof/>
          <w:color w:val="auto"/>
          <w:sz w:val="22"/>
          <w:szCs w:val="22"/>
          <w:lang w:eastAsia="en-GB"/>
        </w:rPr>
      </w:pPr>
      <w:hyperlink w:anchor="_Toc24723669" w:history="1">
        <w:r w:rsidRPr="00A977D4">
          <w:rPr>
            <w:rStyle w:val="Hyperlink"/>
            <w:noProof/>
          </w:rPr>
          <w:t>3.1</w:t>
        </w:r>
        <w:r>
          <w:rPr>
            <w:rFonts w:asciiTheme="minorHAnsi" w:eastAsiaTheme="minorEastAsia" w:hAnsiTheme="minorHAnsi" w:cstheme="minorBidi"/>
            <w:noProof/>
            <w:color w:val="auto"/>
            <w:sz w:val="22"/>
            <w:szCs w:val="22"/>
            <w:lang w:eastAsia="en-GB"/>
          </w:rPr>
          <w:tab/>
        </w:r>
        <w:r w:rsidRPr="00A977D4">
          <w:rPr>
            <w:rStyle w:val="Hyperlink"/>
            <w:noProof/>
          </w:rPr>
          <w:t>Current State (As-Is situation)</w:t>
        </w:r>
        <w:r>
          <w:rPr>
            <w:noProof/>
            <w:webHidden/>
          </w:rPr>
          <w:tab/>
        </w:r>
        <w:r>
          <w:rPr>
            <w:noProof/>
            <w:webHidden/>
          </w:rPr>
          <w:fldChar w:fldCharType="begin"/>
        </w:r>
        <w:r>
          <w:rPr>
            <w:noProof/>
            <w:webHidden/>
          </w:rPr>
          <w:instrText xml:space="preserve"> PAGEREF _Toc24723669 \h </w:instrText>
        </w:r>
        <w:r>
          <w:rPr>
            <w:noProof/>
            <w:webHidden/>
          </w:rPr>
        </w:r>
        <w:r>
          <w:rPr>
            <w:noProof/>
            <w:webHidden/>
          </w:rPr>
          <w:fldChar w:fldCharType="separate"/>
        </w:r>
        <w:r>
          <w:rPr>
            <w:noProof/>
            <w:webHidden/>
          </w:rPr>
          <w:t>8</w:t>
        </w:r>
        <w:r>
          <w:rPr>
            <w:noProof/>
            <w:webHidden/>
          </w:rPr>
          <w:fldChar w:fldCharType="end"/>
        </w:r>
      </w:hyperlink>
    </w:p>
    <w:p w14:paraId="77C06123" w14:textId="3C0F6DC4" w:rsidR="00155F15" w:rsidRDefault="00155F15">
      <w:pPr>
        <w:pStyle w:val="TOC2"/>
        <w:rPr>
          <w:rFonts w:asciiTheme="minorHAnsi" w:eastAsiaTheme="minorEastAsia" w:hAnsiTheme="minorHAnsi" w:cstheme="minorBidi"/>
          <w:noProof/>
          <w:color w:val="auto"/>
          <w:sz w:val="22"/>
          <w:szCs w:val="22"/>
          <w:lang w:eastAsia="en-GB"/>
        </w:rPr>
      </w:pPr>
      <w:hyperlink w:anchor="_Toc24723670" w:history="1">
        <w:r w:rsidRPr="00A977D4">
          <w:rPr>
            <w:rStyle w:val="Hyperlink"/>
            <w:noProof/>
          </w:rPr>
          <w:t>3.2</w:t>
        </w:r>
        <w:r>
          <w:rPr>
            <w:rFonts w:asciiTheme="minorHAnsi" w:eastAsiaTheme="minorEastAsia" w:hAnsiTheme="minorHAnsi" w:cstheme="minorBidi"/>
            <w:noProof/>
            <w:color w:val="auto"/>
            <w:sz w:val="22"/>
            <w:szCs w:val="22"/>
            <w:lang w:eastAsia="en-GB"/>
          </w:rPr>
          <w:tab/>
        </w:r>
        <w:r w:rsidRPr="00A977D4">
          <w:rPr>
            <w:rStyle w:val="Hyperlink"/>
            <w:noProof/>
          </w:rPr>
          <w:t>Changes to be introduced</w:t>
        </w:r>
        <w:r>
          <w:rPr>
            <w:noProof/>
            <w:webHidden/>
          </w:rPr>
          <w:tab/>
        </w:r>
        <w:r>
          <w:rPr>
            <w:noProof/>
            <w:webHidden/>
          </w:rPr>
          <w:fldChar w:fldCharType="begin"/>
        </w:r>
        <w:r>
          <w:rPr>
            <w:noProof/>
            <w:webHidden/>
          </w:rPr>
          <w:instrText xml:space="preserve"> PAGEREF _Toc24723670 \h </w:instrText>
        </w:r>
        <w:r>
          <w:rPr>
            <w:noProof/>
            <w:webHidden/>
          </w:rPr>
        </w:r>
        <w:r>
          <w:rPr>
            <w:noProof/>
            <w:webHidden/>
          </w:rPr>
          <w:fldChar w:fldCharType="separate"/>
        </w:r>
        <w:r>
          <w:rPr>
            <w:noProof/>
            <w:webHidden/>
          </w:rPr>
          <w:t>8</w:t>
        </w:r>
        <w:r>
          <w:rPr>
            <w:noProof/>
            <w:webHidden/>
          </w:rPr>
          <w:fldChar w:fldCharType="end"/>
        </w:r>
      </w:hyperlink>
    </w:p>
    <w:p w14:paraId="2A5B6E95" w14:textId="1223932C" w:rsidR="00155F15" w:rsidRDefault="00155F15">
      <w:pPr>
        <w:pStyle w:val="TOC2"/>
        <w:rPr>
          <w:rFonts w:asciiTheme="minorHAnsi" w:eastAsiaTheme="minorEastAsia" w:hAnsiTheme="minorHAnsi" w:cstheme="minorBidi"/>
          <w:noProof/>
          <w:color w:val="auto"/>
          <w:sz w:val="22"/>
          <w:szCs w:val="22"/>
          <w:lang w:eastAsia="en-GB"/>
        </w:rPr>
      </w:pPr>
      <w:hyperlink w:anchor="_Toc24723671" w:history="1">
        <w:r w:rsidRPr="00A977D4">
          <w:rPr>
            <w:rStyle w:val="Hyperlink"/>
            <w:noProof/>
          </w:rPr>
          <w:t>3.3</w:t>
        </w:r>
        <w:r>
          <w:rPr>
            <w:rFonts w:asciiTheme="minorHAnsi" w:eastAsiaTheme="minorEastAsia" w:hAnsiTheme="minorHAnsi" w:cstheme="minorBidi"/>
            <w:noProof/>
            <w:color w:val="auto"/>
            <w:sz w:val="22"/>
            <w:szCs w:val="22"/>
            <w:lang w:eastAsia="en-GB"/>
          </w:rPr>
          <w:tab/>
        </w:r>
        <w:r w:rsidRPr="00A977D4">
          <w:rPr>
            <w:rStyle w:val="Hyperlink"/>
            <w:noProof/>
          </w:rPr>
          <w:t>Future State</w:t>
        </w:r>
        <w:r>
          <w:rPr>
            <w:noProof/>
            <w:webHidden/>
          </w:rPr>
          <w:tab/>
        </w:r>
        <w:r>
          <w:rPr>
            <w:noProof/>
            <w:webHidden/>
          </w:rPr>
          <w:fldChar w:fldCharType="begin"/>
        </w:r>
        <w:r>
          <w:rPr>
            <w:noProof/>
            <w:webHidden/>
          </w:rPr>
          <w:instrText xml:space="preserve"> PAGEREF _Toc24723671 \h </w:instrText>
        </w:r>
        <w:r>
          <w:rPr>
            <w:noProof/>
            <w:webHidden/>
          </w:rPr>
        </w:r>
        <w:r>
          <w:rPr>
            <w:noProof/>
            <w:webHidden/>
          </w:rPr>
          <w:fldChar w:fldCharType="separate"/>
        </w:r>
        <w:r>
          <w:rPr>
            <w:noProof/>
            <w:webHidden/>
          </w:rPr>
          <w:t>9</w:t>
        </w:r>
        <w:r>
          <w:rPr>
            <w:noProof/>
            <w:webHidden/>
          </w:rPr>
          <w:fldChar w:fldCharType="end"/>
        </w:r>
      </w:hyperlink>
    </w:p>
    <w:p w14:paraId="10AE0F24" w14:textId="62799FE8" w:rsidR="00155F15" w:rsidRDefault="00155F15">
      <w:pPr>
        <w:pStyle w:val="TOC2"/>
        <w:rPr>
          <w:rFonts w:asciiTheme="minorHAnsi" w:eastAsiaTheme="minorEastAsia" w:hAnsiTheme="minorHAnsi" w:cstheme="minorBidi"/>
          <w:noProof/>
          <w:color w:val="auto"/>
          <w:sz w:val="22"/>
          <w:szCs w:val="22"/>
          <w:lang w:eastAsia="en-GB"/>
        </w:rPr>
      </w:pPr>
      <w:hyperlink w:anchor="_Toc24723672" w:history="1">
        <w:r w:rsidRPr="00A977D4">
          <w:rPr>
            <w:rStyle w:val="Hyperlink"/>
            <w:noProof/>
          </w:rPr>
          <w:t>3.4</w:t>
        </w:r>
        <w:r>
          <w:rPr>
            <w:rFonts w:asciiTheme="minorHAnsi" w:eastAsiaTheme="minorEastAsia" w:hAnsiTheme="minorHAnsi" w:cstheme="minorBidi"/>
            <w:noProof/>
            <w:color w:val="auto"/>
            <w:sz w:val="22"/>
            <w:szCs w:val="22"/>
            <w:lang w:eastAsia="en-GB"/>
          </w:rPr>
          <w:tab/>
        </w:r>
        <w:r w:rsidRPr="00A977D4">
          <w:rPr>
            <w:rStyle w:val="Hyperlink"/>
            <w:noProof/>
          </w:rPr>
          <w:t>Business Requirements</w:t>
        </w:r>
        <w:r>
          <w:rPr>
            <w:noProof/>
            <w:webHidden/>
          </w:rPr>
          <w:tab/>
        </w:r>
        <w:r>
          <w:rPr>
            <w:noProof/>
            <w:webHidden/>
          </w:rPr>
          <w:fldChar w:fldCharType="begin"/>
        </w:r>
        <w:r>
          <w:rPr>
            <w:noProof/>
            <w:webHidden/>
          </w:rPr>
          <w:instrText xml:space="preserve"> PAGEREF _Toc24723672 \h </w:instrText>
        </w:r>
        <w:r>
          <w:rPr>
            <w:noProof/>
            <w:webHidden/>
          </w:rPr>
        </w:r>
        <w:r>
          <w:rPr>
            <w:noProof/>
            <w:webHidden/>
          </w:rPr>
          <w:fldChar w:fldCharType="separate"/>
        </w:r>
        <w:r>
          <w:rPr>
            <w:noProof/>
            <w:webHidden/>
          </w:rPr>
          <w:t>9</w:t>
        </w:r>
        <w:r>
          <w:rPr>
            <w:noProof/>
            <w:webHidden/>
          </w:rPr>
          <w:fldChar w:fldCharType="end"/>
        </w:r>
      </w:hyperlink>
    </w:p>
    <w:p w14:paraId="008796B9" w14:textId="3F3016A5" w:rsidR="00155F15" w:rsidRDefault="00155F15">
      <w:pPr>
        <w:pStyle w:val="TOC2"/>
        <w:rPr>
          <w:rFonts w:asciiTheme="minorHAnsi" w:eastAsiaTheme="minorEastAsia" w:hAnsiTheme="minorHAnsi" w:cstheme="minorBidi"/>
          <w:noProof/>
          <w:color w:val="auto"/>
          <w:sz w:val="22"/>
          <w:szCs w:val="22"/>
          <w:lang w:eastAsia="en-GB"/>
        </w:rPr>
      </w:pPr>
      <w:hyperlink w:anchor="_Toc24723673" w:history="1">
        <w:r w:rsidRPr="00A977D4">
          <w:rPr>
            <w:rStyle w:val="Hyperlink"/>
            <w:noProof/>
          </w:rPr>
          <w:t>Summary of obligations</w:t>
        </w:r>
        <w:r>
          <w:rPr>
            <w:noProof/>
            <w:webHidden/>
          </w:rPr>
          <w:tab/>
        </w:r>
        <w:r>
          <w:rPr>
            <w:noProof/>
            <w:webHidden/>
          </w:rPr>
          <w:fldChar w:fldCharType="begin"/>
        </w:r>
        <w:r>
          <w:rPr>
            <w:noProof/>
            <w:webHidden/>
          </w:rPr>
          <w:instrText xml:space="preserve"> PAGEREF _Toc24723673 \h </w:instrText>
        </w:r>
        <w:r>
          <w:rPr>
            <w:noProof/>
            <w:webHidden/>
          </w:rPr>
        </w:r>
        <w:r>
          <w:rPr>
            <w:noProof/>
            <w:webHidden/>
          </w:rPr>
          <w:fldChar w:fldCharType="separate"/>
        </w:r>
        <w:r>
          <w:rPr>
            <w:noProof/>
            <w:webHidden/>
          </w:rPr>
          <w:t>10</w:t>
        </w:r>
        <w:r>
          <w:rPr>
            <w:noProof/>
            <w:webHidden/>
          </w:rPr>
          <w:fldChar w:fldCharType="end"/>
        </w:r>
      </w:hyperlink>
    </w:p>
    <w:p w14:paraId="6CADE4FC" w14:textId="345FAE12" w:rsidR="00155F15" w:rsidRDefault="00155F15">
      <w:pPr>
        <w:pStyle w:val="TOC2"/>
        <w:rPr>
          <w:rFonts w:asciiTheme="minorHAnsi" w:eastAsiaTheme="minorEastAsia" w:hAnsiTheme="minorHAnsi" w:cstheme="minorBidi"/>
          <w:noProof/>
          <w:color w:val="auto"/>
          <w:sz w:val="22"/>
          <w:szCs w:val="22"/>
          <w:lang w:eastAsia="en-GB"/>
        </w:rPr>
      </w:pPr>
      <w:hyperlink w:anchor="_Toc24723674" w:history="1">
        <w:r w:rsidRPr="00A977D4">
          <w:rPr>
            <w:rStyle w:val="Hyperlink"/>
            <w:noProof/>
          </w:rPr>
          <w:t>3.5</w:t>
        </w:r>
        <w:r>
          <w:rPr>
            <w:rFonts w:asciiTheme="minorHAnsi" w:eastAsiaTheme="minorEastAsia" w:hAnsiTheme="minorHAnsi" w:cstheme="minorBidi"/>
            <w:noProof/>
            <w:color w:val="auto"/>
            <w:sz w:val="22"/>
            <w:szCs w:val="22"/>
            <w:lang w:eastAsia="en-GB"/>
          </w:rPr>
          <w:tab/>
        </w:r>
        <w:r w:rsidRPr="00A977D4">
          <w:rPr>
            <w:rStyle w:val="Hyperlink"/>
            <w:noProof/>
          </w:rPr>
          <w:t>Business Rules</w:t>
        </w:r>
        <w:r>
          <w:rPr>
            <w:noProof/>
            <w:webHidden/>
          </w:rPr>
          <w:tab/>
        </w:r>
        <w:r>
          <w:rPr>
            <w:noProof/>
            <w:webHidden/>
          </w:rPr>
          <w:fldChar w:fldCharType="begin"/>
        </w:r>
        <w:r>
          <w:rPr>
            <w:noProof/>
            <w:webHidden/>
          </w:rPr>
          <w:instrText xml:space="preserve"> PAGEREF _Toc24723674 \h </w:instrText>
        </w:r>
        <w:r>
          <w:rPr>
            <w:noProof/>
            <w:webHidden/>
          </w:rPr>
        </w:r>
        <w:r>
          <w:rPr>
            <w:noProof/>
            <w:webHidden/>
          </w:rPr>
          <w:fldChar w:fldCharType="separate"/>
        </w:r>
        <w:r>
          <w:rPr>
            <w:noProof/>
            <w:webHidden/>
          </w:rPr>
          <w:t>44</w:t>
        </w:r>
        <w:r>
          <w:rPr>
            <w:noProof/>
            <w:webHidden/>
          </w:rPr>
          <w:fldChar w:fldCharType="end"/>
        </w:r>
      </w:hyperlink>
    </w:p>
    <w:p w14:paraId="66369713" w14:textId="6B3D36C2" w:rsidR="00155F15" w:rsidRDefault="00155F15">
      <w:pPr>
        <w:pStyle w:val="TOC2"/>
        <w:rPr>
          <w:rFonts w:asciiTheme="minorHAnsi" w:eastAsiaTheme="minorEastAsia" w:hAnsiTheme="minorHAnsi" w:cstheme="minorBidi"/>
          <w:noProof/>
          <w:color w:val="auto"/>
          <w:sz w:val="22"/>
          <w:szCs w:val="22"/>
          <w:lang w:eastAsia="en-GB"/>
        </w:rPr>
      </w:pPr>
      <w:hyperlink w:anchor="_Toc24723675" w:history="1">
        <w:r w:rsidRPr="00A977D4">
          <w:rPr>
            <w:rStyle w:val="Hyperlink"/>
            <w:noProof/>
          </w:rPr>
          <w:t>3.6</w:t>
        </w:r>
        <w:r>
          <w:rPr>
            <w:rFonts w:asciiTheme="minorHAnsi" w:eastAsiaTheme="minorEastAsia" w:hAnsiTheme="minorHAnsi" w:cstheme="minorBidi"/>
            <w:noProof/>
            <w:color w:val="auto"/>
            <w:sz w:val="22"/>
            <w:szCs w:val="22"/>
            <w:lang w:eastAsia="en-GB"/>
          </w:rPr>
          <w:tab/>
        </w:r>
        <w:r w:rsidRPr="00A977D4">
          <w:rPr>
            <w:rStyle w:val="Hyperlink"/>
            <w:noProof/>
          </w:rPr>
          <w:t>Business Scenarios</w:t>
        </w:r>
        <w:r>
          <w:rPr>
            <w:noProof/>
            <w:webHidden/>
          </w:rPr>
          <w:tab/>
        </w:r>
        <w:r>
          <w:rPr>
            <w:noProof/>
            <w:webHidden/>
          </w:rPr>
          <w:fldChar w:fldCharType="begin"/>
        </w:r>
        <w:r>
          <w:rPr>
            <w:noProof/>
            <w:webHidden/>
          </w:rPr>
          <w:instrText xml:space="preserve"> PAGEREF _Toc24723675 \h </w:instrText>
        </w:r>
        <w:r>
          <w:rPr>
            <w:noProof/>
            <w:webHidden/>
          </w:rPr>
        </w:r>
        <w:r>
          <w:rPr>
            <w:noProof/>
            <w:webHidden/>
          </w:rPr>
          <w:fldChar w:fldCharType="separate"/>
        </w:r>
        <w:r>
          <w:rPr>
            <w:noProof/>
            <w:webHidden/>
          </w:rPr>
          <w:t>44</w:t>
        </w:r>
        <w:r>
          <w:rPr>
            <w:noProof/>
            <w:webHidden/>
          </w:rPr>
          <w:fldChar w:fldCharType="end"/>
        </w:r>
      </w:hyperlink>
    </w:p>
    <w:p w14:paraId="574E9F20" w14:textId="3E395A0D" w:rsidR="00155F15" w:rsidRDefault="00155F15">
      <w:pPr>
        <w:pStyle w:val="TOC2"/>
        <w:rPr>
          <w:rFonts w:asciiTheme="minorHAnsi" w:eastAsiaTheme="minorEastAsia" w:hAnsiTheme="minorHAnsi" w:cstheme="minorBidi"/>
          <w:noProof/>
          <w:color w:val="auto"/>
          <w:sz w:val="22"/>
          <w:szCs w:val="22"/>
          <w:lang w:eastAsia="en-GB"/>
        </w:rPr>
      </w:pPr>
      <w:hyperlink w:anchor="_Toc24723676" w:history="1">
        <w:r w:rsidRPr="00A977D4">
          <w:rPr>
            <w:rStyle w:val="Hyperlink"/>
            <w:noProof/>
          </w:rPr>
          <w:t>3.7</w:t>
        </w:r>
        <w:r>
          <w:rPr>
            <w:rFonts w:asciiTheme="minorHAnsi" w:eastAsiaTheme="minorEastAsia" w:hAnsiTheme="minorHAnsi" w:cstheme="minorBidi"/>
            <w:noProof/>
            <w:color w:val="auto"/>
            <w:sz w:val="22"/>
            <w:szCs w:val="22"/>
            <w:lang w:eastAsia="en-GB"/>
          </w:rPr>
          <w:tab/>
        </w:r>
        <w:r w:rsidRPr="00A977D4">
          <w:rPr>
            <w:rStyle w:val="Hyperlink"/>
            <w:noProof/>
          </w:rPr>
          <w:t>Data Relationships</w:t>
        </w:r>
        <w:r>
          <w:rPr>
            <w:noProof/>
            <w:webHidden/>
          </w:rPr>
          <w:tab/>
        </w:r>
        <w:r>
          <w:rPr>
            <w:noProof/>
            <w:webHidden/>
          </w:rPr>
          <w:fldChar w:fldCharType="begin"/>
        </w:r>
        <w:r>
          <w:rPr>
            <w:noProof/>
            <w:webHidden/>
          </w:rPr>
          <w:instrText xml:space="preserve"> PAGEREF _Toc24723676 \h </w:instrText>
        </w:r>
        <w:r>
          <w:rPr>
            <w:noProof/>
            <w:webHidden/>
          </w:rPr>
        </w:r>
        <w:r>
          <w:rPr>
            <w:noProof/>
            <w:webHidden/>
          </w:rPr>
          <w:fldChar w:fldCharType="separate"/>
        </w:r>
        <w:r>
          <w:rPr>
            <w:noProof/>
            <w:webHidden/>
          </w:rPr>
          <w:t>44</w:t>
        </w:r>
        <w:r>
          <w:rPr>
            <w:noProof/>
            <w:webHidden/>
          </w:rPr>
          <w:fldChar w:fldCharType="end"/>
        </w:r>
      </w:hyperlink>
    </w:p>
    <w:p w14:paraId="7E3B65B0" w14:textId="3F055E04" w:rsidR="00155F15" w:rsidRDefault="00155F15">
      <w:pPr>
        <w:pStyle w:val="TOC1"/>
        <w:rPr>
          <w:rFonts w:asciiTheme="minorHAnsi" w:eastAsiaTheme="minorEastAsia" w:hAnsiTheme="minorHAnsi" w:cstheme="minorBidi"/>
          <w:b w:val="0"/>
          <w:noProof/>
          <w:color w:val="auto"/>
          <w:sz w:val="22"/>
          <w:szCs w:val="22"/>
          <w:lang w:eastAsia="en-GB"/>
        </w:rPr>
      </w:pPr>
      <w:hyperlink w:anchor="_Toc24723677" w:history="1">
        <w:r w:rsidRPr="00A977D4">
          <w:rPr>
            <w:rStyle w:val="Hyperlink"/>
            <w:noProof/>
          </w:rPr>
          <w:t>4.</w:t>
        </w:r>
        <w:r>
          <w:rPr>
            <w:rFonts w:asciiTheme="minorHAnsi" w:eastAsiaTheme="minorEastAsia" w:hAnsiTheme="minorHAnsi" w:cstheme="minorBidi"/>
            <w:b w:val="0"/>
            <w:noProof/>
            <w:color w:val="auto"/>
            <w:sz w:val="22"/>
            <w:szCs w:val="22"/>
            <w:lang w:eastAsia="en-GB"/>
          </w:rPr>
          <w:tab/>
        </w:r>
        <w:r w:rsidRPr="00A977D4">
          <w:rPr>
            <w:rStyle w:val="Hyperlink"/>
            <w:noProof/>
          </w:rPr>
          <w:t>GLOSSARY</w:t>
        </w:r>
        <w:r>
          <w:rPr>
            <w:noProof/>
            <w:webHidden/>
          </w:rPr>
          <w:tab/>
        </w:r>
        <w:r>
          <w:rPr>
            <w:noProof/>
            <w:webHidden/>
          </w:rPr>
          <w:fldChar w:fldCharType="begin"/>
        </w:r>
        <w:r>
          <w:rPr>
            <w:noProof/>
            <w:webHidden/>
          </w:rPr>
          <w:instrText xml:space="preserve"> PAGEREF _Toc24723677 \h </w:instrText>
        </w:r>
        <w:r>
          <w:rPr>
            <w:noProof/>
            <w:webHidden/>
          </w:rPr>
        </w:r>
        <w:r>
          <w:rPr>
            <w:noProof/>
            <w:webHidden/>
          </w:rPr>
          <w:fldChar w:fldCharType="separate"/>
        </w:r>
        <w:r>
          <w:rPr>
            <w:noProof/>
            <w:webHidden/>
          </w:rPr>
          <w:t>45</w:t>
        </w:r>
        <w:r>
          <w:rPr>
            <w:noProof/>
            <w:webHidden/>
          </w:rPr>
          <w:fldChar w:fldCharType="end"/>
        </w:r>
      </w:hyperlink>
    </w:p>
    <w:p w14:paraId="47B913B0" w14:textId="18EBF302" w:rsidR="00155F15" w:rsidRDefault="00155F15">
      <w:pPr>
        <w:pStyle w:val="TOC1"/>
        <w:rPr>
          <w:rFonts w:asciiTheme="minorHAnsi" w:eastAsiaTheme="minorEastAsia" w:hAnsiTheme="minorHAnsi" w:cstheme="minorBidi"/>
          <w:b w:val="0"/>
          <w:noProof/>
          <w:color w:val="auto"/>
          <w:sz w:val="22"/>
          <w:szCs w:val="22"/>
          <w:lang w:eastAsia="en-GB"/>
        </w:rPr>
      </w:pPr>
      <w:hyperlink w:anchor="_Toc24723678" w:history="1">
        <w:r w:rsidRPr="00A977D4">
          <w:rPr>
            <w:rStyle w:val="Hyperlink"/>
            <w:noProof/>
          </w:rPr>
          <w:t>5.</w:t>
        </w:r>
        <w:r>
          <w:rPr>
            <w:rFonts w:asciiTheme="minorHAnsi" w:eastAsiaTheme="minorEastAsia" w:hAnsiTheme="minorHAnsi" w:cstheme="minorBidi"/>
            <w:b w:val="0"/>
            <w:noProof/>
            <w:color w:val="auto"/>
            <w:sz w:val="22"/>
            <w:szCs w:val="22"/>
            <w:lang w:eastAsia="en-GB"/>
          </w:rPr>
          <w:tab/>
        </w:r>
        <w:r w:rsidRPr="00A977D4">
          <w:rPr>
            <w:rStyle w:val="Hyperlink"/>
            <w:noProof/>
          </w:rPr>
          <w:t>APPENDIX A P375 RequirementsMetering Requirements for Asset Meters</w:t>
        </w:r>
        <w:r>
          <w:rPr>
            <w:noProof/>
            <w:webHidden/>
          </w:rPr>
          <w:tab/>
        </w:r>
        <w:r>
          <w:rPr>
            <w:noProof/>
            <w:webHidden/>
          </w:rPr>
          <w:fldChar w:fldCharType="begin"/>
        </w:r>
        <w:r>
          <w:rPr>
            <w:noProof/>
            <w:webHidden/>
          </w:rPr>
          <w:instrText xml:space="preserve"> PAGEREF _Toc24723678 \h </w:instrText>
        </w:r>
        <w:r>
          <w:rPr>
            <w:noProof/>
            <w:webHidden/>
          </w:rPr>
        </w:r>
        <w:r>
          <w:rPr>
            <w:noProof/>
            <w:webHidden/>
          </w:rPr>
          <w:fldChar w:fldCharType="separate"/>
        </w:r>
        <w:r>
          <w:rPr>
            <w:noProof/>
            <w:webHidden/>
          </w:rPr>
          <w:t>46</w:t>
        </w:r>
        <w:r>
          <w:rPr>
            <w:noProof/>
            <w:webHidden/>
          </w:rPr>
          <w:fldChar w:fldCharType="end"/>
        </w:r>
      </w:hyperlink>
    </w:p>
    <w:p w14:paraId="22351F6E" w14:textId="2D93FEF4" w:rsidR="00155F15" w:rsidRDefault="00155F15">
      <w:pPr>
        <w:pStyle w:val="TOC2"/>
        <w:rPr>
          <w:rFonts w:asciiTheme="minorHAnsi" w:eastAsiaTheme="minorEastAsia" w:hAnsiTheme="minorHAnsi" w:cstheme="minorBidi"/>
          <w:noProof/>
          <w:color w:val="auto"/>
          <w:sz w:val="22"/>
          <w:szCs w:val="22"/>
          <w:lang w:eastAsia="en-GB"/>
        </w:rPr>
      </w:pPr>
      <w:hyperlink w:anchor="_Toc24723679" w:history="1">
        <w:r w:rsidRPr="00A977D4">
          <w:rPr>
            <w:rStyle w:val="Hyperlink"/>
            <w:noProof/>
          </w:rPr>
          <w:t>5.1</w:t>
        </w:r>
        <w:r>
          <w:rPr>
            <w:rFonts w:asciiTheme="minorHAnsi" w:eastAsiaTheme="minorEastAsia" w:hAnsiTheme="minorHAnsi" w:cstheme="minorBidi"/>
            <w:noProof/>
            <w:color w:val="auto"/>
            <w:sz w:val="22"/>
            <w:szCs w:val="22"/>
            <w:lang w:eastAsia="en-GB"/>
          </w:rPr>
          <w:tab/>
        </w:r>
        <w:r w:rsidRPr="00A977D4">
          <w:rPr>
            <w:rStyle w:val="Hyperlink"/>
            <w:noProof/>
          </w:rPr>
          <w:t>Metering requirements for asset meters</w:t>
        </w:r>
        <w:r>
          <w:rPr>
            <w:noProof/>
            <w:webHidden/>
          </w:rPr>
          <w:tab/>
        </w:r>
        <w:r>
          <w:rPr>
            <w:noProof/>
            <w:webHidden/>
          </w:rPr>
          <w:fldChar w:fldCharType="begin"/>
        </w:r>
        <w:r>
          <w:rPr>
            <w:noProof/>
            <w:webHidden/>
          </w:rPr>
          <w:instrText xml:space="preserve"> PAGEREF _Toc24723679 \h </w:instrText>
        </w:r>
        <w:r>
          <w:rPr>
            <w:noProof/>
            <w:webHidden/>
          </w:rPr>
        </w:r>
        <w:r>
          <w:rPr>
            <w:noProof/>
            <w:webHidden/>
          </w:rPr>
          <w:fldChar w:fldCharType="separate"/>
        </w:r>
        <w:r>
          <w:rPr>
            <w:noProof/>
            <w:webHidden/>
          </w:rPr>
          <w:t>46</w:t>
        </w:r>
        <w:r>
          <w:rPr>
            <w:noProof/>
            <w:webHidden/>
          </w:rPr>
          <w:fldChar w:fldCharType="end"/>
        </w:r>
      </w:hyperlink>
    </w:p>
    <w:p w14:paraId="6B03864A" w14:textId="1894C31C" w:rsidR="00155F15" w:rsidRDefault="00155F15">
      <w:pPr>
        <w:pStyle w:val="TOC2"/>
        <w:rPr>
          <w:rFonts w:asciiTheme="minorHAnsi" w:eastAsiaTheme="minorEastAsia" w:hAnsiTheme="minorHAnsi" w:cstheme="minorBidi"/>
          <w:noProof/>
          <w:color w:val="auto"/>
          <w:sz w:val="22"/>
          <w:szCs w:val="22"/>
          <w:lang w:eastAsia="en-GB"/>
        </w:rPr>
      </w:pPr>
      <w:hyperlink w:anchor="_Toc24723680" w:history="1">
        <w:r w:rsidRPr="00A977D4">
          <w:rPr>
            <w:rStyle w:val="Hyperlink"/>
            <w:noProof/>
          </w:rPr>
          <w:t>5.2</w:t>
        </w:r>
        <w:r>
          <w:rPr>
            <w:rFonts w:asciiTheme="minorHAnsi" w:eastAsiaTheme="minorEastAsia" w:hAnsiTheme="minorHAnsi" w:cstheme="minorBidi"/>
            <w:noProof/>
            <w:color w:val="auto"/>
            <w:sz w:val="22"/>
            <w:szCs w:val="22"/>
            <w:lang w:eastAsia="en-GB"/>
          </w:rPr>
          <w:tab/>
        </w:r>
        <w:r w:rsidRPr="00A977D4">
          <w:rPr>
            <w:rStyle w:val="Hyperlink"/>
            <w:noProof/>
          </w:rPr>
          <w:t>Requirements to be replaced</w:t>
        </w:r>
        <w:r>
          <w:rPr>
            <w:noProof/>
            <w:webHidden/>
          </w:rPr>
          <w:tab/>
        </w:r>
        <w:r>
          <w:rPr>
            <w:noProof/>
            <w:webHidden/>
          </w:rPr>
          <w:fldChar w:fldCharType="begin"/>
        </w:r>
        <w:r>
          <w:rPr>
            <w:noProof/>
            <w:webHidden/>
          </w:rPr>
          <w:instrText xml:space="preserve"> PAGEREF _Toc24723680 \h </w:instrText>
        </w:r>
        <w:r>
          <w:rPr>
            <w:noProof/>
            <w:webHidden/>
          </w:rPr>
        </w:r>
        <w:r>
          <w:rPr>
            <w:noProof/>
            <w:webHidden/>
          </w:rPr>
          <w:fldChar w:fldCharType="separate"/>
        </w:r>
        <w:r>
          <w:rPr>
            <w:noProof/>
            <w:webHidden/>
          </w:rPr>
          <w:t>46</w:t>
        </w:r>
        <w:r>
          <w:rPr>
            <w:noProof/>
            <w:webHidden/>
          </w:rPr>
          <w:fldChar w:fldCharType="end"/>
        </w:r>
      </w:hyperlink>
    </w:p>
    <w:p w14:paraId="145C65F9" w14:textId="7EC08F2B" w:rsidR="00B17D20" w:rsidRPr="0087376E" w:rsidRDefault="00B17D20" w:rsidP="00B17D20">
      <w:pPr>
        <w:pStyle w:val="TOC1"/>
      </w:pPr>
      <w:r w:rsidRPr="0087376E">
        <w:fldChar w:fldCharType="end"/>
      </w:r>
      <w:r w:rsidRPr="0087376E">
        <w:br w:type="page"/>
      </w:r>
    </w:p>
    <w:p w14:paraId="37C0AD11" w14:textId="77777777" w:rsidR="0096726B" w:rsidRPr="0087376E" w:rsidRDefault="00075943" w:rsidP="0096726B">
      <w:pPr>
        <w:pStyle w:val="Heading1"/>
      </w:pPr>
      <w:bookmarkStart w:id="11" w:name="_Toc238610342"/>
      <w:bookmarkStart w:id="12" w:name="_Toc24723661"/>
      <w:r w:rsidRPr="0087376E">
        <w:lastRenderedPageBreak/>
        <w:t>INTRODUCTION</w:t>
      </w:r>
      <w:bookmarkEnd w:id="12"/>
    </w:p>
    <w:p w14:paraId="75BC3413" w14:textId="77777777" w:rsidR="00075943" w:rsidRPr="0087376E" w:rsidRDefault="001E2158" w:rsidP="0096726B">
      <w:pPr>
        <w:pStyle w:val="Heading2"/>
      </w:pPr>
      <w:bookmarkStart w:id="13" w:name="_Toc24723662"/>
      <w:r w:rsidRPr="0087376E">
        <w:t>Purpose</w:t>
      </w:r>
      <w:bookmarkEnd w:id="13"/>
    </w:p>
    <w:p w14:paraId="5026A102" w14:textId="4F6A7B11" w:rsidR="00BE7114" w:rsidRPr="0087376E" w:rsidRDefault="000F7C63" w:rsidP="00075943">
      <w:pPr>
        <w:pStyle w:val="BodyText"/>
      </w:pPr>
      <w:r w:rsidRPr="0087376E">
        <w:t xml:space="preserve">The BSC </w:t>
      </w:r>
      <w:r w:rsidR="001201CB" w:rsidRPr="0087376E">
        <w:t xml:space="preserve">Change </w:t>
      </w:r>
      <w:r w:rsidR="005F0C31" w:rsidRPr="0087376E">
        <w:t>Business</w:t>
      </w:r>
      <w:r w:rsidRPr="0087376E">
        <w:t xml:space="preserve"> Requirements </w:t>
      </w:r>
      <w:r w:rsidR="00075943" w:rsidRPr="0087376E">
        <w:t>document is</w:t>
      </w:r>
      <w:r w:rsidR="00BE7114" w:rsidRPr="0087376E">
        <w:t xml:space="preserve"> produced as part of the </w:t>
      </w:r>
      <w:r w:rsidRPr="0087376E">
        <w:t>‘</w:t>
      </w:r>
      <w:r w:rsidR="00BE7114" w:rsidRPr="0087376E">
        <w:t>End to End BSC Change Process</w:t>
      </w:r>
      <w:r w:rsidRPr="0087376E">
        <w:t>’</w:t>
      </w:r>
      <w:r w:rsidR="00BE7114" w:rsidRPr="0087376E">
        <w:t xml:space="preserve"> during </w:t>
      </w:r>
      <w:r w:rsidR="005F0C31" w:rsidRPr="0087376E">
        <w:t>the</w:t>
      </w:r>
      <w:r w:rsidR="00BE7114" w:rsidRPr="0087376E">
        <w:t xml:space="preserve"> </w:t>
      </w:r>
      <w:r w:rsidR="00647FFA" w:rsidRPr="0087376E">
        <w:t>BSC Change Assessment</w:t>
      </w:r>
      <w:r w:rsidR="00BE7114" w:rsidRPr="0087376E">
        <w:t xml:space="preserve"> </w:t>
      </w:r>
      <w:r w:rsidR="005F0C31" w:rsidRPr="0087376E">
        <w:t>process</w:t>
      </w:r>
      <w:r w:rsidRPr="0087376E">
        <w:t xml:space="preserve">.  </w:t>
      </w:r>
    </w:p>
    <w:p w14:paraId="74FB96FA" w14:textId="552D70C5" w:rsidR="00463DCB" w:rsidRPr="0087376E" w:rsidRDefault="0096726B" w:rsidP="0096726B">
      <w:pPr>
        <w:pStyle w:val="BodyText"/>
      </w:pPr>
      <w:r w:rsidRPr="0087376E">
        <w:t xml:space="preserve">The purpose of this document is to </w:t>
      </w:r>
      <w:r w:rsidR="007123C2" w:rsidRPr="0087376E">
        <w:t>communicate the</w:t>
      </w:r>
      <w:r w:rsidRPr="0087376E">
        <w:t xml:space="preserve"> </w:t>
      </w:r>
      <w:r w:rsidR="007123C2" w:rsidRPr="0087376E">
        <w:t>Business</w:t>
      </w:r>
      <w:r w:rsidR="00463DCB" w:rsidRPr="0087376E">
        <w:t xml:space="preserve"> Requirements</w:t>
      </w:r>
      <w:r w:rsidRPr="0087376E">
        <w:t xml:space="preserve"> </w:t>
      </w:r>
      <w:r w:rsidR="007123C2" w:rsidRPr="0087376E">
        <w:t>of</w:t>
      </w:r>
      <w:r w:rsidR="00463DCB" w:rsidRPr="0087376E">
        <w:t xml:space="preserve"> BSC Change </w:t>
      </w:r>
      <w:r w:rsidR="0072199B" w:rsidRPr="0087376E">
        <w:rPr>
          <w:rStyle w:val="TemplateGuidanceTextChar"/>
        </w:rPr>
        <w:t>P379</w:t>
      </w:r>
      <w:r w:rsidR="007123C2" w:rsidRPr="0087376E">
        <w:rPr>
          <w:rStyle w:val="TemplateGuidanceTextChar"/>
        </w:rPr>
        <w:t xml:space="preserve"> to industry members and service providers</w:t>
      </w:r>
      <w:r w:rsidRPr="0087376E">
        <w:fldChar w:fldCharType="begin"/>
      </w:r>
      <w:r w:rsidRPr="0087376E">
        <w:instrText xml:space="preserve"> docproperty ModificationId </w:instrText>
      </w:r>
      <w:r w:rsidRPr="0087376E">
        <w:fldChar w:fldCharType="end"/>
      </w:r>
      <w:r w:rsidRPr="0087376E">
        <w:t xml:space="preserve">. </w:t>
      </w:r>
      <w:r w:rsidR="007123C2" w:rsidRPr="0087376E">
        <w:t xml:space="preserve"> It enables an initial impact assessment to be carried out by a Service Provider.</w:t>
      </w:r>
      <w:r w:rsidRPr="0087376E">
        <w:t xml:space="preserve"> </w:t>
      </w:r>
    </w:p>
    <w:p w14:paraId="72DBD912" w14:textId="77777777" w:rsidR="00700DA0" w:rsidRPr="0087376E" w:rsidRDefault="0096726B" w:rsidP="00700DA0">
      <w:pPr>
        <w:pStyle w:val="BodyText"/>
      </w:pPr>
      <w:r w:rsidRPr="0087376E">
        <w:t>In addition it describes t</w:t>
      </w:r>
      <w:r w:rsidR="005651B7" w:rsidRPr="0087376E">
        <w:t xml:space="preserve">he anticipated impact on </w:t>
      </w:r>
      <w:proofErr w:type="spellStart"/>
      <w:r w:rsidR="005651B7" w:rsidRPr="0087376E">
        <w:t>BSCCo</w:t>
      </w:r>
      <w:proofErr w:type="spellEnd"/>
      <w:r w:rsidR="00AB77BE" w:rsidRPr="0087376E">
        <w:t xml:space="preserve"> (people, processes and systems)</w:t>
      </w:r>
      <w:r w:rsidR="005651B7" w:rsidRPr="0087376E">
        <w:t>,</w:t>
      </w:r>
      <w:r w:rsidRPr="0087376E">
        <w:rPr>
          <w:color w:val="FF0000"/>
        </w:rPr>
        <w:t xml:space="preserve"> </w:t>
      </w:r>
      <w:r w:rsidR="00463DCB" w:rsidRPr="0087376E">
        <w:t>the BSC</w:t>
      </w:r>
      <w:r w:rsidRPr="0087376E">
        <w:t>, Code Subsidiary Documents, and other Configurable Items</w:t>
      </w:r>
      <w:bookmarkEnd w:id="11"/>
      <w:r w:rsidR="001201CB" w:rsidRPr="0087376E">
        <w:t>.</w:t>
      </w:r>
    </w:p>
    <w:p w14:paraId="2954D32F" w14:textId="77777777" w:rsidR="00361B9B" w:rsidRPr="0087376E" w:rsidRDefault="00361B9B" w:rsidP="00361B9B">
      <w:pPr>
        <w:pStyle w:val="Heading1"/>
      </w:pPr>
      <w:bookmarkStart w:id="14" w:name="_Toc24723663"/>
      <w:r w:rsidRPr="0087376E">
        <w:t>BSC Change Summary</w:t>
      </w:r>
      <w:bookmarkEnd w:id="14"/>
    </w:p>
    <w:p w14:paraId="36368CD0" w14:textId="524F3A1E" w:rsidR="002C65D0" w:rsidRPr="0087376E" w:rsidRDefault="00685050" w:rsidP="00700DA0">
      <w:pPr>
        <w:pStyle w:val="Heading2"/>
      </w:pPr>
      <w:bookmarkStart w:id="15" w:name="_Toc24723664"/>
      <w:r w:rsidRPr="0087376E">
        <w:t>BSC Change P379</w:t>
      </w:r>
      <w:r w:rsidR="008850FB" w:rsidRPr="0087376E">
        <w:rPr>
          <w:color w:val="283FE8"/>
        </w:rPr>
        <w:t xml:space="preserve"> </w:t>
      </w:r>
      <w:r w:rsidR="004B1390" w:rsidRPr="0087376E">
        <w:t>Problem Statement</w:t>
      </w:r>
      <w:bookmarkEnd w:id="15"/>
    </w:p>
    <w:p w14:paraId="4CD7204A" w14:textId="4BAF4BE8" w:rsidR="003D7B66" w:rsidRPr="0087376E" w:rsidRDefault="003D7B66" w:rsidP="003D7B66">
      <w:pPr>
        <w:pStyle w:val="BodyText"/>
      </w:pPr>
      <w:r w:rsidRPr="0087376E">
        <w:t xml:space="preserve">The BSC does not enable the splitting of volumes supplied or exported by two or more different suppliers of electricity through a single Meter without the concerned suppliers having to enter into an agreement which </w:t>
      </w:r>
      <w:r w:rsidR="004A01A8" w:rsidRPr="0087376E">
        <w:t>they</w:t>
      </w:r>
      <w:r w:rsidR="00CF7BC7" w:rsidRPr="0087376E">
        <w:t xml:space="preserve"> must re-establish</w:t>
      </w:r>
      <w:r w:rsidRPr="0087376E">
        <w:t xml:space="preserve"> if the Customer decides to </w:t>
      </w:r>
      <w:r w:rsidR="00CF7BC7" w:rsidRPr="0087376E">
        <w:t>utilise any other supplier not in the agreement, for any purpose</w:t>
      </w:r>
      <w:r w:rsidRPr="0087376E">
        <w:t>.</w:t>
      </w:r>
    </w:p>
    <w:p w14:paraId="73FE899A" w14:textId="1CB2642D" w:rsidR="003D7B66" w:rsidRPr="0087376E" w:rsidRDefault="003D7B66" w:rsidP="003D7B66">
      <w:pPr>
        <w:pStyle w:val="BodyText"/>
      </w:pPr>
      <w:r w:rsidRPr="0087376E">
        <w:t xml:space="preserve">A successful solution must enable multiple suppliers and different types of suppliers (e.g. Electric Vehicle Suppliers, Community Energy Schemes, exempt suppliers) to compete for the supply or export of electricity through a single Meter without needing to establish an agreement between </w:t>
      </w:r>
      <w:r w:rsidR="00CF7BC7" w:rsidRPr="0087376E">
        <w:t xml:space="preserve">any </w:t>
      </w:r>
      <w:r w:rsidRPr="0087376E">
        <w:t>of the suppliers involved.</w:t>
      </w:r>
    </w:p>
    <w:p w14:paraId="06F1C72B" w14:textId="77777777" w:rsidR="00B21A5A" w:rsidRPr="0087376E" w:rsidRDefault="003D7B66" w:rsidP="003D7B66">
      <w:pPr>
        <w:pStyle w:val="BodyText"/>
      </w:pPr>
      <w:r w:rsidRPr="0087376E">
        <w:t>The solution should ensure any code provisions and procedures are not an obstacle to participation and must ensure that each meter registrant’s imbalance position is not materially and adversely impacted by other suppliers operating across the meter.  All relevant calculations to achieve the solution must be reasonable and should be achieved in a timely manner.</w:t>
      </w:r>
    </w:p>
    <w:p w14:paraId="04727798" w14:textId="77777777" w:rsidR="003D7B66" w:rsidRPr="0087376E" w:rsidRDefault="003D7B66" w:rsidP="002C65D0">
      <w:pPr>
        <w:pStyle w:val="TemplateGuidanceText"/>
      </w:pPr>
    </w:p>
    <w:p w14:paraId="3662B3D2" w14:textId="532688C6" w:rsidR="00D01ACD" w:rsidRPr="0087376E" w:rsidRDefault="00D01ACD" w:rsidP="00D01ACD">
      <w:pPr>
        <w:pStyle w:val="Heading2"/>
      </w:pPr>
      <w:bookmarkStart w:id="16" w:name="_Toc24723665"/>
      <w:r w:rsidRPr="0087376E">
        <w:t>BSC Change</w:t>
      </w:r>
      <w:r w:rsidR="00EF232E" w:rsidRPr="0087376E">
        <w:t xml:space="preserve"> P379</w:t>
      </w:r>
      <w:r w:rsidRPr="0087376E">
        <w:t xml:space="preserve"> Objectives</w:t>
      </w:r>
      <w:r w:rsidR="00A22B17" w:rsidRPr="0087376E">
        <w:t xml:space="preserve"> and scope</w:t>
      </w:r>
      <w:bookmarkEnd w:id="16"/>
    </w:p>
    <w:p w14:paraId="12F45B64" w14:textId="77777777" w:rsidR="00791181" w:rsidRPr="0087376E" w:rsidRDefault="00791181" w:rsidP="00791181">
      <w:pPr>
        <w:pStyle w:val="BodyText"/>
        <w:rPr>
          <w:lang w:eastAsia="en-GB"/>
        </w:rPr>
      </w:pPr>
      <w:bookmarkStart w:id="17" w:name="_Toc238610345"/>
      <w:r w:rsidRPr="0087376E">
        <w:rPr>
          <w:lang w:eastAsia="en-GB"/>
        </w:rPr>
        <w:t>Modification P379 aims to achieve the following objectives:</w:t>
      </w:r>
    </w:p>
    <w:p w14:paraId="65B4077B" w14:textId="5FCBEC3B" w:rsidR="0088677C" w:rsidRPr="0087376E" w:rsidRDefault="0088677C" w:rsidP="00B3115B">
      <w:pPr>
        <w:pStyle w:val="BodyText"/>
        <w:numPr>
          <w:ilvl w:val="0"/>
          <w:numId w:val="20"/>
        </w:numPr>
      </w:pPr>
      <w:r w:rsidRPr="0087376E">
        <w:t>Enable multiple suppliers to supply electricity to a single customer (behind a single Boundary Point) without the need for a prior agreement.</w:t>
      </w:r>
    </w:p>
    <w:p w14:paraId="013123D0" w14:textId="1EFFDA80" w:rsidR="00791181" w:rsidRPr="0087376E" w:rsidRDefault="002973EF" w:rsidP="00B3115B">
      <w:pPr>
        <w:pStyle w:val="BodyText"/>
        <w:numPr>
          <w:ilvl w:val="0"/>
          <w:numId w:val="20"/>
        </w:numPr>
      </w:pPr>
      <w:r w:rsidRPr="0087376E">
        <w:t>E</w:t>
      </w:r>
      <w:r w:rsidR="00791181" w:rsidRPr="0087376E">
        <w:t xml:space="preserve">ach meter registrant’s imbalance position is not materially and adversely impacted by other </w:t>
      </w:r>
      <w:r w:rsidRPr="0087376E">
        <w:t>S</w:t>
      </w:r>
      <w:r w:rsidR="00791181" w:rsidRPr="0087376E">
        <w:t>uppliers operating across the meter. </w:t>
      </w:r>
    </w:p>
    <w:p w14:paraId="138A2CB4" w14:textId="05F5ED4E" w:rsidR="00792331" w:rsidRPr="0087376E" w:rsidRDefault="00792331" w:rsidP="00792331">
      <w:pPr>
        <w:pStyle w:val="BodyText"/>
        <w:rPr>
          <w:lang w:eastAsia="en-GB"/>
        </w:rPr>
      </w:pPr>
      <w:r w:rsidRPr="0087376E">
        <w:rPr>
          <w:lang w:eastAsia="en-GB"/>
        </w:rPr>
        <w:t>It defines the rules for</w:t>
      </w:r>
      <w:r w:rsidR="00231514" w:rsidRPr="0087376E">
        <w:rPr>
          <w:lang w:eastAsia="en-GB"/>
        </w:rPr>
        <w:t xml:space="preserve"> the following by building on existing solutions and capabilities in place for </w:t>
      </w:r>
      <w:hyperlink r:id="rId8" w:history="1">
        <w:r w:rsidR="00231514" w:rsidRPr="00E50490">
          <w:rPr>
            <w:rStyle w:val="Hyperlink"/>
            <w:lang w:eastAsia="en-GB"/>
          </w:rPr>
          <w:t>P344 ‘Project TERRE’</w:t>
        </w:r>
      </w:hyperlink>
      <w:r w:rsidR="00231514" w:rsidRPr="0087376E">
        <w:rPr>
          <w:lang w:eastAsia="en-GB"/>
        </w:rPr>
        <w:t xml:space="preserve">, P354 ‘ABSVD’, </w:t>
      </w:r>
      <w:hyperlink r:id="rId9" w:history="1">
        <w:r w:rsidR="00231514" w:rsidRPr="00E50490">
          <w:rPr>
            <w:rStyle w:val="Hyperlink"/>
            <w:lang w:eastAsia="en-GB"/>
          </w:rPr>
          <w:t xml:space="preserve">P375 ‘Metering </w:t>
        </w:r>
        <w:r w:rsidR="004A01A8" w:rsidRPr="00E50490">
          <w:rPr>
            <w:rStyle w:val="Hyperlink"/>
            <w:lang w:eastAsia="en-GB"/>
          </w:rPr>
          <w:t>behind</w:t>
        </w:r>
        <w:r w:rsidR="00231514" w:rsidRPr="00E50490">
          <w:rPr>
            <w:rStyle w:val="Hyperlink"/>
            <w:lang w:eastAsia="en-GB"/>
          </w:rPr>
          <w:t xml:space="preserve"> the Boundary Point’</w:t>
        </w:r>
        <w:r w:rsidR="007854A2" w:rsidRPr="00E50490">
          <w:rPr>
            <w:rStyle w:val="Hyperlink"/>
            <w:lang w:eastAsia="en-GB"/>
          </w:rPr>
          <w:t>.</w:t>
        </w:r>
        <w:r w:rsidR="00CB5303" w:rsidRPr="00E50490">
          <w:rPr>
            <w:rStyle w:val="Hyperlink"/>
            <w:vertAlign w:val="superscript"/>
            <w:lang w:eastAsia="en-GB"/>
          </w:rPr>
          <w:footnoteReference w:id="2"/>
        </w:r>
      </w:hyperlink>
    </w:p>
    <w:p w14:paraId="467D2A32" w14:textId="27D6E290" w:rsidR="008F52FE" w:rsidRPr="0087376E" w:rsidRDefault="007854A2" w:rsidP="00792331">
      <w:pPr>
        <w:pStyle w:val="ListBullet"/>
        <w:rPr>
          <w:lang w:eastAsia="en-GB"/>
        </w:rPr>
      </w:pPr>
      <w:r w:rsidRPr="0087376E">
        <w:rPr>
          <w:lang w:eastAsia="en-GB"/>
        </w:rPr>
        <w:t>Introducing a</w:t>
      </w:r>
      <w:r w:rsidR="008F52FE" w:rsidRPr="0087376E">
        <w:rPr>
          <w:lang w:eastAsia="en-GB"/>
        </w:rPr>
        <w:t xml:space="preserve"> new BSC Party: Contract Notification Agent (CNA)</w:t>
      </w:r>
      <w:r w:rsidRPr="0087376E">
        <w:rPr>
          <w:lang w:eastAsia="en-GB"/>
        </w:rPr>
        <w:t>;</w:t>
      </w:r>
    </w:p>
    <w:p w14:paraId="21733D64" w14:textId="4977837D" w:rsidR="00792331" w:rsidRPr="0087376E" w:rsidRDefault="00CB5303" w:rsidP="00792331">
      <w:pPr>
        <w:pStyle w:val="ListBullet"/>
        <w:rPr>
          <w:lang w:eastAsia="en-GB"/>
        </w:rPr>
      </w:pPr>
      <w:r w:rsidRPr="0087376E">
        <w:rPr>
          <w:lang w:eastAsia="en-GB"/>
        </w:rPr>
        <w:t>A</w:t>
      </w:r>
      <w:r w:rsidR="004871BB" w:rsidRPr="0087376E">
        <w:rPr>
          <w:lang w:eastAsia="en-GB"/>
        </w:rPr>
        <w:t>ssociating</w:t>
      </w:r>
      <w:r w:rsidR="00792331" w:rsidRPr="0087376E">
        <w:rPr>
          <w:lang w:eastAsia="en-GB"/>
        </w:rPr>
        <w:t xml:space="preserve"> meter information</w:t>
      </w:r>
      <w:r w:rsidR="006A659E" w:rsidRPr="0087376E">
        <w:rPr>
          <w:lang w:eastAsia="en-GB"/>
        </w:rPr>
        <w:t xml:space="preserve">: </w:t>
      </w:r>
      <w:r w:rsidR="006A659E" w:rsidRPr="0087376E">
        <w:t>enabling metering systems (both at the boundary point and behind the boundary point) to be associated with multiple BM Units</w:t>
      </w:r>
      <w:r w:rsidR="007854A2" w:rsidRPr="0087376E">
        <w:t>;</w:t>
      </w:r>
    </w:p>
    <w:p w14:paraId="3F4DBC70" w14:textId="1479930B" w:rsidR="00CB5303" w:rsidRPr="0087376E" w:rsidRDefault="00CB5303" w:rsidP="00792331">
      <w:pPr>
        <w:pStyle w:val="ListBullet"/>
        <w:rPr>
          <w:lang w:eastAsia="en-GB"/>
        </w:rPr>
      </w:pPr>
      <w:r w:rsidRPr="0087376E">
        <w:rPr>
          <w:lang w:eastAsia="en-GB"/>
        </w:rPr>
        <w:lastRenderedPageBreak/>
        <w:t>Registering meter information: enabling behind-the-meter metering systems to be registered by a Supplier</w:t>
      </w:r>
    </w:p>
    <w:p w14:paraId="3E2DD78B" w14:textId="170ACE1D" w:rsidR="00792331" w:rsidRPr="0087376E" w:rsidRDefault="00F16338" w:rsidP="00792331">
      <w:pPr>
        <w:pStyle w:val="ListBullet"/>
        <w:rPr>
          <w:lang w:eastAsia="en-GB"/>
        </w:rPr>
      </w:pPr>
      <w:r w:rsidRPr="0087376E">
        <w:rPr>
          <w:lang w:eastAsia="en-GB"/>
        </w:rPr>
        <w:t>N</w:t>
      </w:r>
      <w:r w:rsidR="00792331" w:rsidRPr="0087376E">
        <w:rPr>
          <w:lang w:eastAsia="en-GB"/>
        </w:rPr>
        <w:t>otifying Parties of multiple supply</w:t>
      </w:r>
      <w:r w:rsidR="00487572" w:rsidRPr="0087376E">
        <w:rPr>
          <w:lang w:eastAsia="en-GB"/>
        </w:rPr>
        <w:t xml:space="preserve"> activities in a timely</w:t>
      </w:r>
      <w:r w:rsidR="00792331" w:rsidRPr="0087376E">
        <w:rPr>
          <w:lang w:eastAsia="en-GB"/>
        </w:rPr>
        <w:t xml:space="preserve"> manner</w:t>
      </w:r>
      <w:r w:rsidR="007854A2" w:rsidRPr="0087376E">
        <w:rPr>
          <w:lang w:eastAsia="en-GB"/>
        </w:rPr>
        <w:t>;</w:t>
      </w:r>
    </w:p>
    <w:p w14:paraId="53C9D705" w14:textId="5492B1FF" w:rsidR="00792331" w:rsidRPr="0087376E" w:rsidRDefault="007854A2" w:rsidP="00792331">
      <w:pPr>
        <w:pStyle w:val="ListBullet"/>
        <w:rPr>
          <w:lang w:eastAsia="en-GB"/>
        </w:rPr>
      </w:pPr>
      <w:r w:rsidRPr="0087376E">
        <w:rPr>
          <w:lang w:eastAsia="en-GB"/>
        </w:rPr>
        <w:t>O</w:t>
      </w:r>
      <w:r w:rsidR="00792331" w:rsidRPr="0087376E">
        <w:rPr>
          <w:lang w:eastAsia="en-GB"/>
        </w:rPr>
        <w:t>btaining metered volumes</w:t>
      </w:r>
      <w:r w:rsidRPr="0087376E">
        <w:rPr>
          <w:lang w:eastAsia="en-GB"/>
        </w:rPr>
        <w:t>;</w:t>
      </w:r>
    </w:p>
    <w:p w14:paraId="46DAFFB3" w14:textId="1AC37023" w:rsidR="00792331" w:rsidRPr="0087376E" w:rsidRDefault="007854A2" w:rsidP="00792331">
      <w:pPr>
        <w:pStyle w:val="ListBullet"/>
        <w:rPr>
          <w:lang w:eastAsia="en-GB"/>
        </w:rPr>
      </w:pPr>
      <w:r w:rsidRPr="0087376E">
        <w:rPr>
          <w:lang w:eastAsia="en-GB"/>
        </w:rPr>
        <w:t>A</w:t>
      </w:r>
      <w:r w:rsidR="00792331" w:rsidRPr="0087376E">
        <w:rPr>
          <w:lang w:eastAsia="en-GB"/>
        </w:rPr>
        <w:t>pplying contract volume notifications</w:t>
      </w:r>
      <w:r w:rsidRPr="0087376E">
        <w:rPr>
          <w:lang w:eastAsia="en-GB"/>
        </w:rPr>
        <w:t>;</w:t>
      </w:r>
    </w:p>
    <w:p w14:paraId="5E20AAB8" w14:textId="56B1A2CA" w:rsidR="00792331" w:rsidRPr="0087376E" w:rsidRDefault="007854A2" w:rsidP="00792331">
      <w:pPr>
        <w:pStyle w:val="ListBullet"/>
        <w:rPr>
          <w:lang w:eastAsia="en-GB"/>
        </w:rPr>
      </w:pPr>
      <w:r w:rsidRPr="0087376E">
        <w:rPr>
          <w:lang w:eastAsia="en-GB"/>
        </w:rPr>
        <w:t>S</w:t>
      </w:r>
      <w:r w:rsidR="00792331" w:rsidRPr="0087376E">
        <w:rPr>
          <w:lang w:eastAsia="en-GB"/>
        </w:rPr>
        <w:t>plitting the boundary point metered volumes and allocating the correct volumes to each Party</w:t>
      </w:r>
      <w:r w:rsidRPr="0087376E">
        <w:rPr>
          <w:lang w:eastAsia="en-GB"/>
        </w:rPr>
        <w:t>;</w:t>
      </w:r>
    </w:p>
    <w:p w14:paraId="7FD2D069" w14:textId="63213041" w:rsidR="00792331" w:rsidRPr="0087376E" w:rsidRDefault="007854A2" w:rsidP="00792331">
      <w:pPr>
        <w:pStyle w:val="ListBullet"/>
        <w:rPr>
          <w:lang w:eastAsia="en-GB"/>
        </w:rPr>
      </w:pPr>
      <w:r w:rsidRPr="0087376E">
        <w:rPr>
          <w:lang w:eastAsia="en-GB"/>
        </w:rPr>
        <w:t>R</w:t>
      </w:r>
      <w:r w:rsidR="00792331" w:rsidRPr="0087376E">
        <w:rPr>
          <w:lang w:eastAsia="en-GB"/>
        </w:rPr>
        <w:t>eporting on multiple supply activity</w:t>
      </w:r>
      <w:r w:rsidRPr="0087376E">
        <w:rPr>
          <w:lang w:eastAsia="en-GB"/>
        </w:rPr>
        <w:t>; and</w:t>
      </w:r>
    </w:p>
    <w:p w14:paraId="37D899E5" w14:textId="72B47961" w:rsidR="00792331" w:rsidRPr="0087376E" w:rsidRDefault="007854A2" w:rsidP="00792331">
      <w:pPr>
        <w:pStyle w:val="ListBullet"/>
        <w:rPr>
          <w:lang w:eastAsia="en-GB"/>
        </w:rPr>
      </w:pPr>
      <w:r w:rsidRPr="0087376E">
        <w:rPr>
          <w:lang w:eastAsia="en-GB"/>
        </w:rPr>
        <w:t>P</w:t>
      </w:r>
      <w:r w:rsidR="00792331" w:rsidRPr="0087376E">
        <w:rPr>
          <w:lang w:eastAsia="en-GB"/>
        </w:rPr>
        <w:t>roviding performance assurance</w:t>
      </w:r>
      <w:r w:rsidRPr="0087376E">
        <w:rPr>
          <w:lang w:eastAsia="en-GB"/>
        </w:rPr>
        <w:t>.</w:t>
      </w:r>
    </w:p>
    <w:p w14:paraId="433CC86D" w14:textId="0DD1CC44" w:rsidR="00FD21CD" w:rsidRPr="0087376E" w:rsidRDefault="00FD21CD" w:rsidP="00FD21CD">
      <w:pPr>
        <w:pStyle w:val="Heading2"/>
      </w:pPr>
      <w:bookmarkStart w:id="18" w:name="_Toc238610347"/>
      <w:bookmarkStart w:id="19" w:name="_Toc24723666"/>
      <w:bookmarkEnd w:id="17"/>
      <w:r w:rsidRPr="0087376E">
        <w:t>Architecture Fit</w:t>
      </w:r>
      <w:bookmarkEnd w:id="19"/>
    </w:p>
    <w:p w14:paraId="4DF2135B" w14:textId="77777777" w:rsidR="0071455E" w:rsidRPr="0087376E" w:rsidRDefault="0071455E" w:rsidP="0071455E">
      <w:pPr>
        <w:rPr>
          <w:color w:val="000000"/>
        </w:rPr>
      </w:pPr>
      <w:r w:rsidRPr="0087376E">
        <w:rPr>
          <w:color w:val="000000"/>
        </w:rPr>
        <w:t>P379</w:t>
      </w:r>
      <w:r w:rsidR="00F2174B">
        <w:rPr>
          <w:color w:val="000000"/>
        </w:rPr>
        <w:t xml:space="preserve"> proposed solution</w:t>
      </w:r>
      <w:r w:rsidRPr="0087376E">
        <w:rPr>
          <w:color w:val="000000"/>
        </w:rPr>
        <w:t xml:space="preserve"> builds on the business capabilities that are being enhanced for P344 and P375, particularly around registration and validation of assets and meters behind the boundary point.  </w:t>
      </w:r>
    </w:p>
    <w:p w14:paraId="1F220C9B" w14:textId="77777777" w:rsidR="00931D8F" w:rsidRDefault="0071455E" w:rsidP="0071455E">
      <w:pPr>
        <w:rPr>
          <w:color w:val="000000"/>
        </w:rPr>
      </w:pPr>
      <w:r w:rsidRPr="0087376E">
        <w:rPr>
          <w:color w:val="000000"/>
        </w:rPr>
        <w:t xml:space="preserve">Similarly, the technical capabilities required manage split meter volumes, if a requirement of SVAA, should be based on those developed for SVAA in support of P344 and P375.  </w:t>
      </w:r>
    </w:p>
    <w:p w14:paraId="380C8139" w14:textId="77777777" w:rsidR="00931D8F" w:rsidRPr="0087376E" w:rsidRDefault="00931D8F" w:rsidP="00931D8F">
      <w:pPr>
        <w:spacing w:after="0" w:line="240" w:lineRule="auto"/>
      </w:pPr>
      <w:r w:rsidRPr="0087376E">
        <w:t>The following capabilities and business processes within the BSC are impacted by P379.</w:t>
      </w:r>
      <w:r w:rsidRPr="0087376E">
        <w:rPr>
          <w:noProof/>
        </w:rPr>
        <w:t xml:space="preserve"> </w:t>
      </w:r>
    </w:p>
    <w:p w14:paraId="7DD1F7BE" w14:textId="193B9DD1" w:rsidR="0071455E" w:rsidRPr="0087376E" w:rsidRDefault="00931D8F" w:rsidP="0071455E">
      <w:pPr>
        <w:rPr>
          <w:color w:val="000000"/>
        </w:rPr>
      </w:pPr>
      <w:r w:rsidRPr="0087376E">
        <w:rPr>
          <w:noProof/>
          <w:lang w:eastAsia="en-GB"/>
        </w:rPr>
        <w:lastRenderedPageBreak/>
        <w:drawing>
          <wp:inline distT="0" distB="0" distL="0" distR="0" wp14:anchorId="5101E378" wp14:editId="4D06D7ED">
            <wp:extent cx="6551930" cy="362458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379 L1 Manage Market Participants Capability and Process Mapping.png"/>
                    <pic:cNvPicPr/>
                  </pic:nvPicPr>
                  <pic:blipFill>
                    <a:blip r:embed="rId10">
                      <a:extLst>
                        <a:ext uri="{28A0092B-C50C-407E-A947-70E740481C1C}">
                          <a14:useLocalDpi xmlns:a14="http://schemas.microsoft.com/office/drawing/2010/main" val="0"/>
                        </a:ext>
                      </a:extLst>
                    </a:blip>
                    <a:stretch>
                      <a:fillRect/>
                    </a:stretch>
                  </pic:blipFill>
                  <pic:spPr>
                    <a:xfrm>
                      <a:off x="0" y="0"/>
                      <a:ext cx="6551930" cy="3624580"/>
                    </a:xfrm>
                    <a:prstGeom prst="rect">
                      <a:avLst/>
                    </a:prstGeom>
                  </pic:spPr>
                </pic:pic>
              </a:graphicData>
            </a:graphic>
          </wp:inline>
        </w:drawing>
      </w:r>
      <w:r w:rsidRPr="0087376E">
        <w:rPr>
          <w:noProof/>
          <w:lang w:eastAsia="en-GB"/>
        </w:rPr>
        <w:drawing>
          <wp:inline distT="0" distB="0" distL="0" distR="0" wp14:anchorId="2B498A36" wp14:editId="36B5FB14">
            <wp:extent cx="6551930" cy="287020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379 L1 Deliver Settlement  Capability and Process Mappi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51930" cy="2870200"/>
                    </a:xfrm>
                    <a:prstGeom prst="rect">
                      <a:avLst/>
                    </a:prstGeom>
                  </pic:spPr>
                </pic:pic>
              </a:graphicData>
            </a:graphic>
          </wp:inline>
        </w:drawing>
      </w:r>
    </w:p>
    <w:p w14:paraId="031E4C3F" w14:textId="77777777" w:rsidR="00155F15" w:rsidRPr="00155F15" w:rsidRDefault="00155F15" w:rsidP="00155F15">
      <w:pPr>
        <w:pStyle w:val="Heading2"/>
        <w:numPr>
          <w:ilvl w:val="0"/>
          <w:numId w:val="0"/>
        </w:numPr>
        <w:ind w:left="851"/>
        <w:rPr>
          <w:szCs w:val="22"/>
        </w:rPr>
      </w:pPr>
      <w:bookmarkStart w:id="20" w:name="_Toc24666164"/>
      <w:bookmarkStart w:id="21" w:name="_Toc24723667"/>
      <w:bookmarkEnd w:id="20"/>
    </w:p>
    <w:p w14:paraId="294415B1" w14:textId="6619B414" w:rsidR="004822AA" w:rsidRPr="0087376E" w:rsidRDefault="004822AA" w:rsidP="00155F15">
      <w:pPr>
        <w:pStyle w:val="Heading2"/>
        <w:keepNext/>
        <w:rPr>
          <w:szCs w:val="22"/>
        </w:rPr>
      </w:pPr>
      <w:r w:rsidRPr="0087376E">
        <w:t>References</w:t>
      </w:r>
      <w:bookmarkEnd w:id="21"/>
    </w:p>
    <w:p w14:paraId="24AF9E19" w14:textId="77777777" w:rsidR="00F76823" w:rsidRPr="0087376E" w:rsidRDefault="00F76823" w:rsidP="00155F15">
      <w:pPr>
        <w:pStyle w:val="BodyText"/>
        <w:keepNext/>
      </w:pPr>
    </w:p>
    <w:tbl>
      <w:tblPr>
        <w:tblStyle w:val="ElexonTable"/>
        <w:tblW w:w="5000" w:type="pct"/>
        <w:tblLook w:val="04A0" w:firstRow="1" w:lastRow="0" w:firstColumn="1" w:lastColumn="0" w:noHBand="0" w:noVBand="1"/>
      </w:tblPr>
      <w:tblGrid>
        <w:gridCol w:w="6647"/>
        <w:gridCol w:w="2121"/>
        <w:gridCol w:w="1534"/>
      </w:tblGrid>
      <w:tr w:rsidR="00F76823" w:rsidRPr="0087376E" w14:paraId="09A39935" w14:textId="77777777" w:rsidTr="00F76823">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671" w:type="dxa"/>
          </w:tcPr>
          <w:p w14:paraId="0050EEE4" w14:textId="77777777" w:rsidR="00F76823" w:rsidRPr="0087376E" w:rsidRDefault="00932FE7" w:rsidP="00155F15">
            <w:pPr>
              <w:pStyle w:val="Tableheading"/>
              <w:keepNext/>
            </w:pPr>
            <w:r w:rsidRPr="0087376E">
              <w:t>Document</w:t>
            </w:r>
          </w:p>
        </w:tc>
        <w:tc>
          <w:tcPr>
            <w:tcW w:w="2126" w:type="dxa"/>
          </w:tcPr>
          <w:p w14:paraId="3BE95115" w14:textId="77777777" w:rsidR="00F76823" w:rsidRPr="0087376E" w:rsidRDefault="00F76823" w:rsidP="00155F15">
            <w:pPr>
              <w:pStyle w:val="Tableheading"/>
              <w:keepNext/>
              <w:cnfStyle w:val="100000000000" w:firstRow="1" w:lastRow="0" w:firstColumn="0" w:lastColumn="0" w:oddVBand="0" w:evenVBand="0" w:oddHBand="0" w:evenHBand="0" w:firstRowFirstColumn="0" w:firstRowLastColumn="0" w:lastRowFirstColumn="0" w:lastRowLastColumn="0"/>
            </w:pPr>
            <w:r w:rsidRPr="0087376E">
              <w:t>Author</w:t>
            </w:r>
          </w:p>
        </w:tc>
        <w:tc>
          <w:tcPr>
            <w:tcW w:w="1537" w:type="dxa"/>
          </w:tcPr>
          <w:p w14:paraId="00D86B93" w14:textId="77777777" w:rsidR="00F76823" w:rsidRPr="0087376E" w:rsidRDefault="00F76823" w:rsidP="00155F15">
            <w:pPr>
              <w:pStyle w:val="Tableheading"/>
              <w:keepNext/>
              <w:cnfStyle w:val="100000000000" w:firstRow="1" w:lastRow="0" w:firstColumn="0" w:lastColumn="0" w:oddVBand="0" w:evenVBand="0" w:oddHBand="0" w:evenHBand="0" w:firstRowFirstColumn="0" w:firstRowLastColumn="0" w:lastRowFirstColumn="0" w:lastRowLastColumn="0"/>
            </w:pPr>
            <w:r w:rsidRPr="0087376E">
              <w:t>Date</w:t>
            </w:r>
          </w:p>
        </w:tc>
      </w:tr>
      <w:tr w:rsidR="00F76823" w:rsidRPr="0087376E" w14:paraId="79FDF259" w14:textId="77777777" w:rsidTr="00F76823">
        <w:tc>
          <w:tcPr>
            <w:cnfStyle w:val="001000000000" w:firstRow="0" w:lastRow="0" w:firstColumn="1" w:lastColumn="0" w:oddVBand="0" w:evenVBand="0" w:oddHBand="0" w:evenHBand="0" w:firstRowFirstColumn="0" w:firstRowLastColumn="0" w:lastRowFirstColumn="0" w:lastRowLastColumn="0"/>
            <w:tcW w:w="6671" w:type="dxa"/>
          </w:tcPr>
          <w:p w14:paraId="64393F93" w14:textId="21CE4AE3" w:rsidR="00F76823" w:rsidRPr="0087376E" w:rsidRDefault="00155F15" w:rsidP="00155F15">
            <w:pPr>
              <w:pStyle w:val="Tabletext"/>
              <w:keepNext/>
            </w:pPr>
            <w:r>
              <w:lastRenderedPageBreak/>
              <w:t>Workgroup (WG)</w:t>
            </w:r>
            <w:r w:rsidR="0088677C" w:rsidRPr="0087376E">
              <w:t xml:space="preserve"> Slides</w:t>
            </w:r>
          </w:p>
        </w:tc>
        <w:tc>
          <w:tcPr>
            <w:tcW w:w="2126" w:type="dxa"/>
          </w:tcPr>
          <w:p w14:paraId="0348CE06" w14:textId="107572C4" w:rsidR="00F76823" w:rsidRPr="0087376E" w:rsidRDefault="0088677C" w:rsidP="00155F15">
            <w:pPr>
              <w:pStyle w:val="Tabletext"/>
              <w:keepNext/>
              <w:cnfStyle w:val="000000000000" w:firstRow="0" w:lastRow="0" w:firstColumn="0" w:lastColumn="0" w:oddVBand="0" w:evenVBand="0" w:oddHBand="0" w:evenHBand="0" w:firstRowFirstColumn="0" w:firstRowLastColumn="0" w:lastRowFirstColumn="0" w:lastRowLastColumn="0"/>
            </w:pPr>
            <w:r w:rsidRPr="0087376E">
              <w:t>ELEXON</w:t>
            </w:r>
          </w:p>
        </w:tc>
        <w:tc>
          <w:tcPr>
            <w:tcW w:w="1537" w:type="dxa"/>
          </w:tcPr>
          <w:p w14:paraId="1B146F49" w14:textId="77777777" w:rsidR="00F76823" w:rsidRPr="0087376E" w:rsidRDefault="00F76823" w:rsidP="00155F15">
            <w:pPr>
              <w:pStyle w:val="Tabletext"/>
              <w:keepNext/>
              <w:cnfStyle w:val="000000000000" w:firstRow="0" w:lastRow="0" w:firstColumn="0" w:lastColumn="0" w:oddVBand="0" w:evenVBand="0" w:oddHBand="0" w:evenHBand="0" w:firstRowFirstColumn="0" w:firstRowLastColumn="0" w:lastRowFirstColumn="0" w:lastRowLastColumn="0"/>
            </w:pPr>
          </w:p>
        </w:tc>
      </w:tr>
      <w:tr w:rsidR="00F76823" w:rsidRPr="0087376E" w14:paraId="7641FD24" w14:textId="77777777" w:rsidTr="00F76823">
        <w:tc>
          <w:tcPr>
            <w:cnfStyle w:val="001000000000" w:firstRow="0" w:lastRow="0" w:firstColumn="1" w:lastColumn="0" w:oddVBand="0" w:evenVBand="0" w:oddHBand="0" w:evenHBand="0" w:firstRowFirstColumn="0" w:firstRowLastColumn="0" w:lastRowFirstColumn="0" w:lastRowLastColumn="0"/>
            <w:tcW w:w="6671" w:type="dxa"/>
          </w:tcPr>
          <w:p w14:paraId="1E474555" w14:textId="3AD16D06" w:rsidR="00F76823" w:rsidRPr="0087376E" w:rsidRDefault="00124356" w:rsidP="00155F15">
            <w:pPr>
              <w:pStyle w:val="Tabletext"/>
              <w:keepNext/>
            </w:pPr>
            <w:r w:rsidRPr="0087376E">
              <w:t>P344 Business Requirements v5.0</w:t>
            </w:r>
          </w:p>
        </w:tc>
        <w:tc>
          <w:tcPr>
            <w:tcW w:w="2126" w:type="dxa"/>
          </w:tcPr>
          <w:p w14:paraId="2F3B913E" w14:textId="5CA4B76D" w:rsidR="00F76823" w:rsidRPr="0087376E" w:rsidRDefault="00124356" w:rsidP="00155F15">
            <w:pPr>
              <w:pStyle w:val="Tabletext"/>
              <w:keepNext/>
              <w:cnfStyle w:val="000000000000" w:firstRow="0" w:lastRow="0" w:firstColumn="0" w:lastColumn="0" w:oddVBand="0" w:evenVBand="0" w:oddHBand="0" w:evenHBand="0" w:firstRowFirstColumn="0" w:firstRowLastColumn="0" w:lastRowFirstColumn="0" w:lastRowLastColumn="0"/>
            </w:pPr>
            <w:r w:rsidRPr="0087376E">
              <w:t>ELEXON</w:t>
            </w:r>
          </w:p>
        </w:tc>
        <w:tc>
          <w:tcPr>
            <w:tcW w:w="1537" w:type="dxa"/>
          </w:tcPr>
          <w:p w14:paraId="1B3FB651" w14:textId="77777777" w:rsidR="00F76823" w:rsidRPr="0087376E" w:rsidRDefault="00F76823" w:rsidP="00155F15">
            <w:pPr>
              <w:pStyle w:val="Tabletext"/>
              <w:keepNext/>
              <w:cnfStyle w:val="000000000000" w:firstRow="0" w:lastRow="0" w:firstColumn="0" w:lastColumn="0" w:oddVBand="0" w:evenVBand="0" w:oddHBand="0" w:evenHBand="0" w:firstRowFirstColumn="0" w:firstRowLastColumn="0" w:lastRowFirstColumn="0" w:lastRowLastColumn="0"/>
            </w:pPr>
          </w:p>
        </w:tc>
      </w:tr>
      <w:tr w:rsidR="00F76823" w:rsidRPr="0087376E" w14:paraId="4732BB07" w14:textId="77777777" w:rsidTr="00F76823">
        <w:tc>
          <w:tcPr>
            <w:cnfStyle w:val="001000000000" w:firstRow="0" w:lastRow="0" w:firstColumn="1" w:lastColumn="0" w:oddVBand="0" w:evenVBand="0" w:oddHBand="0" w:evenHBand="0" w:firstRowFirstColumn="0" w:firstRowLastColumn="0" w:lastRowFirstColumn="0" w:lastRowLastColumn="0"/>
            <w:tcW w:w="6671" w:type="dxa"/>
          </w:tcPr>
          <w:p w14:paraId="5C99455D" w14:textId="5FE356BA" w:rsidR="00F76823" w:rsidRPr="0087376E" w:rsidRDefault="0072199B" w:rsidP="00155F15">
            <w:pPr>
              <w:pStyle w:val="Tabletext"/>
              <w:keepNext/>
            </w:pPr>
            <w:r w:rsidRPr="0087376E">
              <w:t>P375 Business Requirements</w:t>
            </w:r>
            <w:r w:rsidR="00124356" w:rsidRPr="0087376E">
              <w:t xml:space="preserve"> </w:t>
            </w:r>
            <w:r w:rsidR="0072377D" w:rsidRPr="0087376E">
              <w:t>v1.0</w:t>
            </w:r>
          </w:p>
        </w:tc>
        <w:tc>
          <w:tcPr>
            <w:tcW w:w="2126" w:type="dxa"/>
          </w:tcPr>
          <w:p w14:paraId="7F06E137" w14:textId="6AC465D1" w:rsidR="00F76823" w:rsidRPr="0087376E" w:rsidRDefault="00124356" w:rsidP="00155F15">
            <w:pPr>
              <w:pStyle w:val="Tabletext"/>
              <w:keepNext/>
              <w:cnfStyle w:val="000000000000" w:firstRow="0" w:lastRow="0" w:firstColumn="0" w:lastColumn="0" w:oddVBand="0" w:evenVBand="0" w:oddHBand="0" w:evenHBand="0" w:firstRowFirstColumn="0" w:firstRowLastColumn="0" w:lastRowFirstColumn="0" w:lastRowLastColumn="0"/>
            </w:pPr>
            <w:r w:rsidRPr="0087376E">
              <w:t>ELEXON</w:t>
            </w:r>
          </w:p>
        </w:tc>
        <w:tc>
          <w:tcPr>
            <w:tcW w:w="1537" w:type="dxa"/>
          </w:tcPr>
          <w:p w14:paraId="45FAF26B" w14:textId="0451FDA7" w:rsidR="00F76823" w:rsidRPr="0087376E" w:rsidRDefault="0072199B" w:rsidP="00155F15">
            <w:pPr>
              <w:pStyle w:val="Tabletext"/>
              <w:keepNext/>
              <w:cnfStyle w:val="000000000000" w:firstRow="0" w:lastRow="0" w:firstColumn="0" w:lastColumn="0" w:oddVBand="0" w:evenVBand="0" w:oddHBand="0" w:evenHBand="0" w:firstRowFirstColumn="0" w:firstRowLastColumn="0" w:lastRowFirstColumn="0" w:lastRowLastColumn="0"/>
            </w:pPr>
            <w:r w:rsidRPr="0087376E">
              <w:t>02 Sept 2019</w:t>
            </w:r>
          </w:p>
        </w:tc>
      </w:tr>
      <w:tr w:rsidR="00A236CC" w:rsidRPr="0087376E" w14:paraId="7E1DA865" w14:textId="77777777" w:rsidTr="00F76823">
        <w:tc>
          <w:tcPr>
            <w:cnfStyle w:val="001000000000" w:firstRow="0" w:lastRow="0" w:firstColumn="1" w:lastColumn="0" w:oddVBand="0" w:evenVBand="0" w:oddHBand="0" w:evenHBand="0" w:firstRowFirstColumn="0" w:firstRowLastColumn="0" w:lastRowFirstColumn="0" w:lastRowLastColumn="0"/>
            <w:tcW w:w="6671" w:type="dxa"/>
          </w:tcPr>
          <w:p w14:paraId="3BBB5952" w14:textId="1F5AEF3C" w:rsidR="00A236CC" w:rsidRPr="0087376E" w:rsidRDefault="00A236CC" w:rsidP="00155F15">
            <w:pPr>
              <w:pStyle w:val="Tabletext"/>
              <w:keepNext/>
            </w:pPr>
            <w:r w:rsidRPr="0087376E">
              <w:t>P376 Business Requirements (draft)</w:t>
            </w:r>
          </w:p>
        </w:tc>
        <w:tc>
          <w:tcPr>
            <w:tcW w:w="2126" w:type="dxa"/>
          </w:tcPr>
          <w:p w14:paraId="1D5E8225" w14:textId="6C071F25" w:rsidR="00A236CC" w:rsidRPr="0087376E" w:rsidRDefault="00A236CC" w:rsidP="00155F15">
            <w:pPr>
              <w:pStyle w:val="Tabletext"/>
              <w:keepNext/>
              <w:cnfStyle w:val="000000000000" w:firstRow="0" w:lastRow="0" w:firstColumn="0" w:lastColumn="0" w:oddVBand="0" w:evenVBand="0" w:oddHBand="0" w:evenHBand="0" w:firstRowFirstColumn="0" w:firstRowLastColumn="0" w:lastRowFirstColumn="0" w:lastRowLastColumn="0"/>
            </w:pPr>
            <w:r w:rsidRPr="0087376E">
              <w:t>ELEXON</w:t>
            </w:r>
          </w:p>
        </w:tc>
        <w:tc>
          <w:tcPr>
            <w:tcW w:w="1537" w:type="dxa"/>
          </w:tcPr>
          <w:p w14:paraId="4DB399BC" w14:textId="77777777" w:rsidR="00A236CC" w:rsidRPr="0087376E" w:rsidRDefault="00A236CC" w:rsidP="00155F15">
            <w:pPr>
              <w:pStyle w:val="Tabletext"/>
              <w:keepNext/>
              <w:cnfStyle w:val="000000000000" w:firstRow="0" w:lastRow="0" w:firstColumn="0" w:lastColumn="0" w:oddVBand="0" w:evenVBand="0" w:oddHBand="0" w:evenHBand="0" w:firstRowFirstColumn="0" w:firstRowLastColumn="0" w:lastRowFirstColumn="0" w:lastRowLastColumn="0"/>
            </w:pPr>
          </w:p>
        </w:tc>
      </w:tr>
    </w:tbl>
    <w:p w14:paraId="003DD250" w14:textId="77777777" w:rsidR="00700DA0" w:rsidRPr="0087376E" w:rsidRDefault="00700DA0" w:rsidP="004822AA">
      <w:pPr>
        <w:pStyle w:val="BodyText"/>
        <w:rPr>
          <w:b/>
          <w:szCs w:val="22"/>
        </w:rPr>
      </w:pPr>
      <w:r w:rsidRPr="0087376E">
        <w:br w:type="page"/>
      </w:r>
    </w:p>
    <w:p w14:paraId="5EBA0793" w14:textId="77777777" w:rsidR="00F255CB" w:rsidRPr="0087376E" w:rsidRDefault="00F255CB" w:rsidP="00F255CB">
      <w:pPr>
        <w:pStyle w:val="Heading1"/>
      </w:pPr>
      <w:bookmarkStart w:id="22" w:name="_Toc238610350"/>
      <w:bookmarkStart w:id="23" w:name="_Toc24723668"/>
      <w:bookmarkEnd w:id="18"/>
      <w:r w:rsidRPr="0087376E">
        <w:lastRenderedPageBreak/>
        <w:t>BUSINESS REQUIREMENTS</w:t>
      </w:r>
      <w:bookmarkEnd w:id="23"/>
      <w:r w:rsidRPr="0087376E">
        <w:t xml:space="preserve"> </w:t>
      </w:r>
    </w:p>
    <w:p w14:paraId="16A42C97" w14:textId="47F4E4F0" w:rsidR="003A37F6" w:rsidRPr="0087376E" w:rsidRDefault="00F255CB" w:rsidP="0088677C">
      <w:pPr>
        <w:pStyle w:val="BodyText"/>
      </w:pPr>
      <w:r w:rsidRPr="0087376E">
        <w:t xml:space="preserve">This section </w:t>
      </w:r>
      <w:r w:rsidR="0088677C" w:rsidRPr="0087376E">
        <w:t>sets out</w:t>
      </w:r>
      <w:r w:rsidRPr="0087376E">
        <w:t xml:space="preserve"> t</w:t>
      </w:r>
      <w:r w:rsidR="0088677C" w:rsidRPr="0087376E">
        <w:t xml:space="preserve">he Business Requirements of P379 as </w:t>
      </w:r>
      <w:r w:rsidR="005651B7" w:rsidRPr="0087376E">
        <w:t xml:space="preserve">defined during the </w:t>
      </w:r>
      <w:r w:rsidR="004222DC" w:rsidRPr="0087376E">
        <w:t>Assessment P</w:t>
      </w:r>
      <w:r w:rsidR="005651B7" w:rsidRPr="0087376E">
        <w:t>rocedure</w:t>
      </w:r>
      <w:r w:rsidRPr="0087376E">
        <w:t xml:space="preserve">. </w:t>
      </w:r>
    </w:p>
    <w:p w14:paraId="334F5ABF" w14:textId="7D000A6C" w:rsidR="00EF118B" w:rsidRPr="0087376E" w:rsidRDefault="00EF118B" w:rsidP="00EF118B">
      <w:pPr>
        <w:pStyle w:val="Heading2"/>
      </w:pPr>
      <w:bookmarkStart w:id="24" w:name="_Toc24723669"/>
      <w:r w:rsidRPr="0087376E">
        <w:t>Current State</w:t>
      </w:r>
      <w:r w:rsidR="00361B9B" w:rsidRPr="0087376E">
        <w:t xml:space="preserve"> (As-Is situation)</w:t>
      </w:r>
      <w:bookmarkEnd w:id="24"/>
    </w:p>
    <w:p w14:paraId="612027FB" w14:textId="391C5D16" w:rsidR="005528E9" w:rsidRPr="0087376E" w:rsidRDefault="005528E9" w:rsidP="005528E9">
      <w:pPr>
        <w:pStyle w:val="BodyText"/>
        <w:rPr>
          <w:i/>
        </w:rPr>
      </w:pPr>
      <w:r w:rsidRPr="0087376E">
        <w:rPr>
          <w:b/>
        </w:rPr>
        <w:t>Shared SVA Metering Arrangements</w:t>
      </w:r>
      <w:r w:rsidR="00372921" w:rsidRPr="0087376E">
        <w:rPr>
          <w:b/>
        </w:rPr>
        <w:t xml:space="preserve"> </w:t>
      </w:r>
      <w:r w:rsidR="00307E5A" w:rsidRPr="0087376E">
        <w:rPr>
          <w:i/>
        </w:rPr>
        <w:t>(pre-agreed arrangements between suppliers for meter splitting)</w:t>
      </w:r>
    </w:p>
    <w:p w14:paraId="4CBEBC41" w14:textId="351C0F37" w:rsidR="00A80C9E" w:rsidRPr="0087376E" w:rsidRDefault="00B82268" w:rsidP="00B97151">
      <w:pPr>
        <w:pStyle w:val="BodyText"/>
      </w:pPr>
      <w:r w:rsidRPr="0087376E">
        <w:t xml:space="preserve">Currently, the SVA Shared Metering Arrangements as set out in </w:t>
      </w:r>
      <w:hyperlink r:id="rId12" w:history="1">
        <w:r w:rsidRPr="00892010">
          <w:rPr>
            <w:rStyle w:val="Hyperlink"/>
          </w:rPr>
          <w:t>BSCP550 ‘Shared SVA Meter Arrangements’</w:t>
        </w:r>
      </w:hyperlink>
      <w:r w:rsidRPr="0087376E">
        <w:t xml:space="preserve"> enable two or m</w:t>
      </w:r>
      <w:r w:rsidR="00372921" w:rsidRPr="0087376E">
        <w:t>ore</w:t>
      </w:r>
      <w:r w:rsidRPr="0087376E">
        <w:t xml:space="preserve"> Suppliers to split the volumes at an M</w:t>
      </w:r>
      <w:r w:rsidR="001408FF" w:rsidRPr="0087376E">
        <w:t xml:space="preserve">etering </w:t>
      </w:r>
      <w:r w:rsidRPr="0087376E">
        <w:t>S</w:t>
      </w:r>
      <w:r w:rsidR="001408FF" w:rsidRPr="0087376E">
        <w:t xml:space="preserve">ystem </w:t>
      </w:r>
      <w:r w:rsidRPr="0087376E">
        <w:t>I</w:t>
      </w:r>
      <w:r w:rsidR="001408FF" w:rsidRPr="0087376E">
        <w:t>dentifier (</w:t>
      </w:r>
      <w:r w:rsidRPr="0087376E">
        <w:t>MSID</w:t>
      </w:r>
      <w:r w:rsidR="001408FF" w:rsidRPr="0087376E">
        <w:t>)</w:t>
      </w:r>
      <w:r w:rsidRPr="0087376E">
        <w:t xml:space="preserve"> in accordance with a pre-agreed allocation schedule</w:t>
      </w:r>
      <w:r w:rsidR="00C15A71" w:rsidRPr="0087376E">
        <w:t xml:space="preserve"> or by using a non-settlement meter located ‘behind’ the boundary MSID</w:t>
      </w:r>
      <w:r w:rsidRPr="0087376E">
        <w:t>.  A pseudo Secondary MSID is created by the Licensed Distribution System Operator (LDSO) for the Secondary Supplier to enable this to work.</w:t>
      </w:r>
      <w:r w:rsidR="00B97151" w:rsidRPr="0087376E">
        <w:t xml:space="preserve"> </w:t>
      </w:r>
      <w:r w:rsidRPr="0087376E">
        <w:t xml:space="preserve">It enables Parties to revise the allocation schedule up until Gate Closure.  </w:t>
      </w:r>
      <w:r w:rsidR="00B97151" w:rsidRPr="0087376E">
        <w:t>The appointed HHDC of the Primary Supplier is responsible for collecting and validating the metering data for the physical Shared SVA Metering System between the Primary MSID and the pseudo Secondary MSID(s) in accordance with the method specified in the Allocation Schedule</w:t>
      </w:r>
      <w:r w:rsidR="003B33FE" w:rsidRPr="0087376E">
        <w:t>.</w:t>
      </w:r>
    </w:p>
    <w:p w14:paraId="1EC96C8F" w14:textId="77777777" w:rsidR="005528E9" w:rsidRPr="0087376E" w:rsidRDefault="005528E9" w:rsidP="00676DE4">
      <w:pPr>
        <w:pStyle w:val="BodyText"/>
        <w:rPr>
          <w:b/>
        </w:rPr>
      </w:pPr>
    </w:p>
    <w:p w14:paraId="10177B05" w14:textId="4B6E0748" w:rsidR="00307E5A" w:rsidRPr="0087376E" w:rsidRDefault="00307E5A" w:rsidP="00307E5A">
      <w:pPr>
        <w:pStyle w:val="BodyText"/>
        <w:rPr>
          <w:i/>
        </w:rPr>
      </w:pPr>
      <w:r w:rsidRPr="0087376E">
        <w:rPr>
          <w:b/>
        </w:rPr>
        <w:t xml:space="preserve">Project TERRE </w:t>
      </w:r>
      <w:r w:rsidRPr="0087376E">
        <w:rPr>
          <w:i/>
        </w:rPr>
        <w:t>(use of MSID level data in Settlement and the association of MSID Pairs with other Parties with the relationships held in a Balancing Services Register)</w:t>
      </w:r>
    </w:p>
    <w:p w14:paraId="059CC561" w14:textId="4DD88016" w:rsidR="00676DE4" w:rsidRPr="0087376E" w:rsidRDefault="00676DE4" w:rsidP="00676DE4">
      <w:pPr>
        <w:pStyle w:val="BodyText"/>
      </w:pPr>
      <w:r w:rsidRPr="0087376E">
        <w:t>BSC Modification P344 “Project TERRE implementation into GB market arrangements”</w:t>
      </w:r>
      <w:r w:rsidR="00F16338" w:rsidRPr="0087376E">
        <w:t xml:space="preserve"> </w:t>
      </w:r>
      <w:r w:rsidRPr="0087376E">
        <w:t xml:space="preserve">has enabled </w:t>
      </w:r>
      <w:r w:rsidR="00427668" w:rsidRPr="0087376E">
        <w:t xml:space="preserve">Parties to participate in Balancing Services such as Bid-Offer Acceptances or the Replacement Reserve Balancing Services Product at the MSID level.  </w:t>
      </w:r>
    </w:p>
    <w:p w14:paraId="2A42ACF8" w14:textId="57BD8ADE" w:rsidR="00427668" w:rsidRPr="0087376E" w:rsidRDefault="00427668" w:rsidP="00676DE4">
      <w:pPr>
        <w:pStyle w:val="BodyText"/>
      </w:pPr>
      <w:r w:rsidRPr="0087376E">
        <w:t>P344 has created</w:t>
      </w:r>
      <w:r w:rsidR="00676DE4" w:rsidRPr="0087376E">
        <w:t xml:space="preserve"> a new Party type ‘Virtual Lead </w:t>
      </w:r>
      <w:r w:rsidRPr="0087376E">
        <w:t>Party (VLP</w:t>
      </w:r>
      <w:r w:rsidR="00676DE4" w:rsidRPr="0087376E">
        <w:t>)’ that can register Boundary Point MSID</w:t>
      </w:r>
      <w:r w:rsidR="00ED0FAC" w:rsidRPr="0087376E">
        <w:t>s</w:t>
      </w:r>
      <w:r w:rsidR="00676DE4" w:rsidRPr="0087376E">
        <w:t xml:space="preserve"> against Secondary BM Units (virtual BM Units</w:t>
      </w:r>
      <w:r w:rsidR="00372921" w:rsidRPr="0087376E">
        <w:t xml:space="preserve"> also</w:t>
      </w:r>
      <w:r w:rsidR="00676DE4" w:rsidRPr="0087376E">
        <w:t xml:space="preserve"> registered by VLPs</w:t>
      </w:r>
      <w:r w:rsidR="00372921" w:rsidRPr="0087376E">
        <w:t>)</w:t>
      </w:r>
      <w:r w:rsidR="0002307E" w:rsidRPr="0087376E">
        <w:t xml:space="preserve"> for the purposes of delivering Balancing Services</w:t>
      </w:r>
      <w:r w:rsidR="00676DE4" w:rsidRPr="0087376E">
        <w:t>.</w:t>
      </w:r>
      <w:r w:rsidR="00ED0FAC" w:rsidRPr="0087376E">
        <w:t xml:space="preserve"> A Secondary BM Unit </w:t>
      </w:r>
      <w:r w:rsidR="00421CD7" w:rsidRPr="0087376E">
        <w:t xml:space="preserve">will </w:t>
      </w:r>
      <w:r w:rsidR="00ED0FAC" w:rsidRPr="0087376E">
        <w:t xml:space="preserve">contain MSIDs registered by </w:t>
      </w:r>
      <w:r w:rsidR="00421CD7" w:rsidRPr="0087376E">
        <w:t xml:space="preserve">another </w:t>
      </w:r>
      <w:r w:rsidR="00ED0FAC" w:rsidRPr="0087376E">
        <w:t>Supplier.</w:t>
      </w:r>
      <w:r w:rsidR="00676DE4" w:rsidRPr="0087376E">
        <w:t xml:space="preserve"> </w:t>
      </w:r>
      <w:r w:rsidR="00372921" w:rsidRPr="0087376E">
        <w:t xml:space="preserve">The </w:t>
      </w:r>
      <w:r w:rsidR="00676DE4" w:rsidRPr="0087376E">
        <w:t xml:space="preserve">SVAA validates the information provided by the VLP and upon successful registration, it then instructs </w:t>
      </w:r>
      <w:r w:rsidR="00421CD7" w:rsidRPr="0087376E">
        <w:t>the MSID registrant’s</w:t>
      </w:r>
      <w:r w:rsidR="00676DE4" w:rsidRPr="0087376E">
        <w:t xml:space="preserve"> HHDA to report Metered Volume data for a given MSID in line with the SVAA calendar. </w:t>
      </w:r>
    </w:p>
    <w:p w14:paraId="0F28A989" w14:textId="3EA2F438" w:rsidR="00676DE4" w:rsidRPr="0087376E" w:rsidRDefault="00676DE4" w:rsidP="00676DE4">
      <w:pPr>
        <w:pStyle w:val="BodyText"/>
      </w:pPr>
      <w:r w:rsidRPr="0087376E">
        <w:t xml:space="preserve">VLPs </w:t>
      </w:r>
      <w:r w:rsidR="00421CD7" w:rsidRPr="0087376E">
        <w:t>must</w:t>
      </w:r>
      <w:r w:rsidRPr="0087376E">
        <w:t xml:space="preserve"> provide the Delivered Volumes to SVAA for adjustment of the Supplier Imbalance position and calculation of non-delivery of the </w:t>
      </w:r>
      <w:r w:rsidR="00421CD7" w:rsidRPr="0087376E">
        <w:t xml:space="preserve">instructed </w:t>
      </w:r>
      <w:r w:rsidRPr="0087376E">
        <w:t xml:space="preserve">volumes for TERRE Replacement Reserve. SVAA then aggregates both Metered Volume and Delivered Volume data and passes it on to SAA, which in turn adjusts the Imbalance Position of the BSC Party who is </w:t>
      </w:r>
      <w:r w:rsidR="00421CD7" w:rsidRPr="0087376E">
        <w:t>the</w:t>
      </w:r>
      <w:r w:rsidRPr="0087376E">
        <w:t xml:space="preserve"> Registrant of the Boundary Point MSID used by the VLP.</w:t>
      </w:r>
      <w:r w:rsidR="00427668" w:rsidRPr="0087376E">
        <w:t xml:space="preserve"> </w:t>
      </w:r>
    </w:p>
    <w:p w14:paraId="69317C31" w14:textId="01F2655E" w:rsidR="00372921" w:rsidRPr="0087376E" w:rsidRDefault="00372921" w:rsidP="00372921">
      <w:pPr>
        <w:pStyle w:val="BodyText"/>
      </w:pPr>
      <w:r w:rsidRPr="0087376E">
        <w:t>P344 introduces the concept of a Balancing Services Register that enables MSID</w:t>
      </w:r>
      <w:r w:rsidR="00307E5A" w:rsidRPr="0087376E">
        <w:t xml:space="preserve"> Pair</w:t>
      </w:r>
      <w:r w:rsidRPr="0087376E">
        <w:t xml:space="preserve">s to be linked to Virtual Lead Parties, their primary Suppliers and the relevant agents. SVAA holds a central register of MSIDs that are registered against Secondary BM Units for all VLPs. </w:t>
      </w:r>
    </w:p>
    <w:p w14:paraId="70884BE7" w14:textId="4FC68283" w:rsidR="00372921" w:rsidRPr="0087376E" w:rsidRDefault="00372921" w:rsidP="00676DE4">
      <w:pPr>
        <w:pStyle w:val="BodyText"/>
      </w:pPr>
    </w:p>
    <w:p w14:paraId="0D89AF70" w14:textId="77330E64" w:rsidR="00F136F2" w:rsidRPr="0087376E" w:rsidRDefault="00F136F2" w:rsidP="00F136F2">
      <w:pPr>
        <w:pStyle w:val="Heading2"/>
      </w:pPr>
      <w:bookmarkStart w:id="25" w:name="_Toc24723670"/>
      <w:r w:rsidRPr="0087376E">
        <w:t>Changes to be introduced</w:t>
      </w:r>
      <w:bookmarkEnd w:id="25"/>
    </w:p>
    <w:p w14:paraId="6704147B" w14:textId="4C9FBCF5" w:rsidR="00427668" w:rsidRPr="0087376E" w:rsidRDefault="00744AFF" w:rsidP="00676DE4">
      <w:pPr>
        <w:pStyle w:val="BodyText"/>
      </w:pPr>
      <w:r w:rsidRPr="0087376E">
        <w:rPr>
          <w:b/>
        </w:rPr>
        <w:t>Metering Behind the Boundary Point</w:t>
      </w:r>
      <w:r w:rsidR="00307E5A" w:rsidRPr="0087376E">
        <w:rPr>
          <w:b/>
        </w:rPr>
        <w:t xml:space="preserve"> </w:t>
      </w:r>
      <w:r w:rsidR="00307E5A" w:rsidRPr="0087376E">
        <w:rPr>
          <w:i/>
        </w:rPr>
        <w:t>(use of associated MSID Pairs in Settlement, relationships managed via the Balancing Services Register)</w:t>
      </w:r>
    </w:p>
    <w:p w14:paraId="101AAB1C" w14:textId="7BE959C7" w:rsidR="0002307E" w:rsidRPr="0087376E" w:rsidRDefault="00372921" w:rsidP="0002307E">
      <w:pPr>
        <w:pStyle w:val="BodyText"/>
      </w:pPr>
      <w:r w:rsidRPr="0087376E">
        <w:t>The market is seeing n</w:t>
      </w:r>
      <w:r w:rsidR="0002307E" w:rsidRPr="0087376E">
        <w:t xml:space="preserve">ew business models with diverse and smaller scale assets such as EV </w:t>
      </w:r>
      <w:proofErr w:type="spellStart"/>
      <w:r w:rsidR="00421CD7" w:rsidRPr="0087376E">
        <w:t>chargepoints</w:t>
      </w:r>
      <w:proofErr w:type="spellEnd"/>
      <w:r w:rsidR="0002307E" w:rsidRPr="0087376E">
        <w:t xml:space="preserve"> and domestic appliances. These smaller assets tend to share a site with other demand and generation assets, whose flows are all measured and then settled using the Boundary Point MSID. When providing a balancing service it is necessary to submit a Physical Notification to the NETSO. The Physical Notification is a forecast of flows for the </w:t>
      </w:r>
      <w:r w:rsidR="0002307E" w:rsidRPr="0087376E">
        <w:lastRenderedPageBreak/>
        <w:t xml:space="preserve">relevant settlement period. This Physical Notification turns final (FPN) at gate closure and is used by the NETSO to dispatch the asset and is subsequently used in the Settlement of the Balancing service. </w:t>
      </w:r>
    </w:p>
    <w:p w14:paraId="6A22FFED" w14:textId="73F1CC8D" w:rsidR="0002307E" w:rsidRPr="0087376E" w:rsidRDefault="0002307E" w:rsidP="0002307E">
      <w:pPr>
        <w:pStyle w:val="BodyText"/>
      </w:pPr>
      <w:r w:rsidRPr="0087376E">
        <w:t xml:space="preserve">If this FPN is inaccurate, it can lead to Imbalance and/or Non-delivery charges in settlement. As the Boundary Meter measures total flows for the site and not just the asset, Virtual lead Parties (VLPs) have difficulties in being able to forecast </w:t>
      </w:r>
      <w:r w:rsidR="001F7696" w:rsidRPr="0087376E">
        <w:t xml:space="preserve">the FPN </w:t>
      </w:r>
      <w:r w:rsidRPr="0087376E">
        <w:t xml:space="preserve">accurately </w:t>
      </w:r>
      <w:r w:rsidR="002E07B1" w:rsidRPr="0087376E">
        <w:t>which they</w:t>
      </w:r>
      <w:r w:rsidRPr="0087376E">
        <w:t xml:space="preserve"> state </w:t>
      </w:r>
      <w:r w:rsidR="002E07B1" w:rsidRPr="0087376E">
        <w:t>is</w:t>
      </w:r>
      <w:r w:rsidRPr="0087376E">
        <w:t xml:space="preserve"> a significant blocker </w:t>
      </w:r>
      <w:r w:rsidR="00B9579C" w:rsidRPr="0087376E">
        <w:t xml:space="preserve">to </w:t>
      </w:r>
      <w:r w:rsidRPr="0087376E">
        <w:t>the provision of Balancing Services. This creates a need to allow Settlement to acquire data from metering behind the Boundary Point, i.e. at the asset, which is delivering the Balancing Service. By allowing this, the VLP can install metering or use existing metering which can isolate the flows</w:t>
      </w:r>
      <w:r w:rsidR="00B9579C" w:rsidRPr="0087376E">
        <w:t xml:space="preserve"> to a specific asset</w:t>
      </w:r>
      <w:r w:rsidRPr="0087376E">
        <w:t xml:space="preserve">, which the VLP can therefore forecast accurately in its FPN. </w:t>
      </w:r>
    </w:p>
    <w:p w14:paraId="6CDCD4DA" w14:textId="1D853DA5" w:rsidR="00676DE4" w:rsidRPr="0087376E" w:rsidRDefault="00676DE4" w:rsidP="00676DE4">
      <w:pPr>
        <w:pStyle w:val="BodyText"/>
      </w:pPr>
      <w:r w:rsidRPr="0087376E">
        <w:t xml:space="preserve">The process for collecting and aggregating Metered Volume data for Assets located behind the Boundary Point </w:t>
      </w:r>
      <w:r w:rsidR="00744AFF" w:rsidRPr="0087376E">
        <w:t xml:space="preserve">is being introduced by Modification P375 ‘Metering </w:t>
      </w:r>
      <w:r w:rsidR="004A01A8" w:rsidRPr="0087376E">
        <w:t>behind</w:t>
      </w:r>
      <w:r w:rsidR="00744AFF" w:rsidRPr="0087376E">
        <w:t xml:space="preserve"> the Boundary Point’</w:t>
      </w:r>
      <w:r w:rsidRPr="0087376E">
        <w:t xml:space="preserve">. </w:t>
      </w:r>
      <w:r w:rsidR="005528E9" w:rsidRPr="0087376E">
        <w:t>P375 builds on the P344 solution by enabling data to be held about Assets behind the Boundary Point MSID, these will be known as Asset Metering System Identifiers (AMSIDs)’.</w:t>
      </w:r>
      <w:r w:rsidR="004E4CF6" w:rsidRPr="0087376E">
        <w:t xml:space="preserve"> The P375 solution </w:t>
      </w:r>
      <w:r w:rsidR="003B406B" w:rsidRPr="0087376E">
        <w:t>extends</w:t>
      </w:r>
      <w:r w:rsidR="004E4CF6" w:rsidRPr="0087376E">
        <w:t xml:space="preserve"> the capabilities of the Balancing Services Register to include </w:t>
      </w:r>
      <w:r w:rsidR="00B9579C" w:rsidRPr="0087376E">
        <w:t xml:space="preserve">providing and keeping a record of </w:t>
      </w:r>
      <w:r w:rsidR="004E4CF6" w:rsidRPr="0087376E">
        <w:t>AMSIDs and identifies the metering standards and requirements for AMSIDs.</w:t>
      </w:r>
      <w:r w:rsidR="00E6110D" w:rsidRPr="0087376E">
        <w:t xml:space="preserve"> It also defines the processes used for instructing agents and requesting metered volumes for AMSIDs.</w:t>
      </w:r>
    </w:p>
    <w:p w14:paraId="3E4BBD95" w14:textId="1822E9D7" w:rsidR="00DE1A84" w:rsidRPr="0087376E" w:rsidRDefault="00DE1A84" w:rsidP="00DE1A84">
      <w:pPr>
        <w:pStyle w:val="BodyText"/>
      </w:pPr>
      <w:r w:rsidRPr="0087376E">
        <w:t>AMSID Pair metered volumes are held in both Secondary BM Units and Primary Supplier Base BM Units. The Settlement Administration Agent (SAA) adjusts the balancing services volume during the relevant Settlement Run.</w:t>
      </w:r>
    </w:p>
    <w:p w14:paraId="1B1413B2" w14:textId="4CD9EE9A" w:rsidR="00105640" w:rsidRPr="0087376E" w:rsidRDefault="00105640" w:rsidP="00A01497">
      <w:pPr>
        <w:pStyle w:val="Heading2"/>
      </w:pPr>
      <w:bookmarkStart w:id="26" w:name="_Toc24723671"/>
      <w:r w:rsidRPr="0087376E">
        <w:t>Future State</w:t>
      </w:r>
      <w:bookmarkEnd w:id="26"/>
      <w:r w:rsidRPr="0087376E">
        <w:t xml:space="preserve"> </w:t>
      </w:r>
    </w:p>
    <w:p w14:paraId="382C6218" w14:textId="615047BA" w:rsidR="00FB0A01" w:rsidRPr="0087376E" w:rsidRDefault="00FB0A01" w:rsidP="00FB0A01">
      <w:pPr>
        <w:pStyle w:val="BodyText"/>
      </w:pPr>
      <w:r w:rsidRPr="0087376E">
        <w:t>P379 introduce</w:t>
      </w:r>
      <w:r w:rsidR="00A01497" w:rsidRPr="0087376E">
        <w:t>s</w:t>
      </w:r>
      <w:r w:rsidRPr="0087376E">
        <w:t xml:space="preserve"> the ability to split a boundary point meter</w:t>
      </w:r>
      <w:r w:rsidR="00B9579C" w:rsidRPr="0087376E">
        <w:t xml:space="preserve"> reading</w:t>
      </w:r>
      <w:r w:rsidRPr="0087376E">
        <w:t xml:space="preserve"> by subtracting metered volumes for assets behind the meter and/or splitting volumes by a percentage or fixed amount allocated to the suppliers involved in meter splitting.  It builds on the capabilities introduced by P344 ‘Project TERRE’</w:t>
      </w:r>
      <w:r w:rsidR="009B5208" w:rsidRPr="0087376E">
        <w:t xml:space="preserve"> and</w:t>
      </w:r>
      <w:r w:rsidRPr="0087376E">
        <w:t xml:space="preserve"> P375 ‘Metering Behind the Boundary Point’</w:t>
      </w:r>
      <w:r w:rsidR="001A6D07" w:rsidRPr="0087376E">
        <w:t xml:space="preserve"> in particular the use of metering system level data and the storing of these relationships with Parties and BM Units associated with these metering systems.</w:t>
      </w:r>
    </w:p>
    <w:p w14:paraId="55A94CFE" w14:textId="394B3C97" w:rsidR="00FB0A01" w:rsidRPr="0087376E" w:rsidRDefault="001A6D07" w:rsidP="00FB0A01">
      <w:pPr>
        <w:pStyle w:val="BodyText"/>
      </w:pPr>
      <w:r w:rsidRPr="0087376E">
        <w:t xml:space="preserve">There are </w:t>
      </w:r>
      <w:r w:rsidR="009B5208" w:rsidRPr="0087376E">
        <w:t xml:space="preserve">several </w:t>
      </w:r>
      <w:r w:rsidRPr="0087376E">
        <w:t xml:space="preserve">options for a BSC solution to enable P379.  The key difference between two solutions </w:t>
      </w:r>
      <w:r w:rsidR="00155F15">
        <w:t>discussed so far at the W</w:t>
      </w:r>
      <w:r w:rsidR="009B5208" w:rsidRPr="0087376E">
        <w:t xml:space="preserve">orkgroup meetings </w:t>
      </w:r>
      <w:r w:rsidRPr="0087376E">
        <w:t>is that in the proposed the SVAA calculat</w:t>
      </w:r>
      <w:r w:rsidR="004B53BE">
        <w:t>e</w:t>
      </w:r>
      <w:r w:rsidRPr="0087376E">
        <w:t xml:space="preserve">s the meter splitting and in the </w:t>
      </w:r>
      <w:r w:rsidR="00DE1A84" w:rsidRPr="0087376E">
        <w:t>alternative</w:t>
      </w:r>
      <w:r w:rsidRPr="0087376E">
        <w:t>, the Primary Supplier’s HHDC is responsible for meter splitting.</w:t>
      </w:r>
    </w:p>
    <w:p w14:paraId="6B9E393C" w14:textId="49647216" w:rsidR="00A01497" w:rsidRPr="0087376E" w:rsidRDefault="00A01497" w:rsidP="00FB0A01">
      <w:pPr>
        <w:pStyle w:val="BodyText"/>
      </w:pPr>
      <w:r w:rsidRPr="0087376E">
        <w:t>The diagram below summarises the key changes made by P379. Orange indicates a new process and teal indicates existing processes.</w:t>
      </w:r>
    </w:p>
    <w:p w14:paraId="6F79863C" w14:textId="47CF8781" w:rsidR="006576C7" w:rsidRPr="0087376E" w:rsidRDefault="00914EA7" w:rsidP="00914EA7">
      <w:pPr>
        <w:pStyle w:val="BodyText"/>
        <w:jc w:val="center"/>
        <w:rPr>
          <w:b/>
        </w:rPr>
      </w:pPr>
      <w:r w:rsidRPr="0087376E">
        <w:rPr>
          <w:noProof/>
          <w:lang w:eastAsia="en-GB"/>
        </w:rPr>
        <w:lastRenderedPageBreak/>
        <w:drawing>
          <wp:inline distT="0" distB="0" distL="0" distR="0" wp14:anchorId="7F8E3FEB" wp14:editId="192CA65E">
            <wp:extent cx="4966341" cy="2968831"/>
            <wp:effectExtent l="0" t="0" r="571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85300" cy="2980165"/>
                    </a:xfrm>
                    <a:prstGeom prst="rect">
                      <a:avLst/>
                    </a:prstGeom>
                  </pic:spPr>
                </pic:pic>
              </a:graphicData>
            </a:graphic>
          </wp:inline>
        </w:drawing>
      </w:r>
    </w:p>
    <w:p w14:paraId="6090DC7E" w14:textId="27E389D0" w:rsidR="00EF118B" w:rsidRPr="0087376E" w:rsidRDefault="00A11E99" w:rsidP="004C10D4">
      <w:pPr>
        <w:pStyle w:val="Heading2"/>
      </w:pPr>
      <w:bookmarkStart w:id="27" w:name="_Toc24666170"/>
      <w:bookmarkStart w:id="28" w:name="_Toc24666171"/>
      <w:bookmarkStart w:id="29" w:name="_Toc24723672"/>
      <w:bookmarkEnd w:id="27"/>
      <w:bookmarkEnd w:id="28"/>
      <w:r w:rsidRPr="0087376E">
        <w:t>Business Requirements</w:t>
      </w:r>
      <w:bookmarkEnd w:id="29"/>
    </w:p>
    <w:p w14:paraId="1002A97F" w14:textId="5939745C" w:rsidR="00F909D5" w:rsidRPr="0087376E" w:rsidRDefault="00482394" w:rsidP="00F3651B">
      <w:pPr>
        <w:pStyle w:val="BodyText"/>
      </w:pPr>
      <w:r w:rsidRPr="0087376E">
        <w:t xml:space="preserve">The business requirements are </w:t>
      </w:r>
      <w:r w:rsidR="00F3651B" w:rsidRPr="0087376E">
        <w:t>grouped by the following areas within the settlement lifecycle</w:t>
      </w:r>
      <w:r w:rsidR="001A6583" w:rsidRPr="0087376E">
        <w:t xml:space="preserve"> to achieve the outcome of correct volumes for each party</w:t>
      </w:r>
      <w:r w:rsidR="00F3651B" w:rsidRPr="0087376E">
        <w:t xml:space="preserve">. Each requirement is stated at high-level and additional description is provided where necessary. </w:t>
      </w:r>
      <w:r w:rsidR="008B1D9F" w:rsidRPr="0087376E">
        <w:t xml:space="preserve">Requirements are labelled to indicate whether they apply to the </w:t>
      </w:r>
      <w:r w:rsidR="008B1D9F" w:rsidRPr="0087376E">
        <w:rPr>
          <w:color w:val="0090AB" w:themeColor="text2"/>
        </w:rPr>
        <w:t xml:space="preserve">proposed </w:t>
      </w:r>
      <w:r w:rsidR="008B1D9F" w:rsidRPr="0087376E">
        <w:t xml:space="preserve">solution option, </w:t>
      </w:r>
      <w:r w:rsidR="008B1D9F" w:rsidRPr="0087376E">
        <w:rPr>
          <w:color w:val="7030A0"/>
        </w:rPr>
        <w:t xml:space="preserve">alternative </w:t>
      </w:r>
      <w:r w:rsidR="008B1D9F" w:rsidRPr="0087376E">
        <w:t>solution option or both.</w:t>
      </w:r>
      <w:r w:rsidR="00F909D5" w:rsidRPr="0087376E">
        <w:t xml:space="preserve">  </w:t>
      </w:r>
    </w:p>
    <w:p w14:paraId="419FBA3D" w14:textId="2A185E96" w:rsidR="001A6583" w:rsidRPr="0087376E" w:rsidRDefault="001A6583" w:rsidP="00482394">
      <w:pPr>
        <w:pStyle w:val="BodyText"/>
      </w:pPr>
    </w:p>
    <w:p w14:paraId="06B1D820" w14:textId="7864615A" w:rsidR="00482394" w:rsidRPr="0087376E" w:rsidRDefault="008551FD" w:rsidP="00482394">
      <w:pPr>
        <w:pStyle w:val="BodyText"/>
      </w:pPr>
      <w:r w:rsidRPr="0087376E">
        <w:rPr>
          <w:noProof/>
          <w:lang w:eastAsia="en-GB"/>
        </w:rPr>
        <w:drawing>
          <wp:inline distT="0" distB="0" distL="0" distR="0" wp14:anchorId="3DF7B2C8" wp14:editId="2D6EB16B">
            <wp:extent cx="6551930" cy="1617345"/>
            <wp:effectExtent l="0" t="0" r="127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51930" cy="1617345"/>
                    </a:xfrm>
                    <a:prstGeom prst="rect">
                      <a:avLst/>
                    </a:prstGeom>
                  </pic:spPr>
                </pic:pic>
              </a:graphicData>
            </a:graphic>
          </wp:inline>
        </w:drawing>
      </w:r>
    </w:p>
    <w:p w14:paraId="6FBCF9CC" w14:textId="0F196741" w:rsidR="00046EB5" w:rsidRPr="0087376E" w:rsidRDefault="00DB31AC" w:rsidP="00482394">
      <w:pPr>
        <w:pStyle w:val="BodyText"/>
      </w:pPr>
      <w:r w:rsidRPr="0087376E">
        <w:t>Orange boxes indicate a change to existing arrangements and teal indicates existing processes.</w:t>
      </w:r>
    </w:p>
    <w:p w14:paraId="689DBE99" w14:textId="03F15F96" w:rsidR="00F909D5" w:rsidRPr="0087376E" w:rsidRDefault="00F909D5" w:rsidP="00F909D5">
      <w:pPr>
        <w:pStyle w:val="BodyText"/>
      </w:pPr>
      <w:r w:rsidRPr="0087376E">
        <w:t xml:space="preserve">The P379 solution uses many of the capabilities introduced by P375 ‘Metering </w:t>
      </w:r>
      <w:r w:rsidR="004A01A8" w:rsidRPr="0087376E">
        <w:t>behind</w:t>
      </w:r>
      <w:r w:rsidRPr="0087376E">
        <w:t xml:space="preserve"> the Boundary Point’ which is currently undergoing the BSC Change Assessment phase.  To ensure alignment, requirements from P375 have been re-used and applied for P379 where applicable and marked as re-used.</w:t>
      </w:r>
    </w:p>
    <w:p w14:paraId="7137AD17" w14:textId="77777777" w:rsidR="0076017B" w:rsidRPr="0087376E" w:rsidRDefault="0076017B" w:rsidP="00482394">
      <w:pPr>
        <w:pStyle w:val="BodyText"/>
      </w:pPr>
    </w:p>
    <w:p w14:paraId="6430C462" w14:textId="77777777" w:rsidR="002033B6" w:rsidRPr="0087376E" w:rsidRDefault="002033B6" w:rsidP="00D07509">
      <w:pPr>
        <w:pStyle w:val="Heading"/>
      </w:pPr>
      <w:bookmarkStart w:id="30" w:name="_Toc24723673"/>
      <w:r w:rsidRPr="0087376E">
        <w:t>Summary of obligations</w:t>
      </w:r>
      <w:bookmarkEnd w:id="30"/>
    </w:p>
    <w:tbl>
      <w:tblPr>
        <w:tblStyle w:val="ElexonTable"/>
        <w:tblW w:w="0" w:type="auto"/>
        <w:tblLook w:val="04A0" w:firstRow="1" w:lastRow="0" w:firstColumn="1" w:lastColumn="0" w:noHBand="0" w:noVBand="1"/>
      </w:tblPr>
      <w:tblGrid>
        <w:gridCol w:w="1693"/>
        <w:gridCol w:w="8505"/>
      </w:tblGrid>
      <w:tr w:rsidR="00C573D7" w:rsidRPr="0087376E" w14:paraId="7771678B" w14:textId="77777777" w:rsidTr="008826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3" w:type="dxa"/>
          </w:tcPr>
          <w:p w14:paraId="3DEACF6C" w14:textId="77777777" w:rsidR="00C573D7" w:rsidRPr="0087376E" w:rsidRDefault="00C573D7" w:rsidP="007C7BB4">
            <w:pPr>
              <w:pStyle w:val="Tablesubhead"/>
              <w:rPr>
                <w:color w:val="FFFFFF" w:themeColor="background1"/>
              </w:rPr>
            </w:pPr>
            <w:r w:rsidRPr="0087376E">
              <w:rPr>
                <w:color w:val="FFFFFF" w:themeColor="background1"/>
              </w:rPr>
              <w:lastRenderedPageBreak/>
              <w:t>Role</w:t>
            </w:r>
          </w:p>
        </w:tc>
        <w:tc>
          <w:tcPr>
            <w:tcW w:w="8505" w:type="dxa"/>
          </w:tcPr>
          <w:p w14:paraId="74244AAE" w14:textId="58F3208A" w:rsidR="00C573D7" w:rsidRPr="0087376E" w:rsidRDefault="00A01497" w:rsidP="00A01497">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Key focus / o</w:t>
            </w:r>
            <w:r w:rsidR="00C573D7" w:rsidRPr="0087376E">
              <w:rPr>
                <w:color w:val="FFFFFF" w:themeColor="background1"/>
              </w:rPr>
              <w:t>bligation</w:t>
            </w:r>
          </w:p>
        </w:tc>
      </w:tr>
      <w:tr w:rsidR="00C573D7" w:rsidRPr="0087376E" w14:paraId="157A8B98" w14:textId="77777777" w:rsidTr="00882669">
        <w:tc>
          <w:tcPr>
            <w:cnfStyle w:val="001000000000" w:firstRow="0" w:lastRow="0" w:firstColumn="1" w:lastColumn="0" w:oddVBand="0" w:evenVBand="0" w:oddHBand="0" w:evenHBand="0" w:firstRowFirstColumn="0" w:firstRowLastColumn="0" w:lastRowFirstColumn="0" w:lastRowLastColumn="0"/>
            <w:tcW w:w="1693" w:type="dxa"/>
          </w:tcPr>
          <w:p w14:paraId="549E3761" w14:textId="77777777" w:rsidR="00C573D7" w:rsidRPr="0087376E" w:rsidRDefault="00C573D7" w:rsidP="007C7BB4">
            <w:pPr>
              <w:pStyle w:val="Tabletext"/>
              <w:rPr>
                <w:b/>
              </w:rPr>
            </w:pPr>
            <w:r w:rsidRPr="0087376E">
              <w:rPr>
                <w:b/>
              </w:rPr>
              <w:t>Primary Supplier</w:t>
            </w:r>
          </w:p>
        </w:tc>
        <w:tc>
          <w:tcPr>
            <w:tcW w:w="8505" w:type="dxa"/>
          </w:tcPr>
          <w:p w14:paraId="54BF760E" w14:textId="03DC72FF" w:rsidR="00C573D7" w:rsidRPr="0087376E" w:rsidRDefault="00A01497" w:rsidP="00A0149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Re</w:t>
            </w:r>
            <w:r w:rsidR="00C573D7" w:rsidRPr="0087376E">
              <w:rPr>
                <w:lang w:eastAsia="en-GB"/>
              </w:rPr>
              <w:t>ceive</w:t>
            </w:r>
            <w:r w:rsidRPr="0087376E">
              <w:rPr>
                <w:lang w:eastAsia="en-GB"/>
              </w:rPr>
              <w:t>s</w:t>
            </w:r>
            <w:r w:rsidR="00C573D7" w:rsidRPr="0087376E">
              <w:rPr>
                <w:lang w:eastAsia="en-GB"/>
              </w:rPr>
              <w:t xml:space="preserve"> notifications of Secondary Supply at the boundary point, behind the boundary point metered volumes and </w:t>
            </w:r>
            <w:r w:rsidRPr="0087376E">
              <w:rPr>
                <w:lang w:eastAsia="en-GB"/>
              </w:rPr>
              <w:t>Primary Supplier’s share of the metered volume that has been</w:t>
            </w:r>
            <w:r w:rsidR="00C573D7" w:rsidRPr="0087376E">
              <w:rPr>
                <w:lang w:eastAsia="en-GB"/>
              </w:rPr>
              <w:t xml:space="preserve"> split</w:t>
            </w:r>
          </w:p>
        </w:tc>
      </w:tr>
      <w:tr w:rsidR="00C573D7" w:rsidRPr="0087376E" w14:paraId="1947A9A1" w14:textId="77777777" w:rsidTr="00882669">
        <w:tc>
          <w:tcPr>
            <w:cnfStyle w:val="001000000000" w:firstRow="0" w:lastRow="0" w:firstColumn="1" w:lastColumn="0" w:oddVBand="0" w:evenVBand="0" w:oddHBand="0" w:evenHBand="0" w:firstRowFirstColumn="0" w:firstRowLastColumn="0" w:lastRowFirstColumn="0" w:lastRowLastColumn="0"/>
            <w:tcW w:w="1693" w:type="dxa"/>
          </w:tcPr>
          <w:p w14:paraId="1949F2E1" w14:textId="77777777" w:rsidR="00C573D7" w:rsidRPr="0087376E" w:rsidRDefault="00C573D7" w:rsidP="007C7BB4">
            <w:pPr>
              <w:pStyle w:val="Tabletext"/>
              <w:rPr>
                <w:b/>
              </w:rPr>
            </w:pPr>
            <w:r w:rsidRPr="0087376E">
              <w:rPr>
                <w:b/>
              </w:rPr>
              <w:t>Secondary Supplier</w:t>
            </w:r>
          </w:p>
        </w:tc>
        <w:tc>
          <w:tcPr>
            <w:tcW w:w="8505" w:type="dxa"/>
          </w:tcPr>
          <w:p w14:paraId="44F75F1B" w14:textId="4D33265B" w:rsidR="00C573D7" w:rsidRPr="0087376E" w:rsidRDefault="00C66010" w:rsidP="00CE2B10">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Notifies</w:t>
            </w:r>
            <w:r w:rsidR="00C573D7" w:rsidRPr="0087376E">
              <w:rPr>
                <w:lang w:eastAsia="en-GB"/>
              </w:rPr>
              <w:t xml:space="preserve"> sales of Secondary Supply to </w:t>
            </w:r>
            <w:r w:rsidR="00CE2B10" w:rsidRPr="0087376E">
              <w:rPr>
                <w:lang w:eastAsia="en-GB"/>
              </w:rPr>
              <w:t>CNA</w:t>
            </w:r>
            <w:r w:rsidR="00C573D7" w:rsidRPr="0087376E">
              <w:rPr>
                <w:lang w:eastAsia="en-GB"/>
              </w:rPr>
              <w:t>, notif</w:t>
            </w:r>
            <w:r w:rsidRPr="0087376E">
              <w:rPr>
                <w:lang w:eastAsia="en-GB"/>
              </w:rPr>
              <w:t>ies</w:t>
            </w:r>
            <w:r w:rsidR="00C573D7" w:rsidRPr="0087376E">
              <w:rPr>
                <w:lang w:eastAsia="en-GB"/>
              </w:rPr>
              <w:t xml:space="preserve"> change of occupier</w:t>
            </w:r>
            <w:r w:rsidRPr="0087376E">
              <w:rPr>
                <w:lang w:eastAsia="en-GB"/>
              </w:rPr>
              <w:t xml:space="preserve"> at a Boundary Point MSID</w:t>
            </w:r>
            <w:r w:rsidR="00C573D7" w:rsidRPr="0087376E">
              <w:rPr>
                <w:lang w:eastAsia="en-GB"/>
              </w:rPr>
              <w:t>, receive</w:t>
            </w:r>
            <w:r w:rsidRPr="0087376E">
              <w:rPr>
                <w:lang w:eastAsia="en-GB"/>
              </w:rPr>
              <w:t>s</w:t>
            </w:r>
            <w:r w:rsidR="00C573D7" w:rsidRPr="0087376E">
              <w:rPr>
                <w:lang w:eastAsia="en-GB"/>
              </w:rPr>
              <w:t xml:space="preserve"> notification of activity at the boundary point other than the Secondary Supplier </w:t>
            </w:r>
            <w:r w:rsidRPr="0087376E">
              <w:rPr>
                <w:lang w:eastAsia="en-GB"/>
              </w:rPr>
              <w:t>and Secondary Supplier’s share of the metered volume that has been split</w:t>
            </w:r>
          </w:p>
        </w:tc>
      </w:tr>
      <w:tr w:rsidR="00C573D7" w:rsidRPr="0087376E" w14:paraId="6261B7A8" w14:textId="77777777" w:rsidTr="00882669">
        <w:tc>
          <w:tcPr>
            <w:cnfStyle w:val="001000000000" w:firstRow="0" w:lastRow="0" w:firstColumn="1" w:lastColumn="0" w:oddVBand="0" w:evenVBand="0" w:oddHBand="0" w:evenHBand="0" w:firstRowFirstColumn="0" w:firstRowLastColumn="0" w:lastRowFirstColumn="0" w:lastRowLastColumn="0"/>
            <w:tcW w:w="1693" w:type="dxa"/>
          </w:tcPr>
          <w:p w14:paraId="6D433870" w14:textId="6FD3C2B5" w:rsidR="00C573D7" w:rsidRPr="0087376E" w:rsidRDefault="00C573D7" w:rsidP="007C7BB4">
            <w:pPr>
              <w:pStyle w:val="Tabletext"/>
              <w:rPr>
                <w:b/>
              </w:rPr>
            </w:pPr>
            <w:r w:rsidRPr="0087376E">
              <w:rPr>
                <w:b/>
              </w:rPr>
              <w:t>PS Half Hourly Data Collector</w:t>
            </w:r>
            <w:r w:rsidR="00882669" w:rsidRPr="0087376E">
              <w:rPr>
                <w:b/>
              </w:rPr>
              <w:t xml:space="preserve"> (PS HHDC)</w:t>
            </w:r>
          </w:p>
        </w:tc>
        <w:tc>
          <w:tcPr>
            <w:tcW w:w="8505" w:type="dxa"/>
          </w:tcPr>
          <w:p w14:paraId="1F06249A" w14:textId="68061367" w:rsidR="00612B84" w:rsidRDefault="00CE2B10" w:rsidP="008B1D9F">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Obtain Boundary Point MSID </w:t>
            </w:r>
            <w:r w:rsidR="00C573D7" w:rsidRPr="0087376E">
              <w:rPr>
                <w:lang w:eastAsia="en-GB"/>
              </w:rPr>
              <w:t>metered volumes</w:t>
            </w:r>
            <w:r w:rsidRPr="0087376E">
              <w:rPr>
                <w:lang w:eastAsia="en-GB"/>
              </w:rPr>
              <w:t xml:space="preserve"> </w:t>
            </w:r>
          </w:p>
          <w:p w14:paraId="4079F819" w14:textId="0120F610" w:rsidR="00C573D7" w:rsidRPr="0087376E" w:rsidRDefault="00612B84" w:rsidP="008B1D9F">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R</w:t>
            </w:r>
            <w:r w:rsidR="00CE2B10" w:rsidRPr="0087376E">
              <w:rPr>
                <w:lang w:eastAsia="en-GB"/>
              </w:rPr>
              <w:t>eceive Secondary Supplier’s AMSID Pair metere</w:t>
            </w:r>
            <w:r w:rsidR="00227121" w:rsidRPr="0087376E">
              <w:rPr>
                <w:lang w:eastAsia="en-GB"/>
              </w:rPr>
              <w:t>d</w:t>
            </w:r>
            <w:r w:rsidR="00CE2B10" w:rsidRPr="0087376E">
              <w:rPr>
                <w:lang w:eastAsia="en-GB"/>
              </w:rPr>
              <w:t xml:space="preserve"> volumes</w:t>
            </w:r>
            <w:r w:rsidR="00C573D7" w:rsidRPr="0087376E">
              <w:rPr>
                <w:lang w:eastAsia="en-GB"/>
              </w:rPr>
              <w:t xml:space="preserve"> and calculate split [</w:t>
            </w:r>
            <w:r w:rsidR="00C573D7" w:rsidRPr="0087376E">
              <w:rPr>
                <w:color w:val="7030A0"/>
                <w:lang w:eastAsia="en-GB"/>
              </w:rPr>
              <w:t>alternative</w:t>
            </w:r>
            <w:r w:rsidR="00C573D7" w:rsidRPr="0087376E">
              <w:rPr>
                <w:lang w:eastAsia="en-GB"/>
              </w:rPr>
              <w:t>]</w:t>
            </w:r>
          </w:p>
          <w:p w14:paraId="651D3423" w14:textId="3BBA3C3F" w:rsidR="00C573D7" w:rsidRPr="0087376E" w:rsidRDefault="00C573D7" w:rsidP="0019650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006BCA7" w14:textId="61BBC305" w:rsidR="00C573D7" w:rsidRPr="0087376E" w:rsidRDefault="00C573D7" w:rsidP="0019650C">
            <w:pPr>
              <w:pStyle w:val="Tabletext"/>
              <w:cnfStyle w:val="000000000000" w:firstRow="0" w:lastRow="0" w:firstColumn="0" w:lastColumn="0" w:oddVBand="0" w:evenVBand="0" w:oddHBand="0" w:evenHBand="0" w:firstRowFirstColumn="0" w:firstRowLastColumn="0" w:lastRowFirstColumn="0" w:lastRowLastColumn="0"/>
              <w:rPr>
                <w:lang w:eastAsia="en-GB"/>
              </w:rPr>
            </w:pPr>
          </w:p>
        </w:tc>
      </w:tr>
      <w:tr w:rsidR="00C573D7" w:rsidRPr="0087376E" w14:paraId="2E7C8776" w14:textId="77777777" w:rsidTr="00882669">
        <w:tc>
          <w:tcPr>
            <w:cnfStyle w:val="001000000000" w:firstRow="0" w:lastRow="0" w:firstColumn="1" w:lastColumn="0" w:oddVBand="0" w:evenVBand="0" w:oddHBand="0" w:evenHBand="0" w:firstRowFirstColumn="0" w:firstRowLastColumn="0" w:lastRowFirstColumn="0" w:lastRowLastColumn="0"/>
            <w:tcW w:w="1693" w:type="dxa"/>
          </w:tcPr>
          <w:p w14:paraId="3962A202" w14:textId="77777777" w:rsidR="00C573D7" w:rsidRPr="0087376E" w:rsidRDefault="00C573D7" w:rsidP="0019650C">
            <w:pPr>
              <w:pStyle w:val="Tabletext"/>
              <w:rPr>
                <w:b/>
              </w:rPr>
            </w:pPr>
            <w:r w:rsidRPr="0087376E">
              <w:rPr>
                <w:b/>
              </w:rPr>
              <w:t>SS Half Hourly Data Collector</w:t>
            </w:r>
          </w:p>
          <w:p w14:paraId="59CF919B" w14:textId="43C4595B" w:rsidR="00882669" w:rsidRPr="0087376E" w:rsidRDefault="00882669" w:rsidP="0019650C">
            <w:pPr>
              <w:pStyle w:val="Tabletext"/>
              <w:rPr>
                <w:b/>
              </w:rPr>
            </w:pPr>
            <w:r w:rsidRPr="0087376E">
              <w:rPr>
                <w:b/>
              </w:rPr>
              <w:t>(SS HHDC)</w:t>
            </w:r>
          </w:p>
        </w:tc>
        <w:tc>
          <w:tcPr>
            <w:tcW w:w="8505" w:type="dxa"/>
          </w:tcPr>
          <w:p w14:paraId="0B11BE87" w14:textId="26D25F7E" w:rsidR="00C573D7" w:rsidRPr="0087376E" w:rsidRDefault="00C573D7" w:rsidP="001965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Obtain </w:t>
            </w:r>
            <w:r w:rsidR="00CE2B10" w:rsidRPr="0087376E">
              <w:rPr>
                <w:lang w:eastAsia="en-GB"/>
              </w:rPr>
              <w:t xml:space="preserve">and provide </w:t>
            </w:r>
            <w:r w:rsidRPr="0087376E">
              <w:rPr>
                <w:lang w:eastAsia="en-GB"/>
              </w:rPr>
              <w:t>metered volumes</w:t>
            </w:r>
            <w:r w:rsidR="00CE2B10" w:rsidRPr="0087376E">
              <w:rPr>
                <w:lang w:eastAsia="en-GB"/>
              </w:rPr>
              <w:t xml:space="preserve"> for AMSID Pairs</w:t>
            </w:r>
            <w:r w:rsidRPr="0087376E">
              <w:rPr>
                <w:lang w:eastAsia="en-GB"/>
              </w:rPr>
              <w:t xml:space="preserve"> behind the Boundary Point</w:t>
            </w:r>
          </w:p>
          <w:p w14:paraId="6817C789" w14:textId="77777777" w:rsidR="00C573D7" w:rsidRPr="0087376E" w:rsidRDefault="00C573D7" w:rsidP="0019650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34EBA3E" w14:textId="77777777" w:rsidR="00C573D7" w:rsidRPr="0087376E" w:rsidRDefault="00C573D7" w:rsidP="0019650C">
            <w:pPr>
              <w:pStyle w:val="Tabletext"/>
              <w:cnfStyle w:val="000000000000" w:firstRow="0" w:lastRow="0" w:firstColumn="0" w:lastColumn="0" w:oddVBand="0" w:evenVBand="0" w:oddHBand="0" w:evenHBand="0" w:firstRowFirstColumn="0" w:firstRowLastColumn="0" w:lastRowFirstColumn="0" w:lastRowLastColumn="0"/>
              <w:rPr>
                <w:lang w:eastAsia="en-GB"/>
              </w:rPr>
            </w:pPr>
          </w:p>
        </w:tc>
      </w:tr>
      <w:tr w:rsidR="00CE2B10" w:rsidRPr="0087376E" w14:paraId="67A9607C" w14:textId="77777777" w:rsidTr="00882669">
        <w:tc>
          <w:tcPr>
            <w:cnfStyle w:val="001000000000" w:firstRow="0" w:lastRow="0" w:firstColumn="1" w:lastColumn="0" w:oddVBand="0" w:evenVBand="0" w:oddHBand="0" w:evenHBand="0" w:firstRowFirstColumn="0" w:firstRowLastColumn="0" w:lastRowFirstColumn="0" w:lastRowLastColumn="0"/>
            <w:tcW w:w="1693" w:type="dxa"/>
          </w:tcPr>
          <w:p w14:paraId="3C89DD1F" w14:textId="77777777" w:rsidR="00CE2B10" w:rsidRPr="0087376E" w:rsidRDefault="00CE2B10" w:rsidP="00CE2B10">
            <w:pPr>
              <w:pStyle w:val="Tabletext"/>
              <w:rPr>
                <w:b/>
              </w:rPr>
            </w:pPr>
            <w:r w:rsidRPr="0087376E">
              <w:rPr>
                <w:b/>
              </w:rPr>
              <w:t>PS Half Hourly Data Aggregator</w:t>
            </w:r>
          </w:p>
          <w:p w14:paraId="4082DE60" w14:textId="564ED61E" w:rsidR="00882669" w:rsidRPr="0087376E" w:rsidRDefault="00882669" w:rsidP="00CE2B10">
            <w:pPr>
              <w:pStyle w:val="Tabletext"/>
              <w:rPr>
                <w:b/>
              </w:rPr>
            </w:pPr>
            <w:r w:rsidRPr="0087376E">
              <w:rPr>
                <w:b/>
              </w:rPr>
              <w:t>(PS HHDA)</w:t>
            </w:r>
          </w:p>
        </w:tc>
        <w:tc>
          <w:tcPr>
            <w:tcW w:w="8505" w:type="dxa"/>
          </w:tcPr>
          <w:p w14:paraId="7799F06C" w14:textId="06DBE6E7" w:rsidR="00CE2B10" w:rsidRPr="0087376E" w:rsidRDefault="00CE2B10" w:rsidP="00972B0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Provide Boundary Point MSID Pair metered volumes to calculation entity </w:t>
            </w:r>
            <w:r w:rsidR="00972B07" w:rsidRPr="0087376E">
              <w:rPr>
                <w:lang w:eastAsia="en-GB"/>
              </w:rPr>
              <w:t>[</w:t>
            </w:r>
            <w:r w:rsidR="00972B07" w:rsidRPr="0087376E">
              <w:rPr>
                <w:color w:val="0090AB" w:themeColor="text2"/>
                <w:lang w:eastAsia="en-GB"/>
              </w:rPr>
              <w:t>proposed</w:t>
            </w:r>
            <w:r w:rsidR="00972B07" w:rsidRPr="0087376E">
              <w:rPr>
                <w:lang w:eastAsia="en-GB"/>
              </w:rPr>
              <w:t>]</w:t>
            </w:r>
          </w:p>
        </w:tc>
      </w:tr>
      <w:tr w:rsidR="00C573D7" w:rsidRPr="0087376E" w14:paraId="58901F76" w14:textId="77777777" w:rsidTr="00882669">
        <w:tc>
          <w:tcPr>
            <w:cnfStyle w:val="001000000000" w:firstRow="0" w:lastRow="0" w:firstColumn="1" w:lastColumn="0" w:oddVBand="0" w:evenVBand="0" w:oddHBand="0" w:evenHBand="0" w:firstRowFirstColumn="0" w:firstRowLastColumn="0" w:lastRowFirstColumn="0" w:lastRowLastColumn="0"/>
            <w:tcW w:w="1693" w:type="dxa"/>
          </w:tcPr>
          <w:p w14:paraId="7A657F8C" w14:textId="05F26184" w:rsidR="00C573D7" w:rsidRPr="0087376E" w:rsidRDefault="00C573D7" w:rsidP="0019650C">
            <w:pPr>
              <w:pStyle w:val="Tabletext"/>
              <w:rPr>
                <w:b/>
              </w:rPr>
            </w:pPr>
            <w:r w:rsidRPr="0087376E">
              <w:rPr>
                <w:b/>
              </w:rPr>
              <w:t>Customer Notification Agent</w:t>
            </w:r>
            <w:r w:rsidR="00CE2B10" w:rsidRPr="0087376E">
              <w:rPr>
                <w:b/>
              </w:rPr>
              <w:t xml:space="preserve"> (CNA)</w:t>
            </w:r>
          </w:p>
        </w:tc>
        <w:tc>
          <w:tcPr>
            <w:tcW w:w="8505" w:type="dxa"/>
          </w:tcPr>
          <w:p w14:paraId="11F9F426" w14:textId="77777777" w:rsidR="00C573D7" w:rsidRDefault="00C573D7" w:rsidP="001965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Convert sales of Secondary Supply into Settlement data</w:t>
            </w:r>
            <w:r w:rsidR="00CE2B10" w:rsidRPr="0087376E">
              <w:rPr>
                <w:lang w:eastAsia="en-GB"/>
              </w:rPr>
              <w:t xml:space="preserve"> and provide to calculation entity (SVAA or Primary Supplier’s HHDC)</w:t>
            </w:r>
          </w:p>
          <w:p w14:paraId="22DB1B37" w14:textId="78F4EA5C" w:rsidR="004B53BE" w:rsidRPr="0087376E" w:rsidRDefault="004B53BE" w:rsidP="00250F90">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Resolves any conflicts in customer volume notifications before providing to the calculation entity</w:t>
            </w:r>
          </w:p>
        </w:tc>
      </w:tr>
      <w:tr w:rsidR="00C573D7" w:rsidRPr="0087376E" w14:paraId="42F1A9CC" w14:textId="77777777" w:rsidTr="00882669">
        <w:tc>
          <w:tcPr>
            <w:cnfStyle w:val="001000000000" w:firstRow="0" w:lastRow="0" w:firstColumn="1" w:lastColumn="0" w:oddVBand="0" w:evenVBand="0" w:oddHBand="0" w:evenHBand="0" w:firstRowFirstColumn="0" w:firstRowLastColumn="0" w:lastRowFirstColumn="0" w:lastRowLastColumn="0"/>
            <w:tcW w:w="1693" w:type="dxa"/>
          </w:tcPr>
          <w:p w14:paraId="3B040431" w14:textId="77777777" w:rsidR="00C573D7" w:rsidRDefault="00C573D7" w:rsidP="0019650C">
            <w:pPr>
              <w:pStyle w:val="Tabletext"/>
              <w:rPr>
                <w:b/>
              </w:rPr>
            </w:pPr>
            <w:r w:rsidRPr="0087376E">
              <w:rPr>
                <w:b/>
              </w:rPr>
              <w:t>BSC Central Systems</w:t>
            </w:r>
          </w:p>
          <w:p w14:paraId="2C13D41A" w14:textId="33C181E9" w:rsidR="004B53BE" w:rsidRPr="0087376E" w:rsidRDefault="004B53BE" w:rsidP="0019650C">
            <w:pPr>
              <w:pStyle w:val="Tabletext"/>
              <w:rPr>
                <w:b/>
              </w:rPr>
            </w:pPr>
            <w:r>
              <w:rPr>
                <w:b/>
              </w:rPr>
              <w:t>(SVAA)</w:t>
            </w:r>
          </w:p>
        </w:tc>
        <w:tc>
          <w:tcPr>
            <w:tcW w:w="8505" w:type="dxa"/>
          </w:tcPr>
          <w:p w14:paraId="256CBE80" w14:textId="053DDC22" w:rsidR="00C573D7" w:rsidRPr="0087376E" w:rsidRDefault="00C573D7" w:rsidP="008B1D9F">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Notify and split boundary point metered volumes [</w:t>
            </w:r>
            <w:r w:rsidR="00CE2B10" w:rsidRPr="0087376E">
              <w:rPr>
                <w:color w:val="0090AB" w:themeColor="text2"/>
                <w:lang w:eastAsia="en-GB"/>
              </w:rPr>
              <w:t>proposed</w:t>
            </w:r>
            <w:r w:rsidRPr="0087376E">
              <w:rPr>
                <w:lang w:eastAsia="en-GB"/>
              </w:rPr>
              <w:t>]</w:t>
            </w:r>
          </w:p>
          <w:p w14:paraId="0FBCA1F2" w14:textId="2F7CCEA4" w:rsidR="00C573D7" w:rsidRPr="0087376E" w:rsidRDefault="00C573D7" w:rsidP="001965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Allocate volumes</w:t>
            </w:r>
            <w:r w:rsidR="00227121" w:rsidRPr="0087376E">
              <w:rPr>
                <w:lang w:eastAsia="en-GB"/>
              </w:rPr>
              <w:t xml:space="preserve"> to each Supplier as per existing processes</w:t>
            </w:r>
          </w:p>
          <w:p w14:paraId="0E50EE0C" w14:textId="77777777" w:rsidR="00C573D7" w:rsidRPr="0087376E" w:rsidRDefault="00C573D7" w:rsidP="001965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Request/instruct Primary Supplier’s Half Hourly Data Aggregator to provide metered volumes for the Boundary Point</w:t>
            </w:r>
            <w:r w:rsidR="00227121" w:rsidRPr="0087376E">
              <w:rPr>
                <w:lang w:eastAsia="en-GB"/>
              </w:rPr>
              <w:t xml:space="preserve"> MSID Pairs</w:t>
            </w:r>
          </w:p>
          <w:p w14:paraId="529D72BE" w14:textId="163F9E14" w:rsidR="005C1AE6" w:rsidRPr="0087376E" w:rsidRDefault="005C1AE6" w:rsidP="001965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Manage AMSID registrations (if agreed)</w:t>
            </w:r>
          </w:p>
        </w:tc>
      </w:tr>
      <w:bookmarkEnd w:id="22"/>
    </w:tbl>
    <w:p w14:paraId="31F7690F" w14:textId="77777777" w:rsidR="00945CEB" w:rsidRPr="0087376E" w:rsidRDefault="00945CEB" w:rsidP="00945CEB">
      <w:pPr>
        <w:pStyle w:val="BodyText"/>
      </w:pPr>
    </w:p>
    <w:p w14:paraId="7B86312C" w14:textId="77777777" w:rsidR="00C050A7" w:rsidRPr="0087376E" w:rsidRDefault="00C050A7" w:rsidP="00C050A7">
      <w:pPr>
        <w:pStyle w:val="BodyText"/>
      </w:pPr>
    </w:p>
    <w:p w14:paraId="6619652F" w14:textId="4D51E256" w:rsidR="00C050A7" w:rsidRPr="0087376E" w:rsidRDefault="00F279D4" w:rsidP="00C050A7">
      <w:pPr>
        <w:pStyle w:val="Heading3"/>
      </w:pPr>
      <w:r w:rsidRPr="0087376E">
        <w:t xml:space="preserve">Register </w:t>
      </w:r>
      <w:r w:rsidR="00C400C4" w:rsidRPr="0087376E">
        <w:t>(</w:t>
      </w:r>
      <w:r w:rsidR="00526FD4" w:rsidRPr="0087376E">
        <w:t>Party / Party Agents</w:t>
      </w:r>
      <w:r w:rsidR="00C400C4" w:rsidRPr="0087376E">
        <w:t>)</w:t>
      </w:r>
    </w:p>
    <w:p w14:paraId="774BB42E" w14:textId="4A453A98" w:rsidR="00C050A7" w:rsidRPr="00DF6848" w:rsidRDefault="00DF6848" w:rsidP="00C050A7">
      <w:pPr>
        <w:pStyle w:val="BodyText"/>
        <w:rPr>
          <w:rFonts w:asciiTheme="majorHAnsi" w:hAnsiTheme="majorHAnsi" w:cstheme="majorHAnsi"/>
          <w:sz w:val="22"/>
          <w:szCs w:val="22"/>
        </w:rPr>
      </w:pPr>
      <w:r w:rsidRPr="00B47146">
        <w:rPr>
          <w:rFonts w:asciiTheme="majorHAnsi" w:hAnsiTheme="majorHAnsi" w:cstheme="majorHAnsi"/>
          <w:sz w:val="22"/>
          <w:szCs w:val="22"/>
        </w:rPr>
        <w:t>This section introduces Secondary Supply and</w:t>
      </w:r>
      <w:r w:rsidR="004B53BE">
        <w:rPr>
          <w:rFonts w:asciiTheme="majorHAnsi" w:hAnsiTheme="majorHAnsi" w:cstheme="majorHAnsi"/>
          <w:sz w:val="22"/>
          <w:szCs w:val="22"/>
        </w:rPr>
        <w:t xml:space="preserve"> the applicable</w:t>
      </w:r>
      <w:r w:rsidRPr="00B47146">
        <w:rPr>
          <w:rFonts w:asciiTheme="majorHAnsi" w:hAnsiTheme="majorHAnsi" w:cstheme="majorHAnsi"/>
          <w:sz w:val="22"/>
          <w:szCs w:val="22"/>
        </w:rPr>
        <w:t xml:space="preserve"> roles.</w:t>
      </w:r>
    </w:p>
    <w:p w14:paraId="2E4C4F6F" w14:textId="77777777" w:rsidR="00A5188B" w:rsidRPr="0087376E" w:rsidRDefault="00A5188B" w:rsidP="00C050A7">
      <w:pPr>
        <w:pStyle w:val="BodyText"/>
        <w:rPr>
          <w:rFonts w:asciiTheme="majorHAnsi" w:hAnsiTheme="majorHAnsi" w:cstheme="majorHAnsi"/>
          <w:b/>
          <w:sz w:val="22"/>
          <w:szCs w:val="22"/>
        </w:rPr>
      </w:pPr>
      <w:r w:rsidRPr="0087376E">
        <w:rPr>
          <w:rFonts w:asciiTheme="majorHAnsi" w:hAnsiTheme="majorHAnsi" w:cstheme="majorHAnsi"/>
          <w:b/>
          <w:sz w:val="22"/>
          <w:szCs w:val="22"/>
        </w:rPr>
        <w:t>Pre-requisites</w:t>
      </w:r>
    </w:p>
    <w:p w14:paraId="40901F94" w14:textId="2F11C9F2" w:rsidR="00A5188B" w:rsidRPr="0087376E" w:rsidRDefault="00A5188B" w:rsidP="00B3115B">
      <w:pPr>
        <w:pStyle w:val="BodyText"/>
        <w:numPr>
          <w:ilvl w:val="0"/>
          <w:numId w:val="16"/>
        </w:numPr>
        <w:rPr>
          <w:rFonts w:asciiTheme="majorHAnsi" w:hAnsiTheme="majorHAnsi" w:cstheme="majorHAnsi"/>
          <w:sz w:val="22"/>
          <w:szCs w:val="22"/>
        </w:rPr>
      </w:pPr>
      <w:r w:rsidRPr="0087376E">
        <w:rPr>
          <w:rFonts w:asciiTheme="majorHAnsi" w:hAnsiTheme="majorHAnsi" w:cstheme="majorHAnsi"/>
          <w:sz w:val="22"/>
          <w:szCs w:val="22"/>
        </w:rPr>
        <w:t xml:space="preserve">The Secondary Supplier must register its Balancing Mechanism Units (BMU) (as per existing processes) </w:t>
      </w:r>
    </w:p>
    <w:p w14:paraId="048CF499" w14:textId="2175BCAB" w:rsidR="006A0EC1" w:rsidRPr="0087376E" w:rsidRDefault="006A0EC1" w:rsidP="006C5AC9">
      <w:pPr>
        <w:pStyle w:val="BodyText"/>
        <w:ind w:firstLine="360"/>
        <w:rPr>
          <w:rFonts w:asciiTheme="majorHAnsi" w:hAnsiTheme="majorHAnsi" w:cstheme="majorHAnsi"/>
          <w:sz w:val="22"/>
          <w:szCs w:val="22"/>
        </w:rPr>
      </w:pPr>
      <w:r w:rsidRPr="0087376E">
        <w:rPr>
          <w:rFonts w:asciiTheme="majorHAnsi" w:hAnsiTheme="majorHAnsi" w:cstheme="majorHAnsi"/>
          <w:sz w:val="22"/>
          <w:szCs w:val="22"/>
        </w:rPr>
        <w:t>To register a new AMSID, see 3.4.2 Register new sites (AMSID Pair registration)</w:t>
      </w:r>
    </w:p>
    <w:p w14:paraId="29096ACC" w14:textId="77777777" w:rsidR="00A5188B" w:rsidRPr="0087376E" w:rsidRDefault="00A5188B" w:rsidP="00C050A7">
      <w:pPr>
        <w:pStyle w:val="BodyText"/>
        <w:rPr>
          <w:rFonts w:asciiTheme="majorHAnsi" w:hAnsiTheme="majorHAnsi" w:cstheme="majorHAnsi"/>
          <w:sz w:val="22"/>
          <w:szCs w:val="22"/>
        </w:rPr>
      </w:pPr>
    </w:p>
    <w:tbl>
      <w:tblPr>
        <w:tblStyle w:val="ElexonTable"/>
        <w:tblW w:w="0" w:type="auto"/>
        <w:tblLayout w:type="fixed"/>
        <w:tblLook w:val="04A0" w:firstRow="1" w:lastRow="0" w:firstColumn="1" w:lastColumn="0" w:noHBand="0" w:noVBand="1"/>
      </w:tblPr>
      <w:tblGrid>
        <w:gridCol w:w="1163"/>
        <w:gridCol w:w="9035"/>
      </w:tblGrid>
      <w:tr w:rsidR="00C050A7" w:rsidRPr="0087376E" w14:paraId="3069F63A" w14:textId="77777777" w:rsidTr="00D82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6952E973" w14:textId="77777777" w:rsidR="00C050A7" w:rsidRPr="0087376E" w:rsidRDefault="00C050A7" w:rsidP="00D829B1">
            <w:pPr>
              <w:pStyle w:val="Tablesubhead"/>
              <w:rPr>
                <w:color w:val="FFFFFF" w:themeColor="background1"/>
              </w:rPr>
            </w:pPr>
            <w:r w:rsidRPr="0087376E">
              <w:rPr>
                <w:color w:val="FFFFFF" w:themeColor="background1"/>
              </w:rPr>
              <w:lastRenderedPageBreak/>
              <w:t>Ref. no</w:t>
            </w:r>
          </w:p>
        </w:tc>
        <w:tc>
          <w:tcPr>
            <w:tcW w:w="9035" w:type="dxa"/>
          </w:tcPr>
          <w:p w14:paraId="2CD2DCB6" w14:textId="77777777" w:rsidR="00C050A7" w:rsidRPr="0087376E" w:rsidRDefault="00C050A7" w:rsidP="00D829B1">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72199B" w:rsidRPr="0087376E" w14:paraId="735E4157" w14:textId="77777777" w:rsidTr="00892ED9">
        <w:tc>
          <w:tcPr>
            <w:cnfStyle w:val="001000000000" w:firstRow="0" w:lastRow="0" w:firstColumn="1" w:lastColumn="0" w:oddVBand="0" w:evenVBand="0" w:oddHBand="0" w:evenHBand="0" w:firstRowFirstColumn="0" w:firstRowLastColumn="0" w:lastRowFirstColumn="0" w:lastRowLastColumn="0"/>
            <w:tcW w:w="10198" w:type="dxa"/>
            <w:gridSpan w:val="2"/>
          </w:tcPr>
          <w:p w14:paraId="637AA6CF" w14:textId="0EB0ECD9" w:rsidR="0072199B" w:rsidRPr="0087376E" w:rsidRDefault="00B90952" w:rsidP="00CF006C">
            <w:pPr>
              <w:pStyle w:val="Tabletext"/>
              <w:rPr>
                <w:b/>
                <w:lang w:eastAsia="en-GB"/>
              </w:rPr>
            </w:pPr>
            <w:r w:rsidRPr="0087376E">
              <w:rPr>
                <w:b/>
              </w:rPr>
              <w:t xml:space="preserve">P379-BR1 </w:t>
            </w:r>
            <w:r w:rsidR="00652219" w:rsidRPr="0087376E">
              <w:rPr>
                <w:b/>
                <w:lang w:eastAsia="en-GB"/>
              </w:rPr>
              <w:t>Party requirements</w:t>
            </w:r>
          </w:p>
        </w:tc>
      </w:tr>
      <w:tr w:rsidR="00CF006C" w:rsidRPr="0087376E" w14:paraId="62C34A3A"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6325266B" w14:textId="592ABE4F" w:rsidR="00CF006C" w:rsidRPr="0087376E" w:rsidRDefault="00050A85" w:rsidP="004C6684">
            <w:pPr>
              <w:pStyle w:val="Tabletext"/>
              <w:rPr>
                <w:b/>
              </w:rPr>
            </w:pPr>
            <w:r w:rsidRPr="0087376E">
              <w:rPr>
                <w:b/>
              </w:rPr>
              <w:t>P379-BR1</w:t>
            </w:r>
          </w:p>
        </w:tc>
        <w:tc>
          <w:tcPr>
            <w:tcW w:w="9035" w:type="dxa"/>
          </w:tcPr>
          <w:p w14:paraId="7FA3DAFC" w14:textId="060C3EB6" w:rsidR="0072199B" w:rsidRPr="0087376E" w:rsidRDefault="00C573D7" w:rsidP="0072199B">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P379-BR1.1 </w:t>
            </w:r>
            <w:r w:rsidR="0072199B" w:rsidRPr="0087376E">
              <w:rPr>
                <w:b/>
                <w:lang w:eastAsia="en-GB"/>
              </w:rPr>
              <w:t>Suppliers must</w:t>
            </w:r>
            <w:r w:rsidR="005A5A6B" w:rsidRPr="0087376E">
              <w:rPr>
                <w:b/>
                <w:lang w:eastAsia="en-GB"/>
              </w:rPr>
              <w:t xml:space="preserve"> be able to</w:t>
            </w:r>
            <w:r w:rsidR="0072199B" w:rsidRPr="0087376E">
              <w:rPr>
                <w:b/>
                <w:lang w:eastAsia="en-GB"/>
              </w:rPr>
              <w:t xml:space="preserve"> provide Secondary Supply in the following ways:</w:t>
            </w:r>
          </w:p>
          <w:p w14:paraId="45490435" w14:textId="6D8BA2ED" w:rsidR="0072199B" w:rsidRPr="0087376E" w:rsidRDefault="0072199B" w:rsidP="0072199B">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0F6504A" w14:textId="1CDAAEB6" w:rsidR="008478DD" w:rsidRPr="0087376E" w:rsidRDefault="008478DD" w:rsidP="0072199B">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If a Supplier chooses to provide Secondary Supply to a customer, they may do so in the following ways:</w:t>
            </w:r>
          </w:p>
          <w:p w14:paraId="468AC380" w14:textId="77777777" w:rsidR="008478DD" w:rsidRPr="0087376E" w:rsidRDefault="008478DD" w:rsidP="0072199B">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C14E531" w14:textId="2B7E6633" w:rsidR="0072199B" w:rsidRPr="0087376E" w:rsidRDefault="00AC1ADD" w:rsidP="00B3115B">
            <w:pPr>
              <w:pStyle w:val="Tabletext"/>
              <w:numPr>
                <w:ilvl w:val="0"/>
                <w:numId w:val="14"/>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BR1</w:t>
            </w:r>
            <w:r w:rsidR="00C573D7" w:rsidRPr="0087376E">
              <w:rPr>
                <w:lang w:eastAsia="en-GB"/>
              </w:rPr>
              <w:t>.1</w:t>
            </w:r>
            <w:r w:rsidRPr="0087376E">
              <w:rPr>
                <w:lang w:eastAsia="en-GB"/>
              </w:rPr>
              <w:t xml:space="preserve"> (a) </w:t>
            </w:r>
            <w:r w:rsidR="0072199B" w:rsidRPr="0087376E">
              <w:rPr>
                <w:lang w:eastAsia="en-GB"/>
              </w:rPr>
              <w:t>Asset based Supply</w:t>
            </w:r>
            <w:r w:rsidR="004F7B85" w:rsidRPr="0087376E">
              <w:rPr>
                <w:lang w:eastAsia="en-GB"/>
              </w:rPr>
              <w:t xml:space="preserve"> (e.g. an electric vehicle)</w:t>
            </w:r>
          </w:p>
          <w:p w14:paraId="0CA4B4A9" w14:textId="3E8E14E1" w:rsidR="0072199B" w:rsidRPr="0087376E" w:rsidRDefault="00AC1ADD" w:rsidP="00B3115B">
            <w:pPr>
              <w:pStyle w:val="Tabletext"/>
              <w:numPr>
                <w:ilvl w:val="0"/>
                <w:numId w:val="14"/>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BR1</w:t>
            </w:r>
            <w:r w:rsidR="00C573D7" w:rsidRPr="0087376E">
              <w:rPr>
                <w:lang w:eastAsia="en-GB"/>
              </w:rPr>
              <w:t>.1</w:t>
            </w:r>
            <w:r w:rsidRPr="0087376E">
              <w:rPr>
                <w:lang w:eastAsia="en-GB"/>
              </w:rPr>
              <w:t xml:space="preserve"> (b) </w:t>
            </w:r>
            <w:r w:rsidR="0072199B" w:rsidRPr="0087376E">
              <w:rPr>
                <w:lang w:eastAsia="en-GB"/>
              </w:rPr>
              <w:t xml:space="preserve">Fixed </w:t>
            </w:r>
            <w:r w:rsidRPr="0087376E">
              <w:rPr>
                <w:lang w:eastAsia="en-GB"/>
              </w:rPr>
              <w:t>volume of</w:t>
            </w:r>
            <w:r w:rsidR="0072199B" w:rsidRPr="0087376E">
              <w:rPr>
                <w:lang w:eastAsia="en-GB"/>
              </w:rPr>
              <w:t xml:space="preserve"> </w:t>
            </w:r>
            <w:r w:rsidRPr="0087376E">
              <w:rPr>
                <w:lang w:eastAsia="en-GB"/>
              </w:rPr>
              <w:t xml:space="preserve">Secondary </w:t>
            </w:r>
            <w:r w:rsidR="0072199B" w:rsidRPr="0087376E">
              <w:rPr>
                <w:lang w:eastAsia="en-GB"/>
              </w:rPr>
              <w:t>Supply</w:t>
            </w:r>
            <w:r w:rsidR="004F7B85" w:rsidRPr="0087376E">
              <w:rPr>
                <w:lang w:eastAsia="en-GB"/>
              </w:rPr>
              <w:t xml:space="preserve"> </w:t>
            </w:r>
            <w:r w:rsidRPr="0087376E">
              <w:rPr>
                <w:lang w:eastAsia="en-GB"/>
              </w:rPr>
              <w:t>at</w:t>
            </w:r>
            <w:r w:rsidR="004F7B85" w:rsidRPr="0087376E">
              <w:rPr>
                <w:lang w:eastAsia="en-GB"/>
              </w:rPr>
              <w:t xml:space="preserve"> the Boundary Point </w:t>
            </w:r>
          </w:p>
          <w:p w14:paraId="477C7693" w14:textId="339C74FA" w:rsidR="00CF006C" w:rsidRPr="0087376E" w:rsidRDefault="00AC1ADD" w:rsidP="00B3115B">
            <w:pPr>
              <w:pStyle w:val="Tabletext"/>
              <w:numPr>
                <w:ilvl w:val="0"/>
                <w:numId w:val="14"/>
              </w:numPr>
              <w:cnfStyle w:val="000000000000" w:firstRow="0" w:lastRow="0" w:firstColumn="0" w:lastColumn="0" w:oddVBand="0" w:evenVBand="0" w:oddHBand="0" w:evenHBand="0" w:firstRowFirstColumn="0" w:firstRowLastColumn="0" w:lastRowFirstColumn="0" w:lastRowLastColumn="0"/>
            </w:pPr>
            <w:r w:rsidRPr="0087376E">
              <w:rPr>
                <w:lang w:eastAsia="en-GB"/>
              </w:rPr>
              <w:t>BR1</w:t>
            </w:r>
            <w:r w:rsidR="00C573D7" w:rsidRPr="0087376E">
              <w:rPr>
                <w:lang w:eastAsia="en-GB"/>
              </w:rPr>
              <w:t>.1</w:t>
            </w:r>
            <w:r w:rsidRPr="0087376E">
              <w:rPr>
                <w:lang w:eastAsia="en-GB"/>
              </w:rPr>
              <w:t xml:space="preserve"> (c) Percentage volume of Secondary Supply at the Boundary Point </w:t>
            </w:r>
          </w:p>
          <w:p w14:paraId="4BAC6E27" w14:textId="77777777" w:rsidR="00AC1ADD" w:rsidRPr="0087376E" w:rsidRDefault="00AC1ADD" w:rsidP="00AC1ADD">
            <w:pPr>
              <w:pStyle w:val="Tabletext"/>
              <w:ind w:left="473"/>
              <w:cnfStyle w:val="000000000000" w:firstRow="0" w:lastRow="0" w:firstColumn="0" w:lastColumn="0" w:oddVBand="0" w:evenVBand="0" w:oddHBand="0" w:evenHBand="0" w:firstRowFirstColumn="0" w:firstRowLastColumn="0" w:lastRowFirstColumn="0" w:lastRowLastColumn="0"/>
            </w:pPr>
          </w:p>
          <w:p w14:paraId="64101373" w14:textId="03B5D8DD" w:rsidR="0072199B" w:rsidRPr="0087376E" w:rsidRDefault="0072199B" w:rsidP="004F7B85">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Throughout this document </w:t>
            </w:r>
            <w:r w:rsidR="004F7B85" w:rsidRPr="0087376E">
              <w:rPr>
                <w:lang w:eastAsia="en-GB"/>
              </w:rPr>
              <w:t>a</w:t>
            </w:r>
            <w:r w:rsidRPr="0087376E">
              <w:rPr>
                <w:lang w:eastAsia="en-GB"/>
              </w:rPr>
              <w:t xml:space="preserve"> Supplier providing Secondary Supply will be referred to as a Secondary Supplier.</w:t>
            </w:r>
            <w:r w:rsidR="002A33C9" w:rsidRPr="0087376E">
              <w:rPr>
                <w:lang w:eastAsia="en-GB"/>
              </w:rPr>
              <w:t xml:space="preserve">  Th</w:t>
            </w:r>
            <w:r w:rsidR="008478DD" w:rsidRPr="0087376E">
              <w:rPr>
                <w:lang w:eastAsia="en-GB"/>
              </w:rPr>
              <w:t>e</w:t>
            </w:r>
            <w:r w:rsidR="002A33C9" w:rsidRPr="0087376E">
              <w:rPr>
                <w:lang w:eastAsia="en-GB"/>
              </w:rPr>
              <w:t xml:space="preserve"> concept </w:t>
            </w:r>
            <w:r w:rsidR="008478DD" w:rsidRPr="0087376E">
              <w:rPr>
                <w:lang w:eastAsia="en-GB"/>
              </w:rPr>
              <w:t xml:space="preserve">of Secondary Supply </w:t>
            </w:r>
            <w:r w:rsidR="002A33C9" w:rsidRPr="0087376E">
              <w:rPr>
                <w:lang w:eastAsia="en-GB"/>
              </w:rPr>
              <w:t xml:space="preserve">can be applied </w:t>
            </w:r>
            <w:r w:rsidR="008478DD" w:rsidRPr="0087376E">
              <w:rPr>
                <w:lang w:eastAsia="en-GB"/>
              </w:rPr>
              <w:t xml:space="preserve">equally </w:t>
            </w:r>
            <w:r w:rsidR="002A33C9" w:rsidRPr="0087376E">
              <w:rPr>
                <w:lang w:eastAsia="en-GB"/>
              </w:rPr>
              <w:t>to a</w:t>
            </w:r>
            <w:r w:rsidR="008478DD" w:rsidRPr="0087376E">
              <w:rPr>
                <w:lang w:eastAsia="en-GB"/>
              </w:rPr>
              <w:t xml:space="preserve"> boundary or</w:t>
            </w:r>
            <w:r w:rsidR="002A33C9" w:rsidRPr="0087376E">
              <w:rPr>
                <w:lang w:eastAsia="en-GB"/>
              </w:rPr>
              <w:t xml:space="preserve"> asset meter, where the asset meter acts as the Boundary Point meter</w:t>
            </w:r>
            <w:r w:rsidR="008478DD" w:rsidRPr="0087376E">
              <w:rPr>
                <w:lang w:eastAsia="en-GB"/>
              </w:rPr>
              <w:t xml:space="preserve"> if its meter reading is to be split between multiple Secondary Suppliers</w:t>
            </w:r>
            <w:r w:rsidR="002A33C9" w:rsidRPr="0087376E">
              <w:rPr>
                <w:lang w:eastAsia="en-GB"/>
              </w:rPr>
              <w:t xml:space="preserve">. </w:t>
            </w:r>
          </w:p>
          <w:p w14:paraId="12029C3E" w14:textId="7282F12D" w:rsidR="006A31F2" w:rsidRPr="0087376E" w:rsidRDefault="006A31F2" w:rsidP="004F7B85">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33FD461" w14:textId="5F33BECE" w:rsidR="004F7B85" w:rsidRPr="0087376E" w:rsidRDefault="006A31F2" w:rsidP="008B1D9F">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008B1D9F" w:rsidRPr="0087376E">
              <w:rPr>
                <w:lang w:eastAsia="en-GB"/>
              </w:rPr>
              <w:t>]</w:t>
            </w:r>
          </w:p>
        </w:tc>
      </w:tr>
      <w:tr w:rsidR="00CF006C" w:rsidRPr="0087376E" w14:paraId="5FB222DE"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65BDFF05" w14:textId="77777777" w:rsidR="00CF006C" w:rsidRPr="0087376E" w:rsidRDefault="00CF006C" w:rsidP="004C6684">
            <w:pPr>
              <w:pStyle w:val="Tabletext"/>
              <w:rPr>
                <w:b/>
              </w:rPr>
            </w:pPr>
          </w:p>
        </w:tc>
        <w:tc>
          <w:tcPr>
            <w:tcW w:w="9035" w:type="dxa"/>
          </w:tcPr>
          <w:p w14:paraId="1822CAC3" w14:textId="18D24587" w:rsidR="00037A0A" w:rsidRPr="0087376E" w:rsidRDefault="00C573D7" w:rsidP="00037A0A">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P379-BR1.2 </w:t>
            </w:r>
            <w:r w:rsidR="00037A0A" w:rsidRPr="0087376E">
              <w:rPr>
                <w:b/>
                <w:lang w:eastAsia="en-GB"/>
              </w:rPr>
              <w:t>A new Customer Notification Agent (CNA) will be introduced</w:t>
            </w:r>
          </w:p>
          <w:p w14:paraId="4FC590C1" w14:textId="77777777" w:rsidR="00037A0A" w:rsidRPr="0087376E" w:rsidRDefault="00037A0A" w:rsidP="0072199B">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EB9FBB4" w14:textId="5CE5C69D" w:rsidR="00FC4659" w:rsidRDefault="00037A0A" w:rsidP="0072199B">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r w:rsidR="00FC4659">
              <w:rPr>
                <w:u w:val="single"/>
                <w:lang w:eastAsia="en-GB"/>
              </w:rPr>
              <w:t xml:space="preserve"> </w:t>
            </w:r>
          </w:p>
          <w:p w14:paraId="3EEEF90F" w14:textId="77777777" w:rsidR="00FC4659" w:rsidRPr="0087376E" w:rsidRDefault="00FC4659" w:rsidP="0072199B">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44ED53BC" w14:textId="2C5B2C1E" w:rsidR="00296A7E" w:rsidRPr="0087376E" w:rsidRDefault="006A31F2" w:rsidP="00B47146">
            <w:pPr>
              <w:pStyle w:val="Tabletext"/>
              <w:ind w:left="0"/>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r w:rsidR="0072199B" w:rsidRPr="0087376E">
              <w:rPr>
                <w:lang w:eastAsia="en-GB"/>
              </w:rPr>
              <w:t>P379 will int</w:t>
            </w:r>
            <w:r w:rsidR="00296A7E" w:rsidRPr="0087376E">
              <w:rPr>
                <w:lang w:eastAsia="en-GB"/>
              </w:rPr>
              <w:t>roduce the following Party type</w:t>
            </w:r>
            <w:r w:rsidR="0072199B" w:rsidRPr="0087376E">
              <w:rPr>
                <w:lang w:eastAsia="en-GB"/>
              </w:rPr>
              <w:t>:</w:t>
            </w:r>
            <w:r w:rsidR="00296A7E" w:rsidRPr="0087376E">
              <w:rPr>
                <w:lang w:eastAsia="en-GB"/>
              </w:rPr>
              <w:t xml:space="preserve"> </w:t>
            </w:r>
            <w:r w:rsidR="0072199B" w:rsidRPr="0087376E">
              <w:rPr>
                <w:lang w:eastAsia="en-GB"/>
              </w:rPr>
              <w:t>Customer Notification Agent (CNA)</w:t>
            </w:r>
            <w:r w:rsidR="008B1D9F" w:rsidRPr="0087376E">
              <w:rPr>
                <w:lang w:eastAsia="en-GB"/>
              </w:rPr>
              <w:t>.  The purpose of the C</w:t>
            </w:r>
            <w:r w:rsidR="00296A7E" w:rsidRPr="0087376E">
              <w:rPr>
                <w:lang w:eastAsia="en-GB"/>
              </w:rPr>
              <w:t>N</w:t>
            </w:r>
            <w:r w:rsidR="008B1D9F" w:rsidRPr="0087376E">
              <w:rPr>
                <w:lang w:eastAsia="en-GB"/>
              </w:rPr>
              <w:t>A</w:t>
            </w:r>
            <w:r w:rsidR="00296A7E" w:rsidRPr="0087376E">
              <w:rPr>
                <w:lang w:eastAsia="en-GB"/>
              </w:rPr>
              <w:t xml:space="preserve"> would be to </w:t>
            </w:r>
            <w:r w:rsidRPr="0087376E">
              <w:rPr>
                <w:lang w:eastAsia="en-GB"/>
              </w:rPr>
              <w:t>notify</w:t>
            </w:r>
            <w:r w:rsidR="00296A7E" w:rsidRPr="0087376E">
              <w:rPr>
                <w:lang w:eastAsia="en-GB"/>
              </w:rPr>
              <w:t xml:space="preserve"> the calculation entity (</w:t>
            </w:r>
            <w:r w:rsidR="00296A7E" w:rsidRPr="0087376E">
              <w:rPr>
                <w:color w:val="0090AB" w:themeColor="text2"/>
                <w:lang w:eastAsia="en-GB"/>
              </w:rPr>
              <w:t>proposed</w:t>
            </w:r>
            <w:r w:rsidR="00296A7E" w:rsidRPr="0087376E">
              <w:rPr>
                <w:lang w:eastAsia="en-GB"/>
              </w:rPr>
              <w:t xml:space="preserve">: SVAA; </w:t>
            </w:r>
            <w:r w:rsidR="00296A7E" w:rsidRPr="0087376E">
              <w:rPr>
                <w:color w:val="7030A0"/>
                <w:lang w:eastAsia="en-GB"/>
              </w:rPr>
              <w:t>alternative</w:t>
            </w:r>
            <w:r w:rsidR="00296A7E" w:rsidRPr="0087376E">
              <w:rPr>
                <w:lang w:eastAsia="en-GB"/>
              </w:rPr>
              <w:t xml:space="preserve">: Primary Supplier’s HHDC) of the % or fixed volume of Secondary Supply at the </w:t>
            </w:r>
            <w:r w:rsidRPr="0087376E">
              <w:rPr>
                <w:lang w:eastAsia="en-GB"/>
              </w:rPr>
              <w:t>Boundary</w:t>
            </w:r>
            <w:r w:rsidR="00296A7E" w:rsidRPr="0087376E">
              <w:rPr>
                <w:lang w:eastAsia="en-GB"/>
              </w:rPr>
              <w:t xml:space="preserve"> Point.</w:t>
            </w:r>
          </w:p>
        </w:tc>
      </w:tr>
      <w:tr w:rsidR="00DE1D08" w:rsidRPr="0087376E" w14:paraId="716B3D14"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379A6896" w14:textId="77777777" w:rsidR="00DE1D08" w:rsidRPr="0087376E" w:rsidRDefault="00DE1D08" w:rsidP="004C6684">
            <w:pPr>
              <w:pStyle w:val="Tabletext"/>
              <w:rPr>
                <w:b/>
              </w:rPr>
            </w:pPr>
          </w:p>
        </w:tc>
        <w:tc>
          <w:tcPr>
            <w:tcW w:w="9035" w:type="dxa"/>
          </w:tcPr>
          <w:p w14:paraId="130AAAA5" w14:textId="40B837F7" w:rsidR="00DE1D08" w:rsidRPr="0087376E" w:rsidRDefault="00DE1D08" w:rsidP="00037A0A">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P379-BR1.</w:t>
            </w:r>
            <w:r w:rsidR="001A6583" w:rsidRPr="0087376E">
              <w:rPr>
                <w:b/>
                <w:lang w:eastAsia="en-GB"/>
              </w:rPr>
              <w:t>3</w:t>
            </w:r>
            <w:r w:rsidRPr="0087376E">
              <w:rPr>
                <w:b/>
                <w:lang w:eastAsia="en-GB"/>
              </w:rPr>
              <w:t xml:space="preserve"> the CNA will need to qualify in its role</w:t>
            </w:r>
          </w:p>
          <w:p w14:paraId="037DAC05" w14:textId="71A68C74" w:rsidR="00DE1D08" w:rsidRPr="0087376E" w:rsidRDefault="00DE1D08" w:rsidP="00037A0A">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602831A4" w14:textId="77777777" w:rsidR="001A6583" w:rsidRPr="0087376E" w:rsidRDefault="001A6583" w:rsidP="001A6583">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1D67204D" w14:textId="77777777" w:rsidR="001A6583" w:rsidRPr="0087376E" w:rsidRDefault="001A6583" w:rsidP="00037A0A">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15769346" w14:textId="3D82C841" w:rsidR="00DE1D08" w:rsidRPr="0087376E" w:rsidRDefault="001A6583" w:rsidP="00DE1D08">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w:t>
            </w:r>
            <w:r w:rsidR="00914EA7" w:rsidRPr="0087376E">
              <w:rPr>
                <w:color w:val="0090AB" w:themeColor="text2"/>
                <w:lang w:eastAsia="en-GB"/>
              </w:rPr>
              <w:t>d</w:t>
            </w:r>
            <w:r w:rsidRPr="0087376E">
              <w:rPr>
                <w:lang w:eastAsia="en-GB"/>
              </w:rPr>
              <w:t xml:space="preserve">] </w:t>
            </w:r>
            <w:r w:rsidR="00DE1D08" w:rsidRPr="0087376E">
              <w:rPr>
                <w:lang w:eastAsia="en-GB"/>
              </w:rPr>
              <w:t xml:space="preserve">The CNA must be subject to </w:t>
            </w:r>
            <w:r w:rsidR="00C07E0D">
              <w:rPr>
                <w:lang w:eastAsia="en-GB"/>
              </w:rPr>
              <w:t>S</w:t>
            </w:r>
            <w:r w:rsidR="00DE1D08" w:rsidRPr="0087376E">
              <w:rPr>
                <w:lang w:eastAsia="en-GB"/>
              </w:rPr>
              <w:t>VA qualification</w:t>
            </w:r>
            <w:r w:rsidR="00C07E0D">
              <w:rPr>
                <w:lang w:eastAsia="en-GB"/>
              </w:rPr>
              <w:t xml:space="preserve"> as it will provide volume notifications to SVAA</w:t>
            </w:r>
            <w:r w:rsidR="00DE1D08" w:rsidRPr="0087376E">
              <w:rPr>
                <w:lang w:eastAsia="en-GB"/>
              </w:rPr>
              <w:t>. The qualification requirements should be materially similar to those of an Energy Contract Volume Notification Agent (ECVNA) and Metered Volume Reallocation Notification Agent (MVRNA) in respect of the notifications those agents sent to the Energy Contract Volume Allocation Agent (ECVAA)</w:t>
            </w:r>
          </w:p>
          <w:p w14:paraId="5DFAA772" w14:textId="77777777" w:rsidR="00DE1D08" w:rsidRPr="0087376E" w:rsidRDefault="00DE1D08" w:rsidP="00DE1D08">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37F3799" w14:textId="5DC95A2C" w:rsidR="00914EA7" w:rsidRPr="0087376E" w:rsidRDefault="00914EA7" w:rsidP="00914EA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7030A0"/>
                <w:lang w:eastAsia="en-GB"/>
              </w:rPr>
              <w:t>alternative</w:t>
            </w:r>
            <w:r w:rsidRPr="0087376E">
              <w:rPr>
                <w:lang w:eastAsia="en-GB"/>
              </w:rPr>
              <w:t>] The CNA must be subject to SVA qualification as it will provide volume notification to the Primary Supplier’s HHDC. The qualification requirements should be materially similar to those of an Energy Contract Volume Notification Agent (ECVNA) and Metered Volume Reallocation Notification Agent (MVRNA) in respect of the notifications those agents sent to the Energy Contract Volume Allocation Agent (ECVAA).</w:t>
            </w:r>
          </w:p>
          <w:p w14:paraId="39AB0853" w14:textId="26888247" w:rsidR="00DE1D08" w:rsidRPr="0087376E" w:rsidRDefault="00DE1D08" w:rsidP="00DE1D08">
            <w:pPr>
              <w:pStyle w:val="Tabletext"/>
              <w:cnfStyle w:val="000000000000" w:firstRow="0" w:lastRow="0" w:firstColumn="0" w:lastColumn="0" w:oddVBand="0" w:evenVBand="0" w:oddHBand="0" w:evenHBand="0" w:firstRowFirstColumn="0" w:firstRowLastColumn="0" w:lastRowFirstColumn="0" w:lastRowLastColumn="0"/>
              <w:rPr>
                <w:lang w:eastAsia="en-GB"/>
              </w:rPr>
            </w:pPr>
          </w:p>
        </w:tc>
      </w:tr>
      <w:tr w:rsidR="005B3CCF" w:rsidRPr="0087376E" w14:paraId="6348B80A"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16848767" w14:textId="77777777" w:rsidR="005B3CCF" w:rsidRPr="0087376E" w:rsidRDefault="005B3CCF" w:rsidP="004C6684">
            <w:pPr>
              <w:pStyle w:val="Tabletext"/>
              <w:rPr>
                <w:b/>
              </w:rPr>
            </w:pPr>
          </w:p>
        </w:tc>
        <w:tc>
          <w:tcPr>
            <w:tcW w:w="9035" w:type="dxa"/>
          </w:tcPr>
          <w:p w14:paraId="5A8AC79E" w14:textId="3F3A17D4" w:rsidR="005B3CCF" w:rsidRPr="0087376E" w:rsidRDefault="00C573D7" w:rsidP="0072199B">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P379-BR1.</w:t>
            </w:r>
            <w:r w:rsidR="001A6583" w:rsidRPr="0087376E">
              <w:rPr>
                <w:b/>
                <w:lang w:eastAsia="en-GB"/>
              </w:rPr>
              <w:t xml:space="preserve">4 </w:t>
            </w:r>
            <w:r w:rsidR="005B3CCF" w:rsidRPr="0087376E">
              <w:rPr>
                <w:b/>
                <w:lang w:eastAsia="en-GB"/>
              </w:rPr>
              <w:t xml:space="preserve">Secondary Suppliers must register </w:t>
            </w:r>
            <w:r w:rsidR="002125ED" w:rsidRPr="0087376E">
              <w:rPr>
                <w:b/>
                <w:lang w:eastAsia="en-GB"/>
              </w:rPr>
              <w:t xml:space="preserve">asset metering </w:t>
            </w:r>
            <w:r w:rsidR="000B0105" w:rsidRPr="0087376E">
              <w:rPr>
                <w:b/>
                <w:lang w:eastAsia="en-GB"/>
              </w:rPr>
              <w:t xml:space="preserve">behind the boundary point meter as </w:t>
            </w:r>
            <w:r w:rsidR="005B3CCF" w:rsidRPr="0087376E">
              <w:rPr>
                <w:b/>
                <w:lang w:eastAsia="en-GB"/>
              </w:rPr>
              <w:t>AMSID Pairs</w:t>
            </w:r>
            <w:r w:rsidR="008B1D9F" w:rsidRPr="0087376E">
              <w:rPr>
                <w:b/>
                <w:lang w:eastAsia="en-GB"/>
              </w:rPr>
              <w:t>.</w:t>
            </w:r>
          </w:p>
          <w:p w14:paraId="7255B1D9" w14:textId="6D39FE75" w:rsidR="009A0D28" w:rsidRPr="0087376E" w:rsidRDefault="009A0D28" w:rsidP="0072199B">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4E3C257" w14:textId="774CFAD7" w:rsidR="009A0D28" w:rsidRPr="0087376E" w:rsidRDefault="009A0D28" w:rsidP="0072199B">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5F400596" w14:textId="36BA9FB6" w:rsidR="009A0D28" w:rsidRPr="0087376E" w:rsidRDefault="009A0D28" w:rsidP="0072199B">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C2BB559" w14:textId="49EF9DEC" w:rsidR="005B3CCF" w:rsidRPr="0087376E" w:rsidRDefault="006A31F2" w:rsidP="001830C2">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r w:rsidR="001830C2" w:rsidRPr="0087376E">
              <w:rPr>
                <w:lang w:eastAsia="en-GB"/>
              </w:rPr>
              <w:t xml:space="preserve">If an AMSID Pair </w:t>
            </w:r>
            <w:r w:rsidR="009A0D28" w:rsidRPr="0087376E">
              <w:rPr>
                <w:lang w:eastAsia="en-GB"/>
              </w:rPr>
              <w:t>does not exist</w:t>
            </w:r>
            <w:r w:rsidR="001830C2" w:rsidRPr="0087376E">
              <w:rPr>
                <w:lang w:eastAsia="en-GB"/>
              </w:rPr>
              <w:t xml:space="preserve"> for the asset</w:t>
            </w:r>
            <w:r w:rsidR="009A0D28" w:rsidRPr="0087376E">
              <w:rPr>
                <w:lang w:eastAsia="en-GB"/>
              </w:rPr>
              <w:t xml:space="preserve">, the Secondary Supplier must be able to request an AMSID from </w:t>
            </w:r>
            <w:r w:rsidR="004A01A8">
              <w:rPr>
                <w:lang w:eastAsia="en-GB"/>
              </w:rPr>
              <w:t>the</w:t>
            </w:r>
            <w:r w:rsidR="00C671F3" w:rsidRPr="0087376E">
              <w:rPr>
                <w:lang w:eastAsia="en-GB"/>
              </w:rPr>
              <w:t xml:space="preserve"> </w:t>
            </w:r>
            <w:r w:rsidR="00412683" w:rsidRPr="0087376E">
              <w:rPr>
                <w:lang w:eastAsia="en-GB"/>
              </w:rPr>
              <w:t>Secondary Supply registration agent</w:t>
            </w:r>
            <w:r w:rsidR="00C671F3" w:rsidRPr="0087376E">
              <w:rPr>
                <w:lang w:eastAsia="en-GB"/>
              </w:rPr>
              <w:t xml:space="preserve"> </w:t>
            </w:r>
            <w:r w:rsidR="009A0D28" w:rsidRPr="0087376E">
              <w:rPr>
                <w:lang w:eastAsia="en-GB"/>
              </w:rPr>
              <w:t xml:space="preserve">and register it within an AMSID Pair.  See requirement </w:t>
            </w:r>
            <w:r w:rsidR="001830C2" w:rsidRPr="0087376E">
              <w:rPr>
                <w:lang w:eastAsia="en-GB"/>
              </w:rPr>
              <w:t>P379-BR5</w:t>
            </w:r>
            <w:r w:rsidR="009A0D28" w:rsidRPr="0087376E">
              <w:rPr>
                <w:lang w:eastAsia="en-GB"/>
              </w:rPr>
              <w:t xml:space="preserve"> below. The AMSID Pair must be associated with at least one Boundary Point MSI</w:t>
            </w:r>
            <w:r w:rsidR="008B1D9F" w:rsidRPr="0087376E">
              <w:rPr>
                <w:lang w:eastAsia="en-GB"/>
              </w:rPr>
              <w:t>D</w:t>
            </w:r>
            <w:r w:rsidR="00FE059A">
              <w:rPr>
                <w:lang w:eastAsia="en-GB"/>
              </w:rPr>
              <w:t xml:space="preserve"> </w:t>
            </w:r>
            <w:r w:rsidR="00AB00D2">
              <w:rPr>
                <w:lang w:eastAsia="en-GB"/>
              </w:rPr>
              <w:t xml:space="preserve">(MSID </w:t>
            </w:r>
            <w:r w:rsidR="00FE059A">
              <w:rPr>
                <w:lang w:eastAsia="en-GB"/>
              </w:rPr>
              <w:t>Pair</w:t>
            </w:r>
            <w:r w:rsidR="00AB00D2">
              <w:rPr>
                <w:lang w:eastAsia="en-GB"/>
              </w:rPr>
              <w:t xml:space="preserve"> if present)</w:t>
            </w:r>
            <w:r w:rsidR="001830C2" w:rsidRPr="0087376E">
              <w:rPr>
                <w:lang w:eastAsia="en-GB"/>
              </w:rPr>
              <w:t>.</w:t>
            </w:r>
          </w:p>
          <w:p w14:paraId="37256775" w14:textId="77777777" w:rsidR="005C2CE6" w:rsidRPr="0087376E" w:rsidRDefault="005C2CE6" w:rsidP="001830C2">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B6AD226" w14:textId="401FE28C" w:rsidR="008E0383" w:rsidRDefault="005C2CE6" w:rsidP="004C79D8">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P375- enables a VLP to register asset metering, P379 opens this up to Suppliers.</w:t>
            </w:r>
            <w:r w:rsidR="00C671F3" w:rsidRPr="0087376E">
              <w:rPr>
                <w:lang w:eastAsia="en-GB"/>
              </w:rPr>
              <w:t xml:space="preserve"> </w:t>
            </w:r>
          </w:p>
          <w:p w14:paraId="2242DFB7" w14:textId="77777777" w:rsidR="00652BE3" w:rsidRPr="0087376E" w:rsidRDefault="00652BE3" w:rsidP="004C79D8">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9CFE0D8" w14:textId="648DC988" w:rsidR="008E0383" w:rsidRDefault="008E0383" w:rsidP="008E0383">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The </w:t>
            </w:r>
            <w:r w:rsidR="00412683" w:rsidRPr="0087376E">
              <w:rPr>
                <w:lang w:eastAsia="en-GB"/>
              </w:rPr>
              <w:t>Secondary Supply registration agent</w:t>
            </w:r>
            <w:r w:rsidRPr="0087376E">
              <w:rPr>
                <w:lang w:eastAsia="en-GB"/>
              </w:rPr>
              <w:t xml:space="preserve"> will be the entity where a register of MSID Pairs, AMSID Pairs, BM Units, Suppliers and appointed agents for the purposes of providing asset meter volumes. </w:t>
            </w:r>
          </w:p>
          <w:p w14:paraId="2E796509" w14:textId="77777777" w:rsidR="00652BE3" w:rsidRPr="0087376E" w:rsidRDefault="00652BE3" w:rsidP="008E0383">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C1D1ECB" w14:textId="77777777" w:rsidR="008E0383" w:rsidRPr="0087376E" w:rsidRDefault="008E0383" w:rsidP="008E0383">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Technical solution consideration:  the SVAA Balancing Services Register currently holds this info, and would be used as a starting point. </w:t>
            </w:r>
          </w:p>
          <w:p w14:paraId="5F06D957" w14:textId="77777777" w:rsidR="008E0383" w:rsidRPr="0087376E" w:rsidRDefault="008E0383" w:rsidP="008E0383">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E170270" w14:textId="53E5DCC7" w:rsidR="008E0383" w:rsidRPr="0087376E" w:rsidRDefault="008E0383" w:rsidP="008E0383">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SVAA acts as </w:t>
            </w:r>
            <w:r w:rsidR="004A01A8" w:rsidRPr="0087376E">
              <w:rPr>
                <w:lang w:eastAsia="en-GB"/>
              </w:rPr>
              <w:t>a</w:t>
            </w:r>
            <w:r w:rsidRPr="0087376E">
              <w:rPr>
                <w:lang w:eastAsia="en-GB"/>
              </w:rPr>
              <w:t xml:space="preserve"> </w:t>
            </w:r>
            <w:r w:rsidR="00412683" w:rsidRPr="0087376E">
              <w:rPr>
                <w:lang w:eastAsia="en-GB"/>
              </w:rPr>
              <w:t>Secondary Supply registration agent</w:t>
            </w:r>
            <w:r w:rsidRPr="0087376E">
              <w:rPr>
                <w:lang w:eastAsia="en-GB"/>
              </w:rPr>
              <w:t xml:space="preserve"> in the P375 solution, and therefore P379 can re-use this capability. </w:t>
            </w:r>
          </w:p>
          <w:p w14:paraId="46F18F64" w14:textId="05B90C44" w:rsidR="008E0383" w:rsidRPr="0087376E" w:rsidRDefault="008E0383" w:rsidP="008E0383">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54B42A5" w14:textId="5261646A" w:rsidR="005C2CE6" w:rsidRPr="0087376E" w:rsidRDefault="00C671F3" w:rsidP="004C79D8">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Alternatively, the Central Switching Service (CSS) is a candidate to act as the </w:t>
            </w:r>
            <w:r w:rsidR="00412683" w:rsidRPr="0087376E">
              <w:rPr>
                <w:lang w:eastAsia="en-GB"/>
              </w:rPr>
              <w:t>Secondary Supply registration agent</w:t>
            </w:r>
            <w:r w:rsidRPr="0087376E">
              <w:rPr>
                <w:lang w:eastAsia="en-GB"/>
              </w:rPr>
              <w:t>.</w:t>
            </w:r>
          </w:p>
        </w:tc>
      </w:tr>
    </w:tbl>
    <w:p w14:paraId="37C95D1A" w14:textId="799AE3AE" w:rsidR="00C400C4" w:rsidRPr="0087376E" w:rsidRDefault="00C400C4"/>
    <w:p w14:paraId="0109990C" w14:textId="30A895CF" w:rsidR="00FF3E87" w:rsidRPr="0087376E" w:rsidRDefault="00FF3E87" w:rsidP="00FF3E87">
      <w:pPr>
        <w:pStyle w:val="Heading3"/>
      </w:pPr>
      <w:r w:rsidRPr="0087376E">
        <w:t>Party and Asset relationships</w:t>
      </w:r>
    </w:p>
    <w:p w14:paraId="02DEE63F" w14:textId="0CDD4898" w:rsidR="00FF3E87" w:rsidRPr="0087376E" w:rsidRDefault="00DF6848">
      <w:r>
        <w:t>This section covers the new asset relationships that must be in place for P379.</w:t>
      </w:r>
    </w:p>
    <w:tbl>
      <w:tblPr>
        <w:tblStyle w:val="ElexonTable"/>
        <w:tblW w:w="0" w:type="auto"/>
        <w:tblLayout w:type="fixed"/>
        <w:tblLook w:val="04A0" w:firstRow="1" w:lastRow="0" w:firstColumn="1" w:lastColumn="0" w:noHBand="0" w:noVBand="1"/>
      </w:tblPr>
      <w:tblGrid>
        <w:gridCol w:w="1163"/>
        <w:gridCol w:w="9035"/>
      </w:tblGrid>
      <w:tr w:rsidR="00C400C4" w:rsidRPr="0087376E" w14:paraId="7343DF4B" w14:textId="77777777" w:rsidTr="00D82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30AE6BEC" w14:textId="288373AC" w:rsidR="00C400C4" w:rsidRPr="0087376E" w:rsidRDefault="00C400C4" w:rsidP="00C400C4">
            <w:pPr>
              <w:pStyle w:val="Tableheading"/>
            </w:pPr>
            <w:r w:rsidRPr="0087376E">
              <w:t>Ref. no</w:t>
            </w:r>
          </w:p>
        </w:tc>
        <w:tc>
          <w:tcPr>
            <w:tcW w:w="9035" w:type="dxa"/>
          </w:tcPr>
          <w:p w14:paraId="2E6EFF46" w14:textId="1E0079FF" w:rsidR="00C400C4" w:rsidRPr="0087376E" w:rsidRDefault="00C400C4" w:rsidP="00C400C4">
            <w:pPr>
              <w:pStyle w:val="Tableheading"/>
              <w:cnfStyle w:val="100000000000" w:firstRow="1" w:lastRow="0" w:firstColumn="0" w:lastColumn="0" w:oddVBand="0" w:evenVBand="0" w:oddHBand="0" w:evenHBand="0" w:firstRowFirstColumn="0" w:firstRowLastColumn="0" w:lastRowFirstColumn="0" w:lastRowLastColumn="0"/>
            </w:pPr>
            <w:r w:rsidRPr="0087376E">
              <w:t>Business Requirement</w:t>
            </w:r>
          </w:p>
        </w:tc>
      </w:tr>
      <w:tr w:rsidR="00C400C4" w:rsidRPr="0087376E" w14:paraId="3D75B053" w14:textId="77777777" w:rsidTr="00782EEA">
        <w:tc>
          <w:tcPr>
            <w:cnfStyle w:val="001000000000" w:firstRow="0" w:lastRow="0" w:firstColumn="1" w:lastColumn="0" w:oddVBand="0" w:evenVBand="0" w:oddHBand="0" w:evenHBand="0" w:firstRowFirstColumn="0" w:firstRowLastColumn="0" w:lastRowFirstColumn="0" w:lastRowLastColumn="0"/>
            <w:tcW w:w="10198" w:type="dxa"/>
            <w:gridSpan w:val="2"/>
          </w:tcPr>
          <w:p w14:paraId="19A3D6D7" w14:textId="6B3CCDA4" w:rsidR="00C400C4" w:rsidRPr="0087376E" w:rsidRDefault="00C400C4" w:rsidP="00C400C4">
            <w:pPr>
              <w:pStyle w:val="Tabletext"/>
              <w:rPr>
                <w:b/>
                <w:lang w:eastAsia="en-GB"/>
              </w:rPr>
            </w:pPr>
            <w:r w:rsidRPr="0087376E">
              <w:rPr>
                <w:b/>
              </w:rPr>
              <w:t xml:space="preserve">P379-BR2 </w:t>
            </w:r>
            <w:r w:rsidRPr="0087376E">
              <w:rPr>
                <w:b/>
                <w:lang w:eastAsia="en-GB"/>
              </w:rPr>
              <w:t>Party and Asset relationships</w:t>
            </w:r>
          </w:p>
        </w:tc>
      </w:tr>
      <w:tr w:rsidR="00C400C4" w:rsidRPr="0087376E" w14:paraId="70A06C01"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34AE09F7" w14:textId="2ACD9FE8" w:rsidR="00C400C4" w:rsidRPr="0087376E" w:rsidRDefault="00C400C4" w:rsidP="00C400C4">
            <w:pPr>
              <w:pStyle w:val="Tabletext"/>
              <w:rPr>
                <w:b/>
              </w:rPr>
            </w:pPr>
            <w:r w:rsidRPr="0087376E">
              <w:rPr>
                <w:b/>
              </w:rPr>
              <w:t>P379-BR2</w:t>
            </w:r>
          </w:p>
        </w:tc>
        <w:tc>
          <w:tcPr>
            <w:tcW w:w="9035" w:type="dxa"/>
          </w:tcPr>
          <w:p w14:paraId="672FE28A" w14:textId="47BAE1A5"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P379-BR2.1 The solution must create and maintain a </w:t>
            </w:r>
            <w:r w:rsidR="00652BE3">
              <w:rPr>
                <w:b/>
                <w:lang w:eastAsia="en-GB"/>
              </w:rPr>
              <w:t>register of asset meters</w:t>
            </w:r>
            <w:r w:rsidRPr="0087376E">
              <w:rPr>
                <w:b/>
                <w:lang w:eastAsia="en-GB"/>
              </w:rPr>
              <w:t>. We expect this to be maintained by the SVAA or another Secondary Supply registration agent.</w:t>
            </w:r>
          </w:p>
          <w:p w14:paraId="3312BF58" w14:textId="1E055C6B"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0F1DADB" w14:textId="73254E5A"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w:t>
            </w:r>
          </w:p>
          <w:p w14:paraId="793BCB8D"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3C11071" w14:textId="6479A60F"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r w:rsidRPr="0087376E">
              <w:rPr>
                <w:lang w:eastAsia="en-GB"/>
              </w:rPr>
              <w:t>Re-use of P375-BR1</w:t>
            </w:r>
            <w:r w:rsidR="00A052EF">
              <w:rPr>
                <w:lang w:eastAsia="en-GB"/>
              </w:rPr>
              <w:t>, where this register is the Asset Meter Central Register (AMCR) maintained by SVAA</w:t>
            </w:r>
            <w:r w:rsidR="00D07509">
              <w:rPr>
                <w:lang w:eastAsia="en-GB"/>
              </w:rPr>
              <w:t xml:space="preserve"> in the P375 solution</w:t>
            </w:r>
            <w:r w:rsidR="00A052EF">
              <w:rPr>
                <w:lang w:eastAsia="en-GB"/>
              </w:rPr>
              <w:t>.</w:t>
            </w:r>
          </w:p>
        </w:tc>
      </w:tr>
      <w:tr w:rsidR="00C400C4" w:rsidRPr="0087376E" w14:paraId="16EDA224"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182597AD" w14:textId="77777777" w:rsidR="00C400C4" w:rsidRPr="0087376E" w:rsidRDefault="00C400C4" w:rsidP="00C400C4">
            <w:pPr>
              <w:pStyle w:val="Tabletext"/>
              <w:rPr>
                <w:b/>
              </w:rPr>
            </w:pPr>
          </w:p>
        </w:tc>
        <w:tc>
          <w:tcPr>
            <w:tcW w:w="9035" w:type="dxa"/>
            <w:vAlign w:val="center"/>
          </w:tcPr>
          <w:p w14:paraId="15F798D2" w14:textId="3EF698DE"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P379-BR2.2 </w:t>
            </w:r>
            <w:r w:rsidR="00671C63">
              <w:rPr>
                <w:b/>
                <w:lang w:eastAsia="en-GB"/>
              </w:rPr>
              <w:t>Secondary Supply registration agent</w:t>
            </w:r>
            <w:r w:rsidRPr="0087376E">
              <w:rPr>
                <w:b/>
                <w:lang w:eastAsia="en-GB"/>
              </w:rPr>
              <w:t xml:space="preserve"> must store the following information.</w:t>
            </w:r>
          </w:p>
          <w:p w14:paraId="56AE74EC"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7DC86A42"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 xml:space="preserve">Requirement Description </w:t>
            </w:r>
          </w:p>
          <w:p w14:paraId="0CA14EBB"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3560D04" w14:textId="155357D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Within the </w:t>
            </w:r>
            <w:r w:rsidR="00671C63">
              <w:rPr>
                <w:lang w:eastAsia="en-GB"/>
              </w:rPr>
              <w:t>Secondary Supply registration agent</w:t>
            </w:r>
            <w:r w:rsidRPr="0087376E">
              <w:rPr>
                <w:lang w:eastAsia="en-GB"/>
              </w:rPr>
              <w:t xml:space="preserve">, the asset management entity must be able to receive and store details of all </w:t>
            </w:r>
            <w:r w:rsidRPr="00652BE3">
              <w:rPr>
                <w:lang w:eastAsia="en-GB"/>
              </w:rPr>
              <w:t>Asset Metering Systems (AMS) (past and current) registered by Primary Suppliers, Secondary Suppliers or Virtual Lead Parties</w:t>
            </w:r>
            <w:r w:rsidRPr="0087376E">
              <w:rPr>
                <w:lang w:eastAsia="en-GB"/>
              </w:rPr>
              <w:t xml:space="preserve"> (VLPs). </w:t>
            </w:r>
          </w:p>
          <w:p w14:paraId="373E04F5"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150EED0"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details (data) to be stored:</w:t>
            </w:r>
          </w:p>
          <w:p w14:paraId="78E68A29" w14:textId="7573B772"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Import/Export AMSID</w:t>
            </w:r>
            <w:r w:rsidR="00A052EF">
              <w:rPr>
                <w:lang w:eastAsia="en-GB"/>
              </w:rPr>
              <w:t xml:space="preserve"> (if asset based)</w:t>
            </w:r>
          </w:p>
          <w:p w14:paraId="3F4F369D" w14:textId="742A1A57" w:rsidR="00C400C4" w:rsidRPr="0087376E" w:rsidRDefault="00A052EF"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Half Hourly </w:t>
            </w:r>
            <w:r w:rsidR="00C400C4" w:rsidRPr="0087376E">
              <w:rPr>
                <w:lang w:eastAsia="en-GB"/>
              </w:rPr>
              <w:t xml:space="preserve">Data Collector </w:t>
            </w:r>
            <w:r>
              <w:rPr>
                <w:lang w:eastAsia="en-GB"/>
              </w:rPr>
              <w:t xml:space="preserve">(HHDC) </w:t>
            </w:r>
            <w:r w:rsidR="00C400C4" w:rsidRPr="0087376E">
              <w:rPr>
                <w:lang w:eastAsia="en-GB"/>
              </w:rPr>
              <w:t>Id (MPID</w:t>
            </w:r>
            <w:r w:rsidR="00C400C4" w:rsidRPr="0087376E">
              <w:rPr>
                <w:rStyle w:val="FootnoteReference"/>
                <w:lang w:eastAsia="en-GB"/>
              </w:rPr>
              <w:footnoteReference w:id="3"/>
            </w:r>
            <w:r w:rsidR="00C400C4" w:rsidRPr="0087376E">
              <w:rPr>
                <w:lang w:eastAsia="en-GB"/>
              </w:rPr>
              <w:t>) for Import AMSID/Export AMSID</w:t>
            </w:r>
          </w:p>
          <w:p w14:paraId="521B5A81" w14:textId="685D8050"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AMSID </w:t>
            </w:r>
            <w:r w:rsidR="00B52964">
              <w:rPr>
                <w:lang w:eastAsia="en-GB"/>
              </w:rPr>
              <w:t xml:space="preserve">pair </w:t>
            </w:r>
            <w:r w:rsidRPr="0087376E">
              <w:rPr>
                <w:lang w:eastAsia="en-GB"/>
              </w:rPr>
              <w:t>Effective from Date</w:t>
            </w:r>
          </w:p>
          <w:p w14:paraId="66107B2A" w14:textId="5586F76F"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AMSID </w:t>
            </w:r>
            <w:r w:rsidR="00B52964">
              <w:rPr>
                <w:lang w:eastAsia="en-GB"/>
              </w:rPr>
              <w:t xml:space="preserve">pair </w:t>
            </w:r>
            <w:r w:rsidRPr="0087376E">
              <w:rPr>
                <w:lang w:eastAsia="en-GB"/>
              </w:rPr>
              <w:t>Effective to Date</w:t>
            </w:r>
          </w:p>
          <w:p w14:paraId="5CEEF847"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HHDC Effective from Date</w:t>
            </w:r>
          </w:p>
          <w:p w14:paraId="56B7B46D"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HHDC Effective to Date</w:t>
            </w:r>
          </w:p>
          <w:p w14:paraId="6091A45E"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Meter Operator Id (MPID) for Import AMSID/Export AMSID (where applicable)</w:t>
            </w:r>
          </w:p>
          <w:p w14:paraId="4E5BA422"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MOA Effective from Date (where applicable)</w:t>
            </w:r>
          </w:p>
          <w:p w14:paraId="2CB47B1A"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MOA Effective to Date (where applicable)</w:t>
            </w:r>
          </w:p>
          <w:p w14:paraId="22E36A9D" w14:textId="395D88C1"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Associated Supplier Boundary Point Import MSID(s)</w:t>
            </w:r>
            <w:r w:rsidR="00AB00D2">
              <w:rPr>
                <w:lang w:eastAsia="en-GB"/>
              </w:rPr>
              <w:t>/MSID Pair</w:t>
            </w:r>
          </w:p>
          <w:p w14:paraId="097DDE88"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connection voltage at the Asset Meter System</w:t>
            </w:r>
          </w:p>
          <w:p w14:paraId="3CCEC48C"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connection voltage at the Supplier Boundary Point MSID</w:t>
            </w:r>
          </w:p>
          <w:p w14:paraId="63571117" w14:textId="2C7E38C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Balancing delivery capacity of the asset in kW [P375 only]</w:t>
            </w:r>
          </w:p>
          <w:p w14:paraId="1E377E38" w14:textId="572A8743"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Asset type (e.g. diesel generator, battery storage unit, Electric Vehicle charging unit) [P375 only]</w:t>
            </w:r>
          </w:p>
          <w:p w14:paraId="51F1DC2C"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Line Loss Factor Class</w:t>
            </w:r>
            <w:r w:rsidRPr="0087376E">
              <w:rPr>
                <w:rStyle w:val="FootnoteReference"/>
                <w:lang w:eastAsia="en-GB"/>
              </w:rPr>
              <w:footnoteReference w:id="4"/>
            </w:r>
            <w:r w:rsidRPr="0087376E">
              <w:rPr>
                <w:lang w:eastAsia="en-GB"/>
              </w:rPr>
              <w:t xml:space="preserve"> (LLFC)</w:t>
            </w:r>
          </w:p>
          <w:p w14:paraId="469855CE"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Consumption Component Class Id</w:t>
            </w:r>
            <w:r w:rsidRPr="0087376E">
              <w:rPr>
                <w:rStyle w:val="FootnoteReference"/>
                <w:lang w:eastAsia="en-GB"/>
              </w:rPr>
              <w:footnoteReference w:id="5"/>
            </w:r>
            <w:r w:rsidRPr="0087376E">
              <w:rPr>
                <w:lang w:eastAsia="en-GB"/>
              </w:rPr>
              <w:t xml:space="preserve"> (CCC Id)</w:t>
            </w:r>
          </w:p>
          <w:p w14:paraId="5D20A729"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AMS make and model</w:t>
            </w:r>
          </w:p>
          <w:p w14:paraId="48B9BC3E"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AMS IEC standard </w:t>
            </w:r>
          </w:p>
          <w:p w14:paraId="18776307"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Asset Meter Serial Number</w:t>
            </w:r>
          </w:p>
          <w:p w14:paraId="371EC87A" w14:textId="72AD0A31" w:rsidR="00C400C4"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MOA alternative used</w:t>
            </w:r>
          </w:p>
          <w:p w14:paraId="44D63926"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AMSID </w:t>
            </w:r>
            <w:r w:rsidRPr="0087376E">
              <w:rPr>
                <w:lang w:eastAsia="en-GB"/>
              </w:rPr>
              <w:t>GSP Group Id</w:t>
            </w:r>
          </w:p>
          <w:p w14:paraId="54420824" w14:textId="77777777" w:rsidR="00C9731D" w:rsidRPr="0087376E" w:rsidRDefault="00C9731D"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Secondary Supplier </w:t>
            </w:r>
            <w:proofErr w:type="spellStart"/>
            <w:r w:rsidRPr="0087376E">
              <w:rPr>
                <w:lang w:eastAsia="en-GB"/>
              </w:rPr>
              <w:t>Supplier</w:t>
            </w:r>
            <w:proofErr w:type="spellEnd"/>
            <w:r w:rsidRPr="0087376E">
              <w:rPr>
                <w:lang w:eastAsia="en-GB"/>
              </w:rPr>
              <w:t xml:space="preserve"> ID</w:t>
            </w:r>
          </w:p>
          <w:p w14:paraId="06FB4914" w14:textId="77777777" w:rsidR="00C9731D" w:rsidRPr="0087376E" w:rsidRDefault="00C9731D"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Supplier BMU ID</w:t>
            </w:r>
          </w:p>
          <w:p w14:paraId="712F4693" w14:textId="15A67503" w:rsidR="00C9731D" w:rsidRPr="0087376E" w:rsidRDefault="00C9731D"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Supplier BMU-AMSID relationship Effective from date</w:t>
            </w:r>
            <w:r>
              <w:rPr>
                <w:lang w:eastAsia="en-GB"/>
              </w:rPr>
              <w:t xml:space="preserve"> (if asset based)</w:t>
            </w:r>
          </w:p>
          <w:p w14:paraId="3DB36C17" w14:textId="77777777" w:rsidR="00C9731D" w:rsidRPr="0087376E" w:rsidRDefault="00C9731D"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Supplier BMU-AMSID relationship Effective to date</w:t>
            </w:r>
            <w:r>
              <w:rPr>
                <w:lang w:eastAsia="en-GB"/>
              </w:rPr>
              <w:t xml:space="preserve"> (if asset based)</w:t>
            </w:r>
          </w:p>
          <w:p w14:paraId="27467D68" w14:textId="77777777" w:rsidR="00C9731D" w:rsidRPr="0087376E" w:rsidRDefault="00C9731D"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CNA  (if not asset based)</w:t>
            </w:r>
          </w:p>
          <w:p w14:paraId="5F6EE537" w14:textId="77777777" w:rsidR="00C9731D" w:rsidRPr="0087376E" w:rsidRDefault="00C9731D"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Supplier BMU and asset relationship effective from date</w:t>
            </w:r>
          </w:p>
          <w:p w14:paraId="3C5C4E11" w14:textId="77777777" w:rsidR="00C9731D" w:rsidRPr="0087376E" w:rsidRDefault="00C9731D"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Supplier BMU and asset relationship effective to date</w:t>
            </w:r>
          </w:p>
          <w:p w14:paraId="4553E270"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MSID of the Import Metering System</w:t>
            </w:r>
          </w:p>
          <w:p w14:paraId="3E22C1B2"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MSID of the Export Metering System (where applicable)</w:t>
            </w:r>
          </w:p>
          <w:p w14:paraId="566DAFCA"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MSID Pair Effective From Settlement Date</w:t>
            </w:r>
          </w:p>
          <w:p w14:paraId="48FDC853"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MSID Pair Effective To Settlement Date</w:t>
            </w:r>
          </w:p>
          <w:p w14:paraId="4AFB003A"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Import Metering System Customer Consent Flag</w:t>
            </w:r>
          </w:p>
          <w:p w14:paraId="1A449660"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Import Metering System Customer Consent Flag Effective From Settlement Date</w:t>
            </w:r>
          </w:p>
          <w:p w14:paraId="5449AA87"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Import Metering System Customer Consent Flag Effective To Settlement Date</w:t>
            </w:r>
          </w:p>
          <w:p w14:paraId="291FEC17"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Export Metering System Customer Consent Flag</w:t>
            </w:r>
          </w:p>
          <w:p w14:paraId="48B0E92D"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lastRenderedPageBreak/>
              <w:t>A Export Metering System Customer Consent Flag Effective From Settlement Date</w:t>
            </w:r>
          </w:p>
          <w:p w14:paraId="45EE2D60"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Export Metering System Customer Consent Flag Effective To Settlement Date</w:t>
            </w:r>
          </w:p>
          <w:p w14:paraId="6B9A109C" w14:textId="77777777" w:rsidR="00C9731D" w:rsidRPr="0087376E" w:rsidRDefault="00C9731D"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2DF6F1A"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538965F" w14:textId="4DE25153"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r w:rsidRPr="0087376E">
              <w:rPr>
                <w:lang w:eastAsia="en-GB"/>
              </w:rPr>
              <w:t>Re-use of P375-BR2</w:t>
            </w:r>
          </w:p>
        </w:tc>
      </w:tr>
      <w:tr w:rsidR="00C400C4" w:rsidRPr="0087376E" w14:paraId="38D293C6"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74E64A52" w14:textId="59887A31" w:rsidR="00C400C4" w:rsidRPr="0087376E" w:rsidRDefault="00C400C4" w:rsidP="00C400C4">
            <w:pPr>
              <w:pStyle w:val="Tabletext"/>
              <w:rPr>
                <w:b/>
              </w:rPr>
            </w:pPr>
            <w:r w:rsidRPr="0087376E">
              <w:rPr>
                <w:b/>
              </w:rPr>
              <w:lastRenderedPageBreak/>
              <w:t>P379-BR2</w:t>
            </w:r>
          </w:p>
        </w:tc>
        <w:tc>
          <w:tcPr>
            <w:tcW w:w="9035" w:type="dxa"/>
          </w:tcPr>
          <w:p w14:paraId="6C506A49" w14:textId="57222CC3"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r w:rsidRPr="0087376E">
              <w:rPr>
                <w:b/>
                <w:lang w:eastAsia="en-GB"/>
              </w:rPr>
              <w:t>P379-</w:t>
            </w:r>
            <w:r w:rsidRPr="0087376E">
              <w:rPr>
                <w:b/>
                <w:bCs/>
              </w:rPr>
              <w:t>BR2.3 The solution must enable the relationships provided in Section 3.7 ‘Data Relationships’.   Key relationships are highlighted in the following business requirements.</w:t>
            </w:r>
          </w:p>
          <w:p w14:paraId="20247283"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p>
          <w:p w14:paraId="2C8773D1"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p>
          <w:p w14:paraId="2C288D3D" w14:textId="1BA37103"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r w:rsidRPr="0087376E">
              <w:rPr>
                <w:b/>
                <w:lang w:eastAsia="en-GB"/>
              </w:rPr>
              <w:t>P379-</w:t>
            </w:r>
            <w:r w:rsidRPr="0087376E">
              <w:rPr>
                <w:b/>
                <w:bCs/>
              </w:rPr>
              <w:t>BR2.4 The solution must enable AMSID Pairs to be associated with Boundary Point MSID Pairs.</w:t>
            </w:r>
          </w:p>
          <w:p w14:paraId="2ABF27A4"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p>
          <w:p w14:paraId="02608730"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4C2EF04A"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 xml:space="preserve"> </w:t>
            </w:r>
          </w:p>
          <w:p w14:paraId="3FC51509" w14:textId="5454300D"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It must be possible to associate an AMSID Pair with an existing Boundary Point MSID Pair.</w:t>
            </w:r>
          </w:p>
          <w:p w14:paraId="1BFC9115" w14:textId="5DC5E078"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B414E8A" w14:textId="4E995A64"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For new sites please see section 3.4.</w:t>
            </w:r>
            <w:r w:rsidR="00E05CF9">
              <w:rPr>
                <w:lang w:eastAsia="en-GB"/>
              </w:rPr>
              <w:t>5</w:t>
            </w:r>
            <w:r w:rsidR="00E05CF9" w:rsidRPr="0087376E">
              <w:rPr>
                <w:lang w:eastAsia="en-GB"/>
              </w:rPr>
              <w:t xml:space="preserve"> </w:t>
            </w:r>
            <w:r w:rsidRPr="0087376E">
              <w:rPr>
                <w:lang w:eastAsia="en-GB"/>
              </w:rPr>
              <w:t xml:space="preserve">‘Register </w:t>
            </w:r>
            <w:r w:rsidR="00E05CF9">
              <w:rPr>
                <w:lang w:eastAsia="en-GB"/>
              </w:rPr>
              <w:t>AMSID Pairs for new and existing assets</w:t>
            </w:r>
            <w:r w:rsidRPr="0087376E">
              <w:rPr>
                <w:lang w:eastAsia="en-GB"/>
              </w:rPr>
              <w:t>’.</w:t>
            </w:r>
          </w:p>
          <w:p w14:paraId="2418A862" w14:textId="7E651A29"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8AA2FDB" w14:textId="37B903C5"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r w:rsidRPr="0087376E">
              <w:rPr>
                <w:b/>
                <w:lang w:eastAsia="en-GB"/>
              </w:rPr>
              <w:t>P379-</w:t>
            </w:r>
            <w:r w:rsidRPr="0087376E">
              <w:rPr>
                <w:b/>
                <w:bCs/>
              </w:rPr>
              <w:t>BR2.5 The solution must enable MSID Pairs to be associated with a Supplier’s BM Unit.</w:t>
            </w:r>
          </w:p>
          <w:p w14:paraId="03FAA048"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p>
          <w:p w14:paraId="40E394B7"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75CD10E9"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 xml:space="preserve"> </w:t>
            </w:r>
          </w:p>
          <w:p w14:paraId="0E7407D5" w14:textId="77777777" w:rsidR="00B748CC"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It must be possible to associate an MSID Pair with an existing Supplier’s Base or Additional BM Unit for the purpose of Secondary Supply. The association must not result in any automatic allocation of volumes from the associated MSID to the BMU. </w:t>
            </w:r>
          </w:p>
          <w:p w14:paraId="65646B11" w14:textId="77777777" w:rsidR="00B748CC" w:rsidRDefault="00B748CC"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70EB214" w14:textId="46347474"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The association must not confer any responsibilities to the </w:t>
            </w:r>
            <w:r w:rsidR="005F5CB3">
              <w:rPr>
                <w:lang w:eastAsia="en-GB"/>
              </w:rPr>
              <w:t xml:space="preserve">associated </w:t>
            </w:r>
            <w:r w:rsidRPr="0087376E">
              <w:rPr>
                <w:lang w:eastAsia="en-GB"/>
              </w:rPr>
              <w:t>Suppl</w:t>
            </w:r>
            <w:r w:rsidR="005F5CB3">
              <w:rPr>
                <w:lang w:eastAsia="en-GB"/>
              </w:rPr>
              <w:t>ier</w:t>
            </w:r>
            <w:r w:rsidRPr="0087376E">
              <w:rPr>
                <w:lang w:eastAsia="en-GB"/>
              </w:rPr>
              <w:t xml:space="preserve"> with respect the function or assurance of the function of the Metering Equipment associated with the MSID.</w:t>
            </w:r>
          </w:p>
          <w:p w14:paraId="07A98AAA" w14:textId="7B1C24E2"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8BBCDE6" w14:textId="62C00EB8"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r w:rsidRPr="0087376E">
              <w:rPr>
                <w:b/>
                <w:lang w:eastAsia="en-GB"/>
              </w:rPr>
              <w:t>P379-</w:t>
            </w:r>
            <w:r w:rsidRPr="0087376E">
              <w:rPr>
                <w:b/>
                <w:bCs/>
              </w:rPr>
              <w:t>BR2.6 The solution must enable AMSID Pairs to be associated with a Supplier’s BM Unit.</w:t>
            </w:r>
          </w:p>
          <w:p w14:paraId="37D6D243"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p>
          <w:p w14:paraId="474D28C9"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762275B1"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 xml:space="preserve"> </w:t>
            </w:r>
          </w:p>
          <w:p w14:paraId="2309FCDE" w14:textId="2B34854D"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It must be possible to associate an AMSID Pair with an existing Supplier’s Base or Additional BM Unit.</w:t>
            </w:r>
          </w:p>
          <w:p w14:paraId="01BFFEF9"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F7E125C" w14:textId="74BFDE6E"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p>
          <w:p w14:paraId="0594B368" w14:textId="24103454"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r w:rsidRPr="0087376E">
              <w:rPr>
                <w:b/>
                <w:lang w:eastAsia="en-GB"/>
              </w:rPr>
              <w:t>P379-</w:t>
            </w:r>
            <w:r w:rsidRPr="0087376E">
              <w:rPr>
                <w:b/>
                <w:bCs/>
              </w:rPr>
              <w:t>BR2.</w:t>
            </w:r>
            <w:r w:rsidR="00E05CF9">
              <w:rPr>
                <w:b/>
                <w:bCs/>
              </w:rPr>
              <w:t>7</w:t>
            </w:r>
            <w:r w:rsidR="00E05CF9" w:rsidRPr="0087376E">
              <w:rPr>
                <w:b/>
                <w:bCs/>
              </w:rPr>
              <w:t xml:space="preserve"> </w:t>
            </w:r>
            <w:r w:rsidR="00E05CF9">
              <w:rPr>
                <w:b/>
                <w:bCs/>
              </w:rPr>
              <w:t>The solution must enable Suppliers</w:t>
            </w:r>
            <w:r w:rsidRPr="0087376E">
              <w:rPr>
                <w:b/>
                <w:bCs/>
              </w:rPr>
              <w:t xml:space="preserve"> to disassociate an AMSID Pair from its Supplier BM Unit</w:t>
            </w:r>
          </w:p>
          <w:p w14:paraId="1148DCDB" w14:textId="58C830A9"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p>
          <w:p w14:paraId="115A7FD3"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57E67D5E"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lastRenderedPageBreak/>
              <w:t xml:space="preserve"> </w:t>
            </w:r>
          </w:p>
          <w:p w14:paraId="12FF9A2A" w14:textId="275E15C8"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It must be possible for a Supplier to disassociate an AMSID Pair from its Primary BM Unit or Additional BM Unit.</w:t>
            </w:r>
          </w:p>
          <w:p w14:paraId="158D7EDB"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7DF0670"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p>
          <w:p w14:paraId="41BE33B6" w14:textId="333AEF4F"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tc>
      </w:tr>
    </w:tbl>
    <w:p w14:paraId="786279B0" w14:textId="0FCCC70D" w:rsidR="00FF3E87" w:rsidRPr="0087376E" w:rsidRDefault="00FF3E87"/>
    <w:p w14:paraId="7AFADD69" w14:textId="0A4CE9EA" w:rsidR="00FF3E87" w:rsidRPr="0087376E" w:rsidRDefault="00FF3E87" w:rsidP="00FF3E87">
      <w:pPr>
        <w:pStyle w:val="Heading3"/>
      </w:pPr>
      <w:r w:rsidRPr="0087376E">
        <w:t>Register Secondary Supply</w:t>
      </w:r>
      <w:r w:rsidR="009878A5" w:rsidRPr="0087376E">
        <w:t xml:space="preserve"> </w:t>
      </w:r>
    </w:p>
    <w:p w14:paraId="4539FF98" w14:textId="7A74E099" w:rsidR="00583158" w:rsidRDefault="00DF6848">
      <w:r>
        <w:t xml:space="preserve">This section covers the requirements for registering Secondary Supply.  </w:t>
      </w:r>
      <w:r w:rsidR="00583158">
        <w:t xml:space="preserve">The map below provides a </w:t>
      </w:r>
      <w:r w:rsidR="00882B4D">
        <w:t>brief</w:t>
      </w:r>
      <w:r w:rsidR="00583158">
        <w:t xml:space="preserve"> overview of </w:t>
      </w:r>
      <w:r w:rsidR="00882B4D">
        <w:t xml:space="preserve">secondary supply </w:t>
      </w:r>
      <w:r w:rsidR="00583158">
        <w:t>registration.</w:t>
      </w:r>
      <w:r>
        <w:t xml:space="preserve">  See section 3.4.5 for registering new AMSID Pairs.</w:t>
      </w:r>
    </w:p>
    <w:p w14:paraId="3DFCEC2E" w14:textId="7A10BB59" w:rsidR="00FF3E87" w:rsidRPr="0087376E" w:rsidRDefault="00583158">
      <w:r>
        <w:rPr>
          <w:noProof/>
          <w:lang w:eastAsia="en-GB"/>
        </w:rPr>
        <w:drawing>
          <wp:anchor distT="0" distB="0" distL="114300" distR="114300" simplePos="0" relativeHeight="251658240" behindDoc="0" locked="0" layoutInCell="1" allowOverlap="1" wp14:anchorId="3CCCA5A8" wp14:editId="168EDAED">
            <wp:simplePos x="0" y="0"/>
            <wp:positionH relativeFrom="column">
              <wp:posOffset>587952</wp:posOffset>
            </wp:positionH>
            <wp:positionV relativeFrom="paragraph">
              <wp:posOffset>231</wp:posOffset>
            </wp:positionV>
            <wp:extent cx="5041900" cy="3460750"/>
            <wp:effectExtent l="0" t="0" r="6350" b="6350"/>
            <wp:wrapTopAndBottom/>
            <wp:docPr id="13" name="Picture 13" descr="Y:\BSC Operations\Change Management &amp; CCS\Change Management\Public\Modifications\In Progress\P379 - Multiple Suppliers\Requirements\Business Requirements\Register Secondary Supply_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SC Operations\Change Management &amp; CCS\Change Management\Public\Modifications\In Progress\P379 - Multiple Suppliers\Requirements\Business Requirements\Register Secondary Supply_v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1900" cy="3460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ElexonTable"/>
        <w:tblW w:w="0" w:type="auto"/>
        <w:tblLayout w:type="fixed"/>
        <w:tblLook w:val="04A0" w:firstRow="1" w:lastRow="0" w:firstColumn="1" w:lastColumn="0" w:noHBand="0" w:noVBand="1"/>
      </w:tblPr>
      <w:tblGrid>
        <w:gridCol w:w="1163"/>
        <w:gridCol w:w="9035"/>
      </w:tblGrid>
      <w:tr w:rsidR="00FF3E87" w:rsidRPr="0087376E" w14:paraId="0E4D88DA" w14:textId="77777777" w:rsidTr="00D82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769786A7" w14:textId="612699D9" w:rsidR="00FF3E87" w:rsidRPr="0087376E" w:rsidRDefault="00FF3E87" w:rsidP="00FF3E87">
            <w:pPr>
              <w:pStyle w:val="Tableheading"/>
            </w:pPr>
            <w:r w:rsidRPr="0087376E">
              <w:t>Ref. no</w:t>
            </w:r>
          </w:p>
        </w:tc>
        <w:tc>
          <w:tcPr>
            <w:tcW w:w="9035" w:type="dxa"/>
          </w:tcPr>
          <w:p w14:paraId="2E159DA5" w14:textId="20E8FA0B" w:rsidR="00FF3E87" w:rsidRPr="0087376E" w:rsidRDefault="00FF3E87" w:rsidP="00FF3E87">
            <w:pPr>
              <w:pStyle w:val="Tableheading"/>
              <w:cnfStyle w:val="100000000000" w:firstRow="1" w:lastRow="0" w:firstColumn="0" w:lastColumn="0" w:oddVBand="0" w:evenVBand="0" w:oddHBand="0" w:evenHBand="0" w:firstRowFirstColumn="0" w:firstRowLastColumn="0" w:lastRowFirstColumn="0" w:lastRowLastColumn="0"/>
              <w:rPr>
                <w:lang w:eastAsia="en-GB"/>
              </w:rPr>
            </w:pPr>
            <w:r w:rsidRPr="0087376E">
              <w:t>Business Requirement</w:t>
            </w:r>
          </w:p>
        </w:tc>
      </w:tr>
      <w:tr w:rsidR="00FF3E87" w:rsidRPr="0087376E" w14:paraId="256D7DA0" w14:textId="77777777" w:rsidTr="00782EEA">
        <w:tc>
          <w:tcPr>
            <w:cnfStyle w:val="001000000000" w:firstRow="0" w:lastRow="0" w:firstColumn="1" w:lastColumn="0" w:oddVBand="0" w:evenVBand="0" w:oddHBand="0" w:evenHBand="0" w:firstRowFirstColumn="0" w:firstRowLastColumn="0" w:lastRowFirstColumn="0" w:lastRowLastColumn="0"/>
            <w:tcW w:w="10198" w:type="dxa"/>
            <w:gridSpan w:val="2"/>
          </w:tcPr>
          <w:p w14:paraId="563409EC" w14:textId="43B6777F" w:rsidR="00FF3E87" w:rsidRPr="0087376E" w:rsidRDefault="00FF3E87" w:rsidP="00E86692">
            <w:pPr>
              <w:pStyle w:val="Tabletext"/>
            </w:pPr>
            <w:r w:rsidRPr="0087376E">
              <w:rPr>
                <w:b/>
              </w:rPr>
              <w:t xml:space="preserve">P379-BR3 </w:t>
            </w:r>
            <w:r w:rsidRPr="0087376E">
              <w:rPr>
                <w:b/>
                <w:lang w:eastAsia="en-GB"/>
              </w:rPr>
              <w:t>Register Secondary Supply</w:t>
            </w:r>
          </w:p>
        </w:tc>
      </w:tr>
      <w:tr w:rsidR="00FF3E87" w:rsidRPr="0087376E" w14:paraId="75C4047E"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6C17ED2E" w14:textId="44276F4B" w:rsidR="00FF3E87" w:rsidRPr="0087376E" w:rsidRDefault="00FF3E87" w:rsidP="00FF3E87">
            <w:pPr>
              <w:pStyle w:val="Tabletext"/>
              <w:rPr>
                <w:b/>
              </w:rPr>
            </w:pPr>
            <w:r w:rsidRPr="0087376E">
              <w:rPr>
                <w:b/>
              </w:rPr>
              <w:t>P379-BR3</w:t>
            </w:r>
          </w:p>
        </w:tc>
        <w:tc>
          <w:tcPr>
            <w:tcW w:w="9035" w:type="dxa"/>
          </w:tcPr>
          <w:p w14:paraId="6CF2DCF1" w14:textId="5518C0F0"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rPr>
            </w:pPr>
            <w:r w:rsidRPr="0087376E">
              <w:rPr>
                <w:b/>
                <w:lang w:eastAsia="en-GB"/>
              </w:rPr>
              <w:t>P379-</w:t>
            </w:r>
            <w:r w:rsidRPr="0087376E">
              <w:rPr>
                <w:b/>
              </w:rPr>
              <w:t xml:space="preserve">BR3.1 Secondary Supplier must associate </w:t>
            </w:r>
            <w:r w:rsidRPr="0087376E">
              <w:rPr>
                <w:b/>
                <w:lang w:eastAsia="en-GB"/>
              </w:rPr>
              <w:t>the MSID Pair for which it’s providing Secondary Supply with its BMU and notify the Secondary Supply registration agent</w:t>
            </w:r>
            <w:r w:rsidRPr="0087376E">
              <w:rPr>
                <w:b/>
              </w:rPr>
              <w:t xml:space="preserve"> at least [1] WD before commencing supply to the asset.</w:t>
            </w:r>
          </w:p>
          <w:p w14:paraId="3C1304A9"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0A68BA8"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504871B7"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5FF0760"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pPr>
          </w:p>
          <w:p w14:paraId="375B1DA3" w14:textId="202EB1D4"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lastRenderedPageBreak/>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r w:rsidRPr="0087376E">
              <w:t xml:space="preserve">The Secondary Supplier </w:t>
            </w:r>
            <w:r w:rsidRPr="0087376E">
              <w:rPr>
                <w:lang w:eastAsia="en-GB"/>
              </w:rPr>
              <w:t xml:space="preserve">must associate </w:t>
            </w:r>
            <w:r w:rsidR="00502431">
              <w:rPr>
                <w:lang w:eastAsia="en-GB"/>
              </w:rPr>
              <w:t>the</w:t>
            </w:r>
            <w:r w:rsidRPr="0087376E">
              <w:rPr>
                <w:lang w:eastAsia="en-GB"/>
              </w:rPr>
              <w:t xml:space="preserve"> MSID Pair </w:t>
            </w:r>
            <w:r w:rsidR="00502431">
              <w:rPr>
                <w:lang w:eastAsia="en-GB"/>
              </w:rPr>
              <w:t>to which it is providing Secondary Supply</w:t>
            </w:r>
            <w:r w:rsidR="00E315D0">
              <w:rPr>
                <w:lang w:eastAsia="en-GB"/>
              </w:rPr>
              <w:t xml:space="preserve"> </w:t>
            </w:r>
            <w:r w:rsidRPr="0087376E">
              <w:rPr>
                <w:lang w:eastAsia="en-GB"/>
              </w:rPr>
              <w:t>with its Supplier Base or Additional BMU and notif</w:t>
            </w:r>
            <w:r w:rsidR="0012319F">
              <w:rPr>
                <w:lang w:eastAsia="en-GB"/>
              </w:rPr>
              <w:t>y</w:t>
            </w:r>
            <w:r w:rsidRPr="0087376E">
              <w:rPr>
                <w:lang w:eastAsia="en-GB"/>
              </w:rPr>
              <w:t xml:space="preserve"> the Secondary Supply registration agent.</w:t>
            </w:r>
          </w:p>
          <w:p w14:paraId="61B8C977" w14:textId="6984449C"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248FBA0"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97D662B"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This notification is the Initial Customer Notification (ICN).  The contents of the ICN is as follows:</w:t>
            </w:r>
          </w:p>
          <w:p w14:paraId="239213FD" w14:textId="6D0D60CC" w:rsidR="00FF3E87" w:rsidRPr="0087376E" w:rsidRDefault="00FF3E87" w:rsidP="00FF3E87">
            <w:pPr>
              <w:pStyle w:val="Tabletext"/>
              <w:numPr>
                <w:ilvl w:val="0"/>
                <w:numId w:val="18"/>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Secondary Supplier </w:t>
            </w:r>
            <w:proofErr w:type="spellStart"/>
            <w:r w:rsidRPr="0087376E">
              <w:rPr>
                <w:lang w:eastAsia="en-GB"/>
              </w:rPr>
              <w:t>Supplier</w:t>
            </w:r>
            <w:proofErr w:type="spellEnd"/>
            <w:r w:rsidRPr="0087376E">
              <w:rPr>
                <w:lang w:eastAsia="en-GB"/>
              </w:rPr>
              <w:t xml:space="preserve"> ID</w:t>
            </w:r>
          </w:p>
          <w:p w14:paraId="791965D0" w14:textId="2CF2EFC5" w:rsidR="00FF3E87" w:rsidRPr="0087376E" w:rsidRDefault="00FF3E87" w:rsidP="00FF3E87">
            <w:pPr>
              <w:pStyle w:val="Tabletext"/>
              <w:numPr>
                <w:ilvl w:val="0"/>
                <w:numId w:val="18"/>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Supplier BMU ID</w:t>
            </w:r>
          </w:p>
          <w:p w14:paraId="19C624B2" w14:textId="4EAD4105" w:rsidR="00FF3E87" w:rsidRPr="0087376E" w:rsidRDefault="00FF3E87" w:rsidP="00FF3E87">
            <w:pPr>
              <w:pStyle w:val="Tabletext"/>
              <w:numPr>
                <w:ilvl w:val="0"/>
                <w:numId w:val="18"/>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Supplier BMU-AMSID relationship Effective from date</w:t>
            </w:r>
            <w:r w:rsidR="00502431">
              <w:rPr>
                <w:lang w:eastAsia="en-GB"/>
              </w:rPr>
              <w:t xml:space="preserve"> (if asset based)</w:t>
            </w:r>
          </w:p>
          <w:p w14:paraId="7819A597" w14:textId="4C12AD9D" w:rsidR="00FF3E87" w:rsidRPr="0087376E" w:rsidRDefault="00FF3E87" w:rsidP="00FF3E87">
            <w:pPr>
              <w:pStyle w:val="Tabletext"/>
              <w:numPr>
                <w:ilvl w:val="0"/>
                <w:numId w:val="18"/>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Supplier BMU-AMSID relationship Effective to date</w:t>
            </w:r>
            <w:r w:rsidR="00502431">
              <w:rPr>
                <w:lang w:eastAsia="en-GB"/>
              </w:rPr>
              <w:t xml:space="preserve"> (if asset based)</w:t>
            </w:r>
          </w:p>
          <w:p w14:paraId="039B4FFB" w14:textId="50AAD35E" w:rsidR="000C563E" w:rsidRPr="0087376E" w:rsidRDefault="00502431" w:rsidP="00FF3E87">
            <w:pPr>
              <w:pStyle w:val="Tabletext"/>
              <w:numPr>
                <w:ilvl w:val="0"/>
                <w:numId w:val="18"/>
              </w:numPr>
              <w:cnfStyle w:val="000000000000" w:firstRow="0" w:lastRow="0" w:firstColumn="0" w:lastColumn="0" w:oddVBand="0" w:evenVBand="0" w:oddHBand="0" w:evenHBand="0" w:firstRowFirstColumn="0" w:firstRowLastColumn="0" w:lastRowFirstColumn="0" w:lastRowLastColumn="0"/>
              <w:rPr>
                <w:lang w:eastAsia="en-GB"/>
              </w:rPr>
            </w:pPr>
            <w:r>
              <w:rPr>
                <w:lang w:eastAsia="en-GB"/>
              </w:rPr>
              <w:t>CNA  (if not asset based)</w:t>
            </w:r>
            <w:r w:rsidR="000C563E" w:rsidRPr="0087376E">
              <w:rPr>
                <w:lang w:eastAsia="en-GB"/>
              </w:rPr>
              <w:t>CN</w:t>
            </w:r>
            <w:r w:rsidR="009549F4" w:rsidRPr="0087376E">
              <w:rPr>
                <w:lang w:eastAsia="en-GB"/>
              </w:rPr>
              <w:t>A</w:t>
            </w:r>
          </w:p>
          <w:p w14:paraId="18874B43" w14:textId="77777777" w:rsidR="000C563E" w:rsidRPr="00B47146" w:rsidRDefault="000C563E" w:rsidP="00B47146">
            <w:pPr>
              <w:pStyle w:val="Tabletext"/>
              <w:numPr>
                <w:ilvl w:val="0"/>
                <w:numId w:val="18"/>
              </w:numPr>
              <w:cnfStyle w:val="000000000000" w:firstRow="0" w:lastRow="0" w:firstColumn="0" w:lastColumn="0" w:oddVBand="0" w:evenVBand="0" w:oddHBand="0" w:evenHBand="0" w:firstRowFirstColumn="0" w:firstRowLastColumn="0" w:lastRowFirstColumn="0" w:lastRowLastColumn="0"/>
              <w:rPr>
                <w:lang w:eastAsia="en-GB"/>
              </w:rPr>
            </w:pPr>
            <w:r w:rsidRPr="00B47146">
              <w:rPr>
                <w:lang w:eastAsia="en-GB"/>
              </w:rPr>
              <w:t>Import AMSID</w:t>
            </w:r>
            <w:r w:rsidR="00502431">
              <w:rPr>
                <w:lang w:eastAsia="en-GB"/>
              </w:rPr>
              <w:t xml:space="preserve"> (if asset based)</w:t>
            </w:r>
          </w:p>
          <w:p w14:paraId="63CACA69" w14:textId="19407FE5" w:rsidR="00FF3E87" w:rsidRPr="0087376E" w:rsidRDefault="000C563E" w:rsidP="000B6874">
            <w:pPr>
              <w:pStyle w:val="Tabletext"/>
              <w:numPr>
                <w:ilvl w:val="0"/>
                <w:numId w:val="18"/>
              </w:numPr>
              <w:cnfStyle w:val="000000000000" w:firstRow="0" w:lastRow="0" w:firstColumn="0" w:lastColumn="0" w:oddVBand="0" w:evenVBand="0" w:oddHBand="0" w:evenHBand="0" w:firstRowFirstColumn="0" w:firstRowLastColumn="0" w:lastRowFirstColumn="0" w:lastRowLastColumn="0"/>
              <w:rPr>
                <w:lang w:eastAsia="en-GB"/>
              </w:rPr>
            </w:pPr>
            <w:r w:rsidRPr="00B47146">
              <w:rPr>
                <w:lang w:eastAsia="en-GB"/>
              </w:rPr>
              <w:t>Export AMSID</w:t>
            </w:r>
            <w:r w:rsidR="00502431">
              <w:rPr>
                <w:lang w:eastAsia="en-GB"/>
              </w:rPr>
              <w:t xml:space="preserve"> (if asset based)</w:t>
            </w:r>
          </w:p>
        </w:tc>
      </w:tr>
      <w:tr w:rsidR="00FF3E87" w:rsidRPr="0087376E" w14:paraId="586E25A9"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1CCE1162" w14:textId="77777777" w:rsidR="00FF3E87" w:rsidRPr="0087376E" w:rsidRDefault="00FF3E87" w:rsidP="00FF3E87">
            <w:pPr>
              <w:pStyle w:val="Tabletext"/>
              <w:rPr>
                <w:b/>
              </w:rPr>
            </w:pPr>
          </w:p>
        </w:tc>
        <w:tc>
          <w:tcPr>
            <w:tcW w:w="9035" w:type="dxa"/>
          </w:tcPr>
          <w:p w14:paraId="287DAF19" w14:textId="095B9D38"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P379-BR3.2 The Secondary Supply registration agent must validate details provided in the ICN </w:t>
            </w:r>
          </w:p>
          <w:p w14:paraId="78B32B65"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C94AF51"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r w:rsidRPr="0087376E">
              <w:rPr>
                <w:lang w:eastAsia="en-GB"/>
              </w:rPr>
              <w:t xml:space="preserve"> </w:t>
            </w:r>
          </w:p>
          <w:p w14:paraId="6BBB8CD7" w14:textId="41E736B0"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w:t>
            </w:r>
          </w:p>
          <w:p w14:paraId="632753DD" w14:textId="1ADAAA93"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[Secondary Supply registration agent]  must validate the following in the ICN:</w:t>
            </w:r>
          </w:p>
          <w:p w14:paraId="11AE6F0D"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4174CB6" w14:textId="43B5B499" w:rsidR="00FF3E87" w:rsidRPr="0087376E" w:rsidRDefault="00FF3E87" w:rsidP="00FF3E87">
            <w:pPr>
              <w:pStyle w:val="Tabletext"/>
              <w:numPr>
                <w:ilvl w:val="0"/>
                <w:numId w:val="19"/>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effective dates are in future [accept if ‘yes’; reject if ‘no’]</w:t>
            </w:r>
          </w:p>
          <w:p w14:paraId="57155479" w14:textId="68ACA945" w:rsidR="00FF3E87" w:rsidRPr="0087376E" w:rsidRDefault="00FF3E87" w:rsidP="00FF3E87">
            <w:pPr>
              <w:pStyle w:val="Tabletext"/>
              <w:numPr>
                <w:ilvl w:val="0"/>
                <w:numId w:val="19"/>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AMSID Pair has been registered by a Supplier or VLP [accept if ‘yes’; reject if ‘no’]</w:t>
            </w:r>
          </w:p>
          <w:p w14:paraId="4794EAF2" w14:textId="5E9AF1B2" w:rsidR="00FF3E87" w:rsidRPr="0087376E" w:rsidRDefault="00FF3E87" w:rsidP="00FF3E87">
            <w:pPr>
              <w:pStyle w:val="Tabletext"/>
              <w:numPr>
                <w:ilvl w:val="0"/>
                <w:numId w:val="19"/>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AMSID and BMU are in the same GSP Group [accept if ‘yes’; reject if ‘no’]</w:t>
            </w:r>
          </w:p>
          <w:p w14:paraId="166F1EAB" w14:textId="51CE77C8" w:rsidR="00FF3E87" w:rsidRPr="0087376E" w:rsidRDefault="00FF3E87" w:rsidP="00FF3E87">
            <w:pPr>
              <w:pStyle w:val="Tabletext"/>
              <w:numPr>
                <w:ilvl w:val="0"/>
                <w:numId w:val="19"/>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AMSID is associated with at least one Boundary Point MSID [accept if ‘yes’; reject if ‘no’]</w:t>
            </w:r>
          </w:p>
          <w:p w14:paraId="49A0ADD5" w14:textId="77777777" w:rsidR="00FF3E87" w:rsidRPr="0087376E" w:rsidRDefault="00FF3E87" w:rsidP="00FF3E87">
            <w:pPr>
              <w:pStyle w:val="Tabletext"/>
              <w:numPr>
                <w:ilvl w:val="0"/>
                <w:numId w:val="19"/>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associated Boundary Point MSIDs are registered within SVAA/other register [accept if ‘yes’; reject if ‘no’]</w:t>
            </w:r>
          </w:p>
          <w:p w14:paraId="1D44CD35" w14:textId="6FEE8827" w:rsidR="00FF3E87" w:rsidRPr="0087376E" w:rsidRDefault="00FF3E87" w:rsidP="00FF3E87">
            <w:pPr>
              <w:pStyle w:val="Tabletext"/>
              <w:numPr>
                <w:ilvl w:val="0"/>
                <w:numId w:val="19"/>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Do the AMSID - BP MSID relationships match what exists in SVAA/other register? [accept if ‘yes’; reject if ‘no’]</w:t>
            </w:r>
          </w:p>
          <w:p w14:paraId="10345399" w14:textId="46660571" w:rsidR="00FF3E87" w:rsidRPr="0087376E" w:rsidRDefault="00FF3E87" w:rsidP="00FF3E87">
            <w:pPr>
              <w:pStyle w:val="Tabletext"/>
              <w:ind w:left="0"/>
              <w:cnfStyle w:val="000000000000" w:firstRow="0" w:lastRow="0" w:firstColumn="0" w:lastColumn="0" w:oddVBand="0" w:evenVBand="0" w:oddHBand="0" w:evenHBand="0" w:firstRowFirstColumn="0" w:firstRowLastColumn="0" w:lastRowFirstColumn="0" w:lastRowLastColumn="0"/>
              <w:rPr>
                <w:lang w:eastAsia="en-GB"/>
              </w:rPr>
            </w:pPr>
          </w:p>
          <w:p w14:paraId="3F166003" w14:textId="1A1931D5"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tc>
      </w:tr>
      <w:tr w:rsidR="00FF3E87" w:rsidRPr="0087376E" w14:paraId="11BA2070"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162BD12F" w14:textId="77777777" w:rsidR="00FF3E87" w:rsidRPr="0087376E" w:rsidRDefault="00FF3E87" w:rsidP="00FF3E87">
            <w:pPr>
              <w:pStyle w:val="Tabletext"/>
              <w:rPr>
                <w:b/>
              </w:rPr>
            </w:pPr>
          </w:p>
        </w:tc>
        <w:tc>
          <w:tcPr>
            <w:tcW w:w="9035" w:type="dxa"/>
          </w:tcPr>
          <w:p w14:paraId="452FBEAD" w14:textId="495195F8"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P379-BR3.3 The Secondary Supply registration agent must inform successful registration of Secondary Supply via AMSID to the Secondary Supplier via a formal notification. </w:t>
            </w:r>
          </w:p>
          <w:p w14:paraId="6C037AC7"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9C271B6"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r w:rsidRPr="0087376E">
              <w:rPr>
                <w:lang w:eastAsia="en-GB"/>
              </w:rPr>
              <w:t xml:space="preserve"> </w:t>
            </w:r>
          </w:p>
          <w:p w14:paraId="42A887B5" w14:textId="618409C6"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177EC6A" w14:textId="6010742B"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Upon validation, if all validation against the rules from BR3.2 result in accept, then the Secondary Supply registration agent confirms successful registration of Secondary Supply to the Secondary Supplier via a formal notification (P0279 or similar)</w:t>
            </w:r>
          </w:p>
          <w:p w14:paraId="6012524A" w14:textId="74B7B71F"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A04B5AB" w14:textId="5A04489B"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 </w:t>
            </w:r>
          </w:p>
        </w:tc>
      </w:tr>
      <w:tr w:rsidR="00FF3E87" w:rsidRPr="0087376E" w14:paraId="765970B1"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04C5E1DC" w14:textId="77777777" w:rsidR="00FF3E87" w:rsidRPr="0087376E" w:rsidRDefault="00FF3E87" w:rsidP="00FF3E87">
            <w:pPr>
              <w:pStyle w:val="Tabletext"/>
              <w:rPr>
                <w:b/>
              </w:rPr>
            </w:pPr>
          </w:p>
        </w:tc>
        <w:tc>
          <w:tcPr>
            <w:tcW w:w="9035" w:type="dxa"/>
          </w:tcPr>
          <w:p w14:paraId="5B32A018" w14:textId="602EB509"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P379-BR3.4 The Secondary Supply registration agent must inform unsuccessful registration of Secondary Supply via AMSID to the Secondary Supplier via a formal notification. </w:t>
            </w:r>
          </w:p>
          <w:p w14:paraId="40349E8C"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DB334EE"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r w:rsidRPr="0087376E">
              <w:rPr>
                <w:lang w:eastAsia="en-GB"/>
              </w:rPr>
              <w:t xml:space="preserve"> </w:t>
            </w:r>
          </w:p>
          <w:p w14:paraId="1F0260A9"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676604E" w14:textId="29AFC57A"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Upon validation, if </w:t>
            </w:r>
            <w:r w:rsidR="00B52964">
              <w:rPr>
                <w:lang w:eastAsia="en-GB"/>
              </w:rPr>
              <w:t>any</w:t>
            </w:r>
            <w:r w:rsidR="00B52964" w:rsidRPr="0087376E">
              <w:rPr>
                <w:lang w:eastAsia="en-GB"/>
              </w:rPr>
              <w:t xml:space="preserve"> </w:t>
            </w:r>
            <w:r w:rsidRPr="0087376E">
              <w:rPr>
                <w:lang w:eastAsia="en-GB"/>
              </w:rPr>
              <w:t xml:space="preserve">validation against the rules from BR3.2 result in reject, then the Secondary Supply registration agent confirms </w:t>
            </w:r>
            <w:r w:rsidRPr="0087376E">
              <w:rPr>
                <w:b/>
                <w:lang w:eastAsia="en-GB"/>
              </w:rPr>
              <w:t>un</w:t>
            </w:r>
            <w:r w:rsidRPr="0087376E">
              <w:rPr>
                <w:lang w:eastAsia="en-GB"/>
              </w:rPr>
              <w:t>successful registration of Secondary Supply to the Secondary Supplier via a formal notification (P0280 or similar). There must be a clear reason for rejection that is communicated to the Secondary Supplier.</w:t>
            </w:r>
          </w:p>
        </w:tc>
      </w:tr>
      <w:tr w:rsidR="00FF3E87" w:rsidRPr="0087376E" w14:paraId="3E85B8E6"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14A7A4AE" w14:textId="77777777" w:rsidR="00FF3E87" w:rsidRPr="0087376E" w:rsidRDefault="00FF3E87" w:rsidP="00FF3E87">
            <w:pPr>
              <w:pStyle w:val="Tabletext"/>
              <w:rPr>
                <w:b/>
              </w:rPr>
            </w:pPr>
          </w:p>
        </w:tc>
        <w:tc>
          <w:tcPr>
            <w:tcW w:w="9035" w:type="dxa"/>
          </w:tcPr>
          <w:p w14:paraId="7E656A58" w14:textId="36EFFCE5"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P379-BR3.5 Secondary Supply registration agent records Primary Supplier and its appointed Half Hourly Data Aggregator (HHDA) of Boundary Point Meter via ECOES within [1WD] </w:t>
            </w:r>
          </w:p>
          <w:p w14:paraId="13ADA895" w14:textId="396107B8"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829244A"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r w:rsidRPr="0087376E">
              <w:rPr>
                <w:lang w:eastAsia="en-GB"/>
              </w:rPr>
              <w:t xml:space="preserve"> </w:t>
            </w:r>
          </w:p>
          <w:p w14:paraId="32DE37C9" w14:textId="66141101"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Upon validating the ICN, the Secondary Supply registration agent identifies the Primary Supplier’s appointed HHDA of the Boundary Point MSID using ECOES and saves this information.  </w:t>
            </w:r>
          </w:p>
          <w:p w14:paraId="118D72D1"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669A904" w14:textId="5B50C20B" w:rsidR="00FF3E87" w:rsidRPr="0087376E" w:rsidRDefault="00FF3E87" w:rsidP="006110C9">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006110C9" w:rsidRPr="0087376E">
              <w:rPr>
                <w:color w:val="0090AB" w:themeColor="text2"/>
                <w:lang w:eastAsia="en-GB"/>
              </w:rPr>
              <w:t>proposed</w:t>
            </w:r>
            <w:r w:rsidR="006110C9" w:rsidRPr="0087376E">
              <w:rPr>
                <w:color w:val="7030A0"/>
                <w:lang w:eastAsia="en-GB"/>
              </w:rPr>
              <w:t xml:space="preserve"> </w:t>
            </w:r>
            <w:r w:rsidR="006110C9" w:rsidRPr="0087376E">
              <w:rPr>
                <w:lang w:eastAsia="en-GB"/>
              </w:rPr>
              <w:t xml:space="preserve">&amp; </w:t>
            </w:r>
            <w:r w:rsidR="006110C9" w:rsidRPr="0087376E">
              <w:rPr>
                <w:color w:val="7030A0"/>
                <w:lang w:eastAsia="en-GB"/>
              </w:rPr>
              <w:t>alternative</w:t>
            </w:r>
            <w:r w:rsidRPr="0087376E">
              <w:rPr>
                <w:lang w:eastAsia="en-GB"/>
              </w:rPr>
              <w:t xml:space="preserve">] Secondary </w:t>
            </w:r>
            <w:r w:rsidR="006110C9">
              <w:rPr>
                <w:lang w:eastAsia="en-GB"/>
              </w:rPr>
              <w:t xml:space="preserve">Supply registration agent </w:t>
            </w:r>
            <w:r w:rsidRPr="0087376E">
              <w:rPr>
                <w:lang w:eastAsia="en-GB"/>
              </w:rPr>
              <w:t>updates records within [1WD] following a Change of Agent at the MSID</w:t>
            </w:r>
            <w:r w:rsidR="006110C9">
              <w:rPr>
                <w:lang w:eastAsia="en-GB"/>
              </w:rPr>
              <w:t>.</w:t>
            </w:r>
          </w:p>
        </w:tc>
      </w:tr>
      <w:tr w:rsidR="00FF3E87" w:rsidRPr="0087376E" w14:paraId="2A533283"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5B9CF4B1" w14:textId="77777777" w:rsidR="00FF3E87" w:rsidRPr="0087376E" w:rsidRDefault="00FF3E87" w:rsidP="00FF3E87">
            <w:pPr>
              <w:pStyle w:val="Tabletext"/>
              <w:rPr>
                <w:b/>
              </w:rPr>
            </w:pPr>
          </w:p>
        </w:tc>
        <w:tc>
          <w:tcPr>
            <w:tcW w:w="9035" w:type="dxa"/>
          </w:tcPr>
          <w:p w14:paraId="66FB77DA" w14:textId="758E6AB2"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P379-BR3.6 Supplier and asset relationships </w:t>
            </w:r>
            <w:r w:rsidR="0005095B">
              <w:rPr>
                <w:b/>
                <w:lang w:eastAsia="en-GB"/>
              </w:rPr>
              <w:t>maintained by the Secondary Supply registration agent</w:t>
            </w:r>
            <w:r w:rsidRPr="0087376E">
              <w:rPr>
                <w:b/>
                <w:lang w:eastAsia="en-GB"/>
              </w:rPr>
              <w:t xml:space="preserve"> must reflect the live view in ECOES.  </w:t>
            </w:r>
          </w:p>
          <w:p w14:paraId="6ED5D38A" w14:textId="3EB7AE39" w:rsidR="00FF3E87" w:rsidRPr="0087376E" w:rsidRDefault="00FF3E87" w:rsidP="00FF3E87">
            <w:pPr>
              <w:pStyle w:val="Tabletext"/>
              <w:tabs>
                <w:tab w:val="left" w:pos="3015"/>
              </w:tabs>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Priority: Should Have</w:t>
            </w:r>
            <w:r w:rsidRPr="0087376E">
              <w:rPr>
                <w:lang w:eastAsia="en-GB"/>
              </w:rPr>
              <w:tab/>
            </w:r>
          </w:p>
          <w:p w14:paraId="65BEA1D6"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3F2F42C8" w14:textId="21344F60"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2F63FFA5" w14:textId="337221F0"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Automation of interface between the Secondary Supply registration agent and ECOES</w:t>
            </w:r>
            <w:r w:rsidR="0005095B">
              <w:rPr>
                <w:lang w:eastAsia="en-GB"/>
              </w:rPr>
              <w:t>.</w:t>
            </w:r>
          </w:p>
        </w:tc>
      </w:tr>
      <w:tr w:rsidR="00FF3E87" w:rsidRPr="0087376E" w14:paraId="36A296DA"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2B131D1B" w14:textId="77777777" w:rsidR="00FF3E87" w:rsidRPr="0087376E" w:rsidRDefault="00FF3E87" w:rsidP="00FF3E87">
            <w:pPr>
              <w:pStyle w:val="Tabletext"/>
              <w:rPr>
                <w:b/>
              </w:rPr>
            </w:pPr>
          </w:p>
        </w:tc>
        <w:tc>
          <w:tcPr>
            <w:tcW w:w="9035" w:type="dxa"/>
          </w:tcPr>
          <w:p w14:paraId="17506E93" w14:textId="7B21EEE6"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P379-BR3.7 Secondary Supply registration agent notifies the Primary Supplier of registered Secondary Supply</w:t>
            </w:r>
          </w:p>
          <w:p w14:paraId="03AEC81C"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33F9151"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15406209" w14:textId="0668922D"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The Secondary Supply registration agent must notify the Primary Supplier of each associated Boundary Point MSID of Secondary Supply upon </w:t>
            </w:r>
            <w:r w:rsidR="00B52964">
              <w:rPr>
                <w:lang w:eastAsia="en-GB"/>
              </w:rPr>
              <w:t>successful validation</w:t>
            </w:r>
            <w:r w:rsidR="00B52964" w:rsidRPr="0087376E">
              <w:rPr>
                <w:lang w:eastAsia="en-GB"/>
              </w:rPr>
              <w:t xml:space="preserve"> </w:t>
            </w:r>
            <w:r w:rsidRPr="0087376E">
              <w:rPr>
                <w:lang w:eastAsia="en-GB"/>
              </w:rPr>
              <w:t xml:space="preserve">of </w:t>
            </w:r>
            <w:r w:rsidR="00C97B93">
              <w:rPr>
                <w:lang w:eastAsia="en-GB"/>
              </w:rPr>
              <w:t xml:space="preserve">the </w:t>
            </w:r>
            <w:r w:rsidRPr="0087376E">
              <w:rPr>
                <w:lang w:eastAsia="en-GB"/>
              </w:rPr>
              <w:t>ICN.</w:t>
            </w:r>
          </w:p>
          <w:p w14:paraId="0DD73393"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D648EFE"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notification includes the following data items:</w:t>
            </w:r>
          </w:p>
          <w:p w14:paraId="0B845B1D" w14:textId="77777777" w:rsidR="00FF3E87" w:rsidRPr="0087376E" w:rsidRDefault="00FF3E87" w:rsidP="00FF3E87">
            <w:pPr>
              <w:pStyle w:val="Tabletext"/>
              <w:numPr>
                <w:ilvl w:val="0"/>
                <w:numId w:val="14"/>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Supplier</w:t>
            </w:r>
          </w:p>
          <w:p w14:paraId="2035024A" w14:textId="77777777" w:rsidR="00FF3E87" w:rsidRPr="0087376E" w:rsidRDefault="00FF3E87" w:rsidP="00FF3E87">
            <w:pPr>
              <w:pStyle w:val="Tabletext"/>
              <w:numPr>
                <w:ilvl w:val="0"/>
                <w:numId w:val="14"/>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Supplier BMU and asset relationship effective from date</w:t>
            </w:r>
          </w:p>
          <w:p w14:paraId="1C12C7BD" w14:textId="650C1130" w:rsidR="00FF3E87" w:rsidRPr="0087376E" w:rsidRDefault="00FF3E87" w:rsidP="00FF3E87">
            <w:pPr>
              <w:pStyle w:val="Tabletext"/>
              <w:numPr>
                <w:ilvl w:val="0"/>
                <w:numId w:val="14"/>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Supplier BMU and asset relationship effective to date</w:t>
            </w:r>
          </w:p>
          <w:p w14:paraId="73817A1E" w14:textId="1EE55D24" w:rsidR="00FF3E87" w:rsidRPr="0087376E" w:rsidRDefault="00FF3E87" w:rsidP="00FF3E87">
            <w:pPr>
              <w:pStyle w:val="Tabletext"/>
              <w:numPr>
                <w:ilvl w:val="0"/>
                <w:numId w:val="14"/>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w:t>
            </w:r>
            <w:r w:rsidR="00812D0A">
              <w:rPr>
                <w:lang w:eastAsia="en-GB"/>
              </w:rPr>
              <w:t xml:space="preserve">oundary </w:t>
            </w:r>
            <w:r w:rsidRPr="0087376E">
              <w:rPr>
                <w:lang w:eastAsia="en-GB"/>
              </w:rPr>
              <w:t>P</w:t>
            </w:r>
            <w:r w:rsidR="00812D0A">
              <w:rPr>
                <w:lang w:eastAsia="en-GB"/>
              </w:rPr>
              <w:t>oint</w:t>
            </w:r>
            <w:r w:rsidRPr="0087376E">
              <w:rPr>
                <w:lang w:eastAsia="en-GB"/>
              </w:rPr>
              <w:t xml:space="preserve"> MSID of Primary or other Supplier </w:t>
            </w:r>
          </w:p>
          <w:p w14:paraId="18B6C4A4" w14:textId="5A30E102" w:rsidR="00FF3E87" w:rsidRPr="0087376E" w:rsidRDefault="00FF3E87" w:rsidP="00812D0A">
            <w:pPr>
              <w:pStyle w:val="Tabletext"/>
              <w:ind w:left="0"/>
              <w:cnfStyle w:val="000000000000" w:firstRow="0" w:lastRow="0" w:firstColumn="0" w:lastColumn="0" w:oddVBand="0" w:evenVBand="0" w:oddHBand="0" w:evenHBand="0" w:firstRowFirstColumn="0" w:firstRowLastColumn="0" w:lastRowFirstColumn="0" w:lastRowLastColumn="0"/>
              <w:rPr>
                <w:lang w:eastAsia="en-GB"/>
              </w:rPr>
            </w:pPr>
          </w:p>
        </w:tc>
      </w:tr>
      <w:tr w:rsidR="00FF3E87" w:rsidRPr="0087376E" w14:paraId="55A956E6"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2141D396" w14:textId="77777777" w:rsidR="00FF3E87" w:rsidRPr="0087376E" w:rsidRDefault="00FF3E87" w:rsidP="00FF3E87">
            <w:pPr>
              <w:pStyle w:val="Tabletext"/>
              <w:rPr>
                <w:b/>
              </w:rPr>
            </w:pPr>
          </w:p>
        </w:tc>
        <w:tc>
          <w:tcPr>
            <w:tcW w:w="9035" w:type="dxa"/>
          </w:tcPr>
          <w:p w14:paraId="6B8116EC" w14:textId="6656B7B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P379-BR3.9 Secondary Supply registration agent </w:t>
            </w:r>
            <w:r w:rsidRPr="0087376E" w:rsidDel="0055383B">
              <w:rPr>
                <w:b/>
                <w:lang w:eastAsia="en-GB"/>
              </w:rPr>
              <w:t xml:space="preserve"> </w:t>
            </w:r>
            <w:r w:rsidRPr="0087376E">
              <w:rPr>
                <w:b/>
                <w:lang w:eastAsia="en-GB"/>
              </w:rPr>
              <w:t>notifies all other Suppliers associated with the Boundary Point MSID Pair or the AMSID Pair registered for Secondary Supply</w:t>
            </w:r>
          </w:p>
          <w:p w14:paraId="21894F49"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30C18E8" w14:textId="77777777" w:rsidR="005E2E7A" w:rsidRPr="0087376E" w:rsidRDefault="005E2E7A" w:rsidP="005E2E7A">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7DDDB174"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55EECA4" w14:textId="7751A64A"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The Secondary Supply registration agent must notify all other </w:t>
            </w:r>
            <w:r w:rsidR="00B8662B">
              <w:rPr>
                <w:lang w:eastAsia="en-GB"/>
              </w:rPr>
              <w:t xml:space="preserve">Parties (e.g. </w:t>
            </w:r>
            <w:r w:rsidRPr="0087376E">
              <w:rPr>
                <w:lang w:eastAsia="en-GB"/>
              </w:rPr>
              <w:t>Suppliers</w:t>
            </w:r>
            <w:r w:rsidR="00B8662B">
              <w:rPr>
                <w:lang w:eastAsia="en-GB"/>
              </w:rPr>
              <w:t xml:space="preserve"> or VLPs)</w:t>
            </w:r>
            <w:r w:rsidRPr="0087376E">
              <w:rPr>
                <w:lang w:eastAsia="en-GB"/>
              </w:rPr>
              <w:t xml:space="preserve"> associated with the MSID Pair</w:t>
            </w:r>
            <w:r w:rsidR="00B8662B">
              <w:rPr>
                <w:lang w:eastAsia="en-GB"/>
              </w:rPr>
              <w:t xml:space="preserve"> or AMSID Pair</w:t>
            </w:r>
            <w:r w:rsidRPr="0087376E">
              <w:rPr>
                <w:lang w:eastAsia="en-GB"/>
              </w:rPr>
              <w:t xml:space="preserve"> registered for Secondary Supply upon receipt of </w:t>
            </w:r>
            <w:r w:rsidR="00B8662B">
              <w:rPr>
                <w:lang w:eastAsia="en-GB"/>
              </w:rPr>
              <w:t>the ICN</w:t>
            </w:r>
            <w:r w:rsidRPr="0087376E">
              <w:rPr>
                <w:lang w:eastAsia="en-GB"/>
              </w:rPr>
              <w:t>.</w:t>
            </w:r>
          </w:p>
        </w:tc>
      </w:tr>
      <w:tr w:rsidR="00090E9F" w:rsidRPr="0087376E" w14:paraId="57F0C99B"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01E1C96B" w14:textId="77777777" w:rsidR="00090E9F" w:rsidRPr="0087376E" w:rsidRDefault="00090E9F" w:rsidP="00FF3E87">
            <w:pPr>
              <w:pStyle w:val="Tabletext"/>
              <w:rPr>
                <w:b/>
              </w:rPr>
            </w:pPr>
          </w:p>
        </w:tc>
        <w:tc>
          <w:tcPr>
            <w:tcW w:w="9035" w:type="dxa"/>
          </w:tcPr>
          <w:p w14:paraId="65BD3D78" w14:textId="6C71B2D8" w:rsidR="005E2E7A" w:rsidRPr="0087376E" w:rsidRDefault="00090E9F" w:rsidP="00090E9F">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P379-BR3.10 Secondary Supply registration agent notifies the </w:t>
            </w:r>
            <w:r w:rsidR="00473324" w:rsidRPr="0087376E">
              <w:rPr>
                <w:b/>
                <w:lang w:eastAsia="en-GB"/>
              </w:rPr>
              <w:t>calculation entity</w:t>
            </w:r>
            <w:r w:rsidR="005E2E7A" w:rsidRPr="0087376E">
              <w:rPr>
                <w:b/>
                <w:lang w:eastAsia="en-GB"/>
              </w:rPr>
              <w:t xml:space="preserve"> of Secondary Supply registration</w:t>
            </w:r>
          </w:p>
          <w:p w14:paraId="4FE4777B" w14:textId="77777777" w:rsidR="005E2E7A" w:rsidRPr="0087376E" w:rsidRDefault="005E2E7A" w:rsidP="00090E9F">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3177160E" w14:textId="4FF51D84" w:rsidR="005E2E7A" w:rsidRPr="0087376E" w:rsidRDefault="005E2E7A" w:rsidP="005E2E7A">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4095EC34" w14:textId="77777777" w:rsidR="005E2E7A" w:rsidRPr="0087376E" w:rsidRDefault="005E2E7A" w:rsidP="005E2E7A">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DF8AC24" w14:textId="7E03CAA1" w:rsidR="00B7040F" w:rsidRPr="0087376E" w:rsidRDefault="005E2E7A" w:rsidP="00B7040F">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The Secondary Supply registration agent must notify the </w:t>
            </w:r>
            <w:r w:rsidR="00473324" w:rsidRPr="0087376E">
              <w:rPr>
                <w:lang w:eastAsia="en-GB"/>
              </w:rPr>
              <w:t>calculation entity</w:t>
            </w:r>
            <w:r w:rsidRPr="0087376E">
              <w:rPr>
                <w:lang w:eastAsia="en-GB"/>
              </w:rPr>
              <w:t xml:space="preserve"> of the ICN so that it can validate the </w:t>
            </w:r>
            <w:r w:rsidR="00570B73" w:rsidRPr="0087376E">
              <w:rPr>
                <w:lang w:eastAsia="en-GB"/>
              </w:rPr>
              <w:t xml:space="preserve">metered </w:t>
            </w:r>
            <w:r w:rsidRPr="0087376E">
              <w:rPr>
                <w:lang w:eastAsia="en-GB"/>
              </w:rPr>
              <w:t>volume data</w:t>
            </w:r>
            <w:r w:rsidR="00570B73" w:rsidRPr="0087376E">
              <w:rPr>
                <w:lang w:eastAsia="en-GB"/>
              </w:rPr>
              <w:t xml:space="preserve"> it receives.</w:t>
            </w:r>
          </w:p>
        </w:tc>
      </w:tr>
    </w:tbl>
    <w:p w14:paraId="4851673C" w14:textId="04C1D4AA" w:rsidR="009878A5" w:rsidRPr="0087376E" w:rsidRDefault="009878A5"/>
    <w:p w14:paraId="7BFDBDCC" w14:textId="77777777" w:rsidR="00BE6A41" w:rsidRPr="0087376E" w:rsidRDefault="00BE6A41" w:rsidP="00B47146">
      <w:pPr>
        <w:pStyle w:val="BodyText"/>
      </w:pPr>
    </w:p>
    <w:p w14:paraId="1B082553" w14:textId="546E4AFC" w:rsidR="009878A5" w:rsidRPr="0087376E" w:rsidRDefault="00BE6A41" w:rsidP="00782EEA">
      <w:pPr>
        <w:pStyle w:val="Heading3"/>
      </w:pPr>
      <w:r w:rsidRPr="0087376E">
        <w:t>Non-asset</w:t>
      </w:r>
      <w:r w:rsidR="009878A5" w:rsidRPr="0087376E">
        <w:t xml:space="preserve"> based </w:t>
      </w:r>
      <w:r w:rsidRPr="0087376E">
        <w:t>registration activities</w:t>
      </w:r>
    </w:p>
    <w:p w14:paraId="669CD25F" w14:textId="55D074C5" w:rsidR="009878A5" w:rsidRPr="0087376E" w:rsidRDefault="00DF6848">
      <w:r>
        <w:t>This section contains requir</w:t>
      </w:r>
      <w:r w:rsidR="00D14131">
        <w:t>ements that are specific to non</w:t>
      </w:r>
      <w:r w:rsidR="0037623F">
        <w:t>-</w:t>
      </w:r>
      <w:r>
        <w:t xml:space="preserve">asset based Secondary Supply, i.e. if a Party is submitting fixed or percentage based customer volume notifications. </w:t>
      </w:r>
    </w:p>
    <w:tbl>
      <w:tblPr>
        <w:tblStyle w:val="ElexonTable"/>
        <w:tblW w:w="0" w:type="auto"/>
        <w:tblLayout w:type="fixed"/>
        <w:tblLook w:val="04A0" w:firstRow="1" w:lastRow="0" w:firstColumn="1" w:lastColumn="0" w:noHBand="0" w:noVBand="1"/>
      </w:tblPr>
      <w:tblGrid>
        <w:gridCol w:w="1163"/>
        <w:gridCol w:w="9035"/>
      </w:tblGrid>
      <w:tr w:rsidR="009878A5" w:rsidRPr="0087376E" w14:paraId="1519C942" w14:textId="77777777" w:rsidTr="00782E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4511FB58" w14:textId="77777777" w:rsidR="009878A5" w:rsidRPr="0087376E" w:rsidRDefault="009878A5" w:rsidP="00782EEA">
            <w:pPr>
              <w:pStyle w:val="Tableheading"/>
            </w:pPr>
            <w:r w:rsidRPr="0087376E">
              <w:t>Ref. no</w:t>
            </w:r>
          </w:p>
        </w:tc>
        <w:tc>
          <w:tcPr>
            <w:tcW w:w="9035" w:type="dxa"/>
          </w:tcPr>
          <w:p w14:paraId="5DE42985" w14:textId="77777777" w:rsidR="009878A5" w:rsidRPr="0087376E" w:rsidRDefault="009878A5" w:rsidP="00782EEA">
            <w:pPr>
              <w:pStyle w:val="Tableheading"/>
              <w:cnfStyle w:val="100000000000" w:firstRow="1" w:lastRow="0" w:firstColumn="0" w:lastColumn="0" w:oddVBand="0" w:evenVBand="0" w:oddHBand="0" w:evenHBand="0" w:firstRowFirstColumn="0" w:firstRowLastColumn="0" w:lastRowFirstColumn="0" w:lastRowLastColumn="0"/>
              <w:rPr>
                <w:lang w:eastAsia="en-GB"/>
              </w:rPr>
            </w:pPr>
            <w:r w:rsidRPr="0087376E">
              <w:t>Business Requirement</w:t>
            </w:r>
          </w:p>
        </w:tc>
      </w:tr>
      <w:tr w:rsidR="00FF3E87" w:rsidRPr="0087376E" w14:paraId="6BF4B940" w14:textId="77777777" w:rsidTr="00892ED9">
        <w:tc>
          <w:tcPr>
            <w:cnfStyle w:val="001000000000" w:firstRow="0" w:lastRow="0" w:firstColumn="1" w:lastColumn="0" w:oddVBand="0" w:evenVBand="0" w:oddHBand="0" w:evenHBand="0" w:firstRowFirstColumn="0" w:firstRowLastColumn="0" w:lastRowFirstColumn="0" w:lastRowLastColumn="0"/>
            <w:tcW w:w="10198" w:type="dxa"/>
            <w:gridSpan w:val="2"/>
          </w:tcPr>
          <w:p w14:paraId="75918DAA" w14:textId="634220C6" w:rsidR="00FF3E87" w:rsidRPr="0087376E" w:rsidRDefault="00FF3E87" w:rsidP="00FF3E87">
            <w:pPr>
              <w:pStyle w:val="Tabletext"/>
              <w:rPr>
                <w:b/>
                <w:lang w:eastAsia="en-GB"/>
              </w:rPr>
            </w:pPr>
            <w:r w:rsidRPr="0087376E">
              <w:rPr>
                <w:b/>
              </w:rPr>
              <w:t xml:space="preserve">P379-BR4 </w:t>
            </w:r>
            <w:r w:rsidR="00D14131">
              <w:rPr>
                <w:b/>
                <w:lang w:eastAsia="en-GB"/>
              </w:rPr>
              <w:t>Register Secondary Supply (non-</w:t>
            </w:r>
            <w:r w:rsidRPr="0087376E">
              <w:rPr>
                <w:b/>
                <w:lang w:eastAsia="en-GB"/>
              </w:rPr>
              <w:t>asset based) (Secondary Supply applies to a fixed or percentage volume of the Boundary Point metered volume)</w:t>
            </w:r>
          </w:p>
        </w:tc>
      </w:tr>
      <w:tr w:rsidR="00FF3E87" w:rsidRPr="0087376E" w14:paraId="3C4B8ABF"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2673CE41" w14:textId="245003E9" w:rsidR="00FF3E87" w:rsidRPr="0087376E" w:rsidRDefault="00FF3E87" w:rsidP="00FF3E87">
            <w:pPr>
              <w:pStyle w:val="Tabletext"/>
              <w:rPr>
                <w:b/>
              </w:rPr>
            </w:pPr>
            <w:r w:rsidRPr="0087376E">
              <w:rPr>
                <w:b/>
              </w:rPr>
              <w:t>P379-BR4</w:t>
            </w:r>
          </w:p>
        </w:tc>
        <w:tc>
          <w:tcPr>
            <w:tcW w:w="9035" w:type="dxa"/>
          </w:tcPr>
          <w:p w14:paraId="43BC4CC9" w14:textId="1DBA679E" w:rsidR="00FF3E87" w:rsidRPr="0087376E" w:rsidRDefault="00FF3E87" w:rsidP="00FF3E87">
            <w:pPr>
              <w:pStyle w:val="BodyText"/>
              <w:cnfStyle w:val="000000000000" w:firstRow="0" w:lastRow="0" w:firstColumn="0" w:lastColumn="0" w:oddVBand="0" w:evenVBand="0" w:oddHBand="0" w:evenHBand="0" w:firstRowFirstColumn="0" w:firstRowLastColumn="0" w:lastRowFirstColumn="0" w:lastRowLastColumn="0"/>
              <w:rPr>
                <w:b/>
              </w:rPr>
            </w:pPr>
            <w:r w:rsidRPr="0087376E">
              <w:rPr>
                <w:b/>
              </w:rPr>
              <w:t xml:space="preserve"> </w:t>
            </w:r>
            <w:r w:rsidRPr="0087376E">
              <w:rPr>
                <w:b/>
                <w:lang w:eastAsia="en-GB"/>
              </w:rPr>
              <w:t>P379-</w:t>
            </w:r>
            <w:r w:rsidRPr="0087376E">
              <w:rPr>
                <w:b/>
              </w:rPr>
              <w:t>BR4.1 Secondary Supplier informs the CNA of its contract</w:t>
            </w:r>
          </w:p>
          <w:p w14:paraId="3F34C8A0"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u w:val="single"/>
              </w:rPr>
            </w:pPr>
            <w:r w:rsidRPr="0087376E">
              <w:rPr>
                <w:u w:val="single"/>
              </w:rPr>
              <w:t>Requirement Description</w:t>
            </w:r>
          </w:p>
          <w:p w14:paraId="585CFC67" w14:textId="7CF1555A"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pPr>
            <w:r w:rsidRPr="0087376E">
              <w:rPr>
                <w:lang w:eastAsia="en-GB"/>
              </w:rPr>
              <w:t>[</w:t>
            </w:r>
            <w:r w:rsidRPr="0087376E">
              <w:rPr>
                <w:color w:val="0090AB" w:themeColor="text2"/>
                <w:lang w:eastAsia="en-GB"/>
              </w:rPr>
              <w:t>proposed</w:t>
            </w:r>
            <w:r w:rsidRPr="0087376E">
              <w:rPr>
                <w:lang w:eastAsia="en-GB"/>
              </w:rPr>
              <w:t>] &amp; [</w:t>
            </w:r>
            <w:r w:rsidRPr="0087376E">
              <w:rPr>
                <w:color w:val="7030A0"/>
                <w:lang w:eastAsia="en-GB"/>
              </w:rPr>
              <w:t>alternative</w:t>
            </w:r>
            <w:r w:rsidRPr="0087376E">
              <w:rPr>
                <w:lang w:eastAsia="en-GB"/>
              </w:rPr>
              <w:t>]:</w:t>
            </w:r>
            <w:r w:rsidRPr="0087376E">
              <w:t xml:space="preserve"> Upon contracting with the customer, the Secondary Supplier must inform the CNA of effective dates on which meter splitting will be applied, type of split (fixed/%/asset) and for which meters at least [1WD] before commencing supply. </w:t>
            </w:r>
          </w:p>
          <w:p w14:paraId="0ACBCF29"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pPr>
          </w:p>
          <w:p w14:paraId="574B405D" w14:textId="5081489F"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pPr>
            <w:r w:rsidRPr="0087376E">
              <w:t xml:space="preserve">The following information must be provided:  </w:t>
            </w:r>
          </w:p>
          <w:p w14:paraId="49F61D92" w14:textId="77777777" w:rsidR="00FF3E87" w:rsidRPr="0087376E" w:rsidRDefault="00FF3E87" w:rsidP="00FF3E87">
            <w:pPr>
              <w:pStyle w:val="BodyText"/>
              <w:numPr>
                <w:ilvl w:val="0"/>
                <w:numId w:val="13"/>
              </w:numPr>
              <w:cnfStyle w:val="000000000000" w:firstRow="0" w:lastRow="0" w:firstColumn="0" w:lastColumn="0" w:oddVBand="0" w:evenVBand="0" w:oddHBand="0" w:evenHBand="0" w:firstRowFirstColumn="0" w:firstRowLastColumn="0" w:lastRowFirstColumn="0" w:lastRowLastColumn="0"/>
            </w:pPr>
            <w:r w:rsidRPr="0087376E">
              <w:t xml:space="preserve">Effective </w:t>
            </w:r>
            <w:proofErr w:type="gramStart"/>
            <w:r w:rsidRPr="0087376E">
              <w:t>From</w:t>
            </w:r>
            <w:proofErr w:type="gramEnd"/>
            <w:r w:rsidRPr="0087376E">
              <w:t xml:space="preserve"> Date and Effective To Date of the period in which meter splitting is required.</w:t>
            </w:r>
          </w:p>
          <w:p w14:paraId="069525D8" w14:textId="6FFAC89F" w:rsidR="00FF3E87" w:rsidRPr="0087376E" w:rsidRDefault="00FF3E87" w:rsidP="00FF3E87">
            <w:pPr>
              <w:pStyle w:val="BodyText"/>
              <w:numPr>
                <w:ilvl w:val="0"/>
                <w:numId w:val="13"/>
              </w:numPr>
              <w:cnfStyle w:val="000000000000" w:firstRow="0" w:lastRow="0" w:firstColumn="0" w:lastColumn="0" w:oddVBand="0" w:evenVBand="0" w:oddHBand="0" w:evenHBand="0" w:firstRowFirstColumn="0" w:firstRowLastColumn="0" w:lastRowFirstColumn="0" w:lastRowLastColumn="0"/>
            </w:pPr>
            <w:r w:rsidRPr="0087376E">
              <w:t xml:space="preserve">Customer MSID / AMSID </w:t>
            </w:r>
          </w:p>
          <w:p w14:paraId="2EEC5A28" w14:textId="31A94A6D" w:rsidR="00FF3E87" w:rsidRPr="0087376E" w:rsidRDefault="00FF3E87" w:rsidP="00FF3E87">
            <w:pPr>
              <w:pStyle w:val="BodyText"/>
              <w:numPr>
                <w:ilvl w:val="0"/>
                <w:numId w:val="13"/>
              </w:numPr>
              <w:cnfStyle w:val="000000000000" w:firstRow="0" w:lastRow="0" w:firstColumn="0" w:lastColumn="0" w:oddVBand="0" w:evenVBand="0" w:oddHBand="0" w:evenHBand="0" w:firstRowFirstColumn="0" w:firstRowLastColumn="0" w:lastRowFirstColumn="0" w:lastRowLastColumn="0"/>
            </w:pPr>
            <w:r w:rsidRPr="0087376E">
              <w:t>Type of trade (fixed volume of Secondary Supply, percentage volume of Secondary Supply)</w:t>
            </w:r>
          </w:p>
        </w:tc>
      </w:tr>
      <w:tr w:rsidR="00FF3E87" w:rsidRPr="0087376E" w14:paraId="0C80BF9E"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59F857C0" w14:textId="77777777" w:rsidR="00FF3E87" w:rsidRPr="0087376E" w:rsidRDefault="00FF3E87" w:rsidP="00FF3E87">
            <w:pPr>
              <w:pStyle w:val="Tabletext"/>
              <w:rPr>
                <w:b/>
              </w:rPr>
            </w:pPr>
          </w:p>
        </w:tc>
        <w:tc>
          <w:tcPr>
            <w:tcW w:w="9035" w:type="dxa"/>
          </w:tcPr>
          <w:p w14:paraId="46AF3614" w14:textId="36EF75DD"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rPr>
            </w:pPr>
            <w:r w:rsidRPr="0087376E">
              <w:rPr>
                <w:b/>
              </w:rPr>
              <w:t xml:space="preserve">P379-BR4.2 Secondary Supplier determines volume to be notified according to contract </w:t>
            </w:r>
          </w:p>
          <w:p w14:paraId="692D8175"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rPr>
            </w:pPr>
          </w:p>
          <w:p w14:paraId="4ACC11E7" w14:textId="22FF6FE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pPr>
            <w:r w:rsidRPr="0087376E">
              <w:rPr>
                <w:lang w:eastAsia="en-GB"/>
              </w:rPr>
              <w:lastRenderedPageBreak/>
              <w:t>[</w:t>
            </w:r>
            <w:r w:rsidRPr="0087376E">
              <w:rPr>
                <w:color w:val="0090AB" w:themeColor="text2"/>
                <w:lang w:eastAsia="en-GB"/>
              </w:rPr>
              <w:t>proposed</w:t>
            </w:r>
            <w:r w:rsidRPr="0087376E">
              <w:rPr>
                <w:lang w:eastAsia="en-GB"/>
              </w:rPr>
              <w:t>] &amp; [</w:t>
            </w:r>
            <w:r w:rsidRPr="0087376E">
              <w:rPr>
                <w:color w:val="7030A0"/>
                <w:lang w:eastAsia="en-GB"/>
              </w:rPr>
              <w:t>alternative</w:t>
            </w:r>
            <w:r w:rsidRPr="0087376E">
              <w:rPr>
                <w:lang w:eastAsia="en-GB"/>
              </w:rPr>
              <w:t>]</w:t>
            </w:r>
            <w:r w:rsidRPr="0087376E">
              <w:t xml:space="preserve"> Upon agreeing a volume with a customer, the Secondary Supplier must inform the CNA</w:t>
            </w:r>
            <w:r w:rsidRPr="0087376E">
              <w:rPr>
                <w:rStyle w:val="FootnoteReference"/>
              </w:rPr>
              <w:footnoteReference w:id="6"/>
            </w:r>
            <w:r w:rsidRPr="0087376E">
              <w:t xml:space="preserve"> of volumes/percentages and their applicable settlement periods for conversion into Settlement details at least [1 hour] ahead of the start of the first Settlement Period the volumes apply to.</w:t>
            </w:r>
          </w:p>
          <w:p w14:paraId="1D6EBEBE" w14:textId="010BF574"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pPr>
          </w:p>
          <w:p w14:paraId="442F0B59"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pPr>
            <w:r w:rsidRPr="0087376E">
              <w:t xml:space="preserve">The following information must be provided:  </w:t>
            </w:r>
          </w:p>
          <w:p w14:paraId="42D40A2E"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pPr>
          </w:p>
          <w:p w14:paraId="2C75B533" w14:textId="77777777" w:rsidR="00FF3E87" w:rsidRPr="0087376E" w:rsidRDefault="00FF3E87" w:rsidP="00FF3E87">
            <w:pPr>
              <w:pStyle w:val="BodyText"/>
              <w:numPr>
                <w:ilvl w:val="0"/>
                <w:numId w:val="32"/>
              </w:numPr>
              <w:cnfStyle w:val="000000000000" w:firstRow="0" w:lastRow="0" w:firstColumn="0" w:lastColumn="0" w:oddVBand="0" w:evenVBand="0" w:oddHBand="0" w:evenHBand="0" w:firstRowFirstColumn="0" w:firstRowLastColumn="0" w:lastRowFirstColumn="0" w:lastRowLastColumn="0"/>
            </w:pPr>
            <w:r w:rsidRPr="0087376E">
              <w:t>For fixed volume trades: volume of energy allocated to Secondary Supplier per MSID / AMSID</w:t>
            </w:r>
          </w:p>
          <w:p w14:paraId="274B3D70" w14:textId="2D0AF9BD" w:rsidR="00FF3E87" w:rsidRPr="0087376E" w:rsidRDefault="00FF3E87" w:rsidP="00D14131">
            <w:pPr>
              <w:pStyle w:val="BodyText"/>
              <w:numPr>
                <w:ilvl w:val="0"/>
                <w:numId w:val="32"/>
              </w:numPr>
              <w:cnfStyle w:val="000000000000" w:firstRow="0" w:lastRow="0" w:firstColumn="0" w:lastColumn="0" w:oddVBand="0" w:evenVBand="0" w:oddHBand="0" w:evenHBand="0" w:firstRowFirstColumn="0" w:firstRowLastColumn="0" w:lastRowFirstColumn="0" w:lastRowLastColumn="0"/>
            </w:pPr>
            <w:r w:rsidRPr="0087376E">
              <w:t>For percentage volume trades: percentage of energy volume allocated to Secondary Supplier per MSID / AMSID</w:t>
            </w:r>
          </w:p>
        </w:tc>
      </w:tr>
      <w:tr w:rsidR="00FF3E87" w:rsidRPr="0087376E" w14:paraId="5D69FBB6"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095EAC9A" w14:textId="77777777" w:rsidR="00FF3E87" w:rsidRPr="0087376E" w:rsidRDefault="00FF3E87" w:rsidP="00FF3E87">
            <w:pPr>
              <w:pStyle w:val="Tabletext"/>
              <w:rPr>
                <w:b/>
              </w:rPr>
            </w:pPr>
          </w:p>
        </w:tc>
        <w:tc>
          <w:tcPr>
            <w:tcW w:w="9035" w:type="dxa"/>
          </w:tcPr>
          <w:p w14:paraId="180CC093" w14:textId="1B896593"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P379-BR4.3 CNA converts Secondary Supply </w:t>
            </w:r>
            <w:r w:rsidR="00A0433D" w:rsidRPr="0087376E">
              <w:rPr>
                <w:b/>
                <w:lang w:eastAsia="en-GB"/>
              </w:rPr>
              <w:t xml:space="preserve">contract details </w:t>
            </w:r>
            <w:r w:rsidRPr="0087376E">
              <w:rPr>
                <w:b/>
                <w:lang w:eastAsia="en-GB"/>
              </w:rPr>
              <w:t>into Settlement details and provides to the calculation entity</w:t>
            </w:r>
          </w:p>
          <w:p w14:paraId="3C4492B5"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46FB2E2"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1539BD34" w14:textId="37F5B2F9"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67DFC216" w14:textId="35DCFA28" w:rsidR="00FF3E87" w:rsidRPr="009036A2"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9036A2">
              <w:rPr>
                <w:lang w:eastAsia="en-GB"/>
              </w:rPr>
              <w:t>Depending on the proposed or alternative option the calculation entity will either be SVAA or the Primary Supplier’s HHDC.</w:t>
            </w:r>
          </w:p>
          <w:p w14:paraId="70D1860A"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0748F15A" w14:textId="010A6B0F"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pPr>
            <w:r w:rsidRPr="0087376E">
              <w:rPr>
                <w:lang w:eastAsia="en-GB"/>
              </w:rPr>
              <w:t>[</w:t>
            </w:r>
            <w:proofErr w:type="gramStart"/>
            <w:r w:rsidRPr="0087376E">
              <w:rPr>
                <w:color w:val="0090AB" w:themeColor="text2"/>
                <w:lang w:eastAsia="en-GB"/>
              </w:rPr>
              <w:t>proposed</w:t>
            </w:r>
            <w:proofErr w:type="gramEnd"/>
            <w:r w:rsidRPr="0087376E">
              <w:rPr>
                <w:lang w:eastAsia="en-GB"/>
              </w:rPr>
              <w:t xml:space="preserve">]: </w:t>
            </w:r>
            <w:r w:rsidRPr="0087376E">
              <w:t>Upon receipt of volume information in requirement [</w:t>
            </w:r>
            <w:r w:rsidRPr="00B47146">
              <w:t>P379-BR4.2</w:t>
            </w:r>
            <w:r w:rsidRPr="0087376E">
              <w:t xml:space="preserve">] above, the CNA must determine the applicable Settlement Dates and Settlement Periods relevant to the Secondary Supply contract and provide this to Settlement (SVAA) at least [1 hour] ahead of the start of the first Settlement Period that the volumes apply to.  </w:t>
            </w:r>
          </w:p>
          <w:p w14:paraId="4D18AEC8"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pPr>
          </w:p>
          <w:p w14:paraId="7F768225" w14:textId="77777777" w:rsidR="009036A2" w:rsidRDefault="00FF3E87" w:rsidP="009036A2">
            <w:pPr>
              <w:pStyle w:val="Tabletext"/>
              <w:cnfStyle w:val="000000000000" w:firstRow="0" w:lastRow="0" w:firstColumn="0" w:lastColumn="0" w:oddVBand="0" w:evenVBand="0" w:oddHBand="0" w:evenHBand="0" w:firstRowFirstColumn="0" w:firstRowLastColumn="0" w:lastRowFirstColumn="0" w:lastRowLastColumn="0"/>
            </w:pPr>
            <w:r w:rsidRPr="0087376E">
              <w:rPr>
                <w:lang w:eastAsia="en-GB"/>
              </w:rPr>
              <w:t>[</w:t>
            </w:r>
            <w:r w:rsidRPr="0087376E">
              <w:rPr>
                <w:color w:val="7030A0"/>
                <w:lang w:eastAsia="en-GB"/>
              </w:rPr>
              <w:t>alternative</w:t>
            </w:r>
            <w:r w:rsidRPr="0087376E">
              <w:rPr>
                <w:lang w:eastAsia="en-GB"/>
              </w:rPr>
              <w:t xml:space="preserve">]: </w:t>
            </w:r>
            <w:r w:rsidRPr="0087376E">
              <w:t xml:space="preserve">Upon receipt of volume information in requirement [P379-BR4.2] above, the CNA must determine the applicable Settlement Dates and Settlement Periods relevant to the Secondary Supply contract and provide this to the Primary Supplier’s HHDC at least [1 hour] ahead of the start of the first Settlement Period that the volumes apply to.  </w:t>
            </w:r>
          </w:p>
          <w:p w14:paraId="6FF26CAE" w14:textId="77777777" w:rsidR="009036A2" w:rsidRDefault="009036A2" w:rsidP="009036A2">
            <w:pPr>
              <w:pStyle w:val="Tabletext"/>
              <w:cnfStyle w:val="000000000000" w:firstRow="0" w:lastRow="0" w:firstColumn="0" w:lastColumn="0" w:oddVBand="0" w:evenVBand="0" w:oddHBand="0" w:evenHBand="0" w:firstRowFirstColumn="0" w:firstRowLastColumn="0" w:lastRowFirstColumn="0" w:lastRowLastColumn="0"/>
            </w:pPr>
          </w:p>
          <w:p w14:paraId="12EE17B9" w14:textId="31D9E1F1" w:rsidR="00FF3E87" w:rsidRPr="009036A2" w:rsidRDefault="00FF3E87" w:rsidP="009036A2">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t>This is the Cu</w:t>
            </w:r>
            <w:r w:rsidR="009036A2">
              <w:t xml:space="preserve">stomer Volume Notification (CVN). </w:t>
            </w:r>
            <w:r w:rsidRPr="0087376E">
              <w:t>The CVN comprises:</w:t>
            </w:r>
          </w:p>
          <w:p w14:paraId="5BA136B5" w14:textId="6DA54310" w:rsidR="00FF3E87" w:rsidRPr="0087376E" w:rsidRDefault="00FF3E87" w:rsidP="00FF3E87">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rsidRPr="0087376E">
              <w:t>The applicable Settlement Dates and Settlement Periods that fall within the Effective From and Effective To dates</w:t>
            </w:r>
          </w:p>
          <w:p w14:paraId="39086936" w14:textId="77777777" w:rsidR="00FF3E87" w:rsidRPr="0087376E" w:rsidRDefault="00FF3E87" w:rsidP="00FF3E87">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rsidRPr="0087376E">
              <w:t>Secondary Supplier</w:t>
            </w:r>
          </w:p>
          <w:p w14:paraId="12B8FF4C" w14:textId="7D5CF08B" w:rsidR="00FF3E87" w:rsidRPr="0087376E" w:rsidRDefault="00FF3E87" w:rsidP="00FF3E87">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rsidRPr="0087376E">
              <w:t>CNA</w:t>
            </w:r>
          </w:p>
          <w:p w14:paraId="5E26C420" w14:textId="51D4B844" w:rsidR="00FF3E87" w:rsidRPr="00B47146" w:rsidRDefault="00FF3E87" w:rsidP="00FF3E87">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rsidRPr="00B47146">
              <w:t xml:space="preserve">Customer MSID / AMSID </w:t>
            </w:r>
          </w:p>
          <w:p w14:paraId="101053C2" w14:textId="6EF72A20" w:rsidR="00FF3E87" w:rsidRPr="0087376E" w:rsidRDefault="009036A2" w:rsidP="00FF3E87">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Contract volumes/percentages</w:t>
            </w:r>
          </w:p>
        </w:tc>
      </w:tr>
      <w:tr w:rsidR="006C2428" w:rsidRPr="0087376E" w14:paraId="6BF5DD16"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2B0060DB" w14:textId="77777777" w:rsidR="006C2428" w:rsidRPr="0087376E" w:rsidRDefault="006C2428" w:rsidP="00FF3E87">
            <w:pPr>
              <w:pStyle w:val="Tabletext"/>
              <w:rPr>
                <w:b/>
              </w:rPr>
            </w:pPr>
          </w:p>
        </w:tc>
        <w:tc>
          <w:tcPr>
            <w:tcW w:w="9035" w:type="dxa"/>
          </w:tcPr>
          <w:p w14:paraId="7C8C98AB" w14:textId="4ADF7551" w:rsidR="006C2428" w:rsidRPr="00B47146" w:rsidRDefault="006C2428" w:rsidP="00FF3E87">
            <w:pPr>
              <w:pStyle w:val="Tabletext"/>
              <w:cnfStyle w:val="000000000000" w:firstRow="0" w:lastRow="0" w:firstColumn="0" w:lastColumn="0" w:oddVBand="0" w:evenVBand="0" w:oddHBand="0" w:evenHBand="0" w:firstRowFirstColumn="0" w:firstRowLastColumn="0" w:lastRowFirstColumn="0" w:lastRowLastColumn="0"/>
              <w:rPr>
                <w:b/>
              </w:rPr>
            </w:pPr>
            <w:r w:rsidRPr="0087376E">
              <w:rPr>
                <w:b/>
              </w:rPr>
              <w:t>P379-BR4.4 C</w:t>
            </w:r>
            <w:r w:rsidRPr="00B47146">
              <w:rPr>
                <w:b/>
              </w:rPr>
              <w:t>N</w:t>
            </w:r>
            <w:r w:rsidRPr="0087376E">
              <w:rPr>
                <w:b/>
              </w:rPr>
              <w:t>A</w:t>
            </w:r>
            <w:r w:rsidRPr="00B47146">
              <w:rPr>
                <w:b/>
              </w:rPr>
              <w:t xml:space="preserve"> can notify volumes on behalf of multiple Secondary Suppliers</w:t>
            </w:r>
          </w:p>
          <w:p w14:paraId="5973B2C3" w14:textId="77777777" w:rsidR="006C2428" w:rsidRPr="0087376E" w:rsidRDefault="006C2428" w:rsidP="00FF3E87">
            <w:pPr>
              <w:pStyle w:val="Tabletext"/>
              <w:cnfStyle w:val="000000000000" w:firstRow="0" w:lastRow="0" w:firstColumn="0" w:lastColumn="0" w:oddVBand="0" w:evenVBand="0" w:oddHBand="0" w:evenHBand="0" w:firstRowFirstColumn="0" w:firstRowLastColumn="0" w:lastRowFirstColumn="0" w:lastRowLastColumn="0"/>
            </w:pPr>
          </w:p>
          <w:p w14:paraId="104D1519" w14:textId="77777777" w:rsidR="006C2428" w:rsidRPr="0087376E" w:rsidRDefault="006C2428" w:rsidP="006C2428">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lastRenderedPageBreak/>
              <w:t>Requirement Description</w:t>
            </w:r>
          </w:p>
          <w:p w14:paraId="7B5E8EBE" w14:textId="77777777" w:rsidR="006C2428" w:rsidRPr="0087376E" w:rsidRDefault="006C2428" w:rsidP="00FF3E87">
            <w:pPr>
              <w:pStyle w:val="Tabletext"/>
              <w:cnfStyle w:val="000000000000" w:firstRow="0" w:lastRow="0" w:firstColumn="0" w:lastColumn="0" w:oddVBand="0" w:evenVBand="0" w:oddHBand="0" w:evenHBand="0" w:firstRowFirstColumn="0" w:firstRowLastColumn="0" w:lastRowFirstColumn="0" w:lastRowLastColumn="0"/>
            </w:pPr>
          </w:p>
          <w:p w14:paraId="48908973" w14:textId="66A34B6C" w:rsidR="006C2428" w:rsidRPr="0087376E" w:rsidRDefault="006C2428" w:rsidP="000921AB">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lang w:eastAsia="en-GB"/>
              </w:rPr>
              <w:t>[</w:t>
            </w:r>
            <w:r w:rsidRPr="0087376E">
              <w:rPr>
                <w:color w:val="0090AB" w:themeColor="text2"/>
                <w:lang w:eastAsia="en-GB"/>
              </w:rPr>
              <w:t>proposed</w:t>
            </w:r>
            <w:r w:rsidRPr="0087376E">
              <w:rPr>
                <w:lang w:eastAsia="en-GB"/>
              </w:rPr>
              <w:t>] &amp; [</w:t>
            </w:r>
            <w:r w:rsidRPr="0087376E">
              <w:rPr>
                <w:color w:val="7030A0"/>
                <w:lang w:eastAsia="en-GB"/>
              </w:rPr>
              <w:t>alternative</w:t>
            </w:r>
            <w:r w:rsidRPr="00B47146">
              <w:rPr>
                <w:color w:val="auto"/>
                <w:lang w:eastAsia="en-GB"/>
              </w:rPr>
              <w:t>]:</w:t>
            </w:r>
            <w:r w:rsidRPr="0087376E">
              <w:t xml:space="preserve"> A CNA must be able to notify volume or percentage based Secondary Supply volumes on behalf of multiple Secondary Suppliers</w:t>
            </w:r>
            <w:r w:rsidR="002346ED">
              <w:t xml:space="preserve"> for a single MSID</w:t>
            </w:r>
            <w:r w:rsidRPr="0087376E">
              <w:t>.</w:t>
            </w:r>
          </w:p>
        </w:tc>
      </w:tr>
      <w:tr w:rsidR="00312C0F" w:rsidRPr="0087376E" w14:paraId="13A2CAE7"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5627BB37" w14:textId="77777777" w:rsidR="00312C0F" w:rsidRPr="0087376E" w:rsidRDefault="00312C0F" w:rsidP="00FF3E87">
            <w:pPr>
              <w:pStyle w:val="Tabletext"/>
              <w:rPr>
                <w:b/>
              </w:rPr>
            </w:pPr>
          </w:p>
        </w:tc>
        <w:tc>
          <w:tcPr>
            <w:tcW w:w="9035" w:type="dxa"/>
          </w:tcPr>
          <w:p w14:paraId="0CE05162" w14:textId="1BC073CC" w:rsidR="00525734" w:rsidRPr="0087376E" w:rsidRDefault="00525734" w:rsidP="00525734">
            <w:pPr>
              <w:pStyle w:val="Tabletext"/>
              <w:cnfStyle w:val="000000000000" w:firstRow="0" w:lastRow="0" w:firstColumn="0" w:lastColumn="0" w:oddVBand="0" w:evenVBand="0" w:oddHBand="0" w:evenHBand="0" w:firstRowFirstColumn="0" w:firstRowLastColumn="0" w:lastRowFirstColumn="0" w:lastRowLastColumn="0"/>
              <w:rPr>
                <w:b/>
              </w:rPr>
            </w:pPr>
            <w:r w:rsidRPr="0087376E">
              <w:rPr>
                <w:b/>
              </w:rPr>
              <w:t>P379-BR4.5 Only one CNA can notify volumes on behalf of multiple Secondary Suppliers per Boundary Point MSID Pair.</w:t>
            </w:r>
          </w:p>
          <w:p w14:paraId="34C995F8" w14:textId="77777777" w:rsidR="00525734" w:rsidRPr="0087376E" w:rsidRDefault="00525734" w:rsidP="00312C0F">
            <w:pPr>
              <w:cnfStyle w:val="000000000000" w:firstRow="0" w:lastRow="0" w:firstColumn="0" w:lastColumn="0" w:oddVBand="0" w:evenVBand="0" w:oddHBand="0" w:evenHBand="0" w:firstRowFirstColumn="0" w:firstRowLastColumn="0" w:lastRowFirstColumn="0" w:lastRowLastColumn="0"/>
            </w:pPr>
          </w:p>
          <w:p w14:paraId="619ACB54" w14:textId="77777777" w:rsidR="00525734" w:rsidRPr="0087376E" w:rsidRDefault="00525734" w:rsidP="00B47146">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163673A7" w14:textId="77777777" w:rsidR="00525734" w:rsidRPr="0087376E" w:rsidRDefault="00525734" w:rsidP="00B47146">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09FCE3CC" w14:textId="77777777" w:rsidR="00525734" w:rsidRPr="0087376E" w:rsidRDefault="00525734" w:rsidP="00B47146">
            <w:pPr>
              <w:pStyle w:val="Tabletext"/>
              <w:cnfStyle w:val="000000000000" w:firstRow="0" w:lastRow="0" w:firstColumn="0" w:lastColumn="0" w:oddVBand="0" w:evenVBand="0" w:oddHBand="0" w:evenHBand="0" w:firstRowFirstColumn="0" w:firstRowLastColumn="0" w:lastRowFirstColumn="0" w:lastRowLastColumn="0"/>
            </w:pPr>
            <w:r w:rsidRPr="0087376E">
              <w:rPr>
                <w:lang w:eastAsia="en-GB"/>
              </w:rPr>
              <w:t>[</w:t>
            </w:r>
            <w:r w:rsidRPr="0087376E">
              <w:rPr>
                <w:color w:val="0090AB" w:themeColor="text2"/>
                <w:lang w:eastAsia="en-GB"/>
              </w:rPr>
              <w:t>proposed</w:t>
            </w:r>
            <w:r w:rsidRPr="0087376E">
              <w:rPr>
                <w:lang w:eastAsia="en-GB"/>
              </w:rPr>
              <w:t>] &amp; [</w:t>
            </w:r>
            <w:r w:rsidRPr="0087376E">
              <w:rPr>
                <w:color w:val="7030A0"/>
                <w:lang w:eastAsia="en-GB"/>
              </w:rPr>
              <w:t>alternative</w:t>
            </w:r>
            <w:r w:rsidRPr="0087376E">
              <w:rPr>
                <w:color w:val="auto"/>
                <w:lang w:eastAsia="en-GB"/>
              </w:rPr>
              <w:t>]:</w:t>
            </w:r>
            <w:r w:rsidRPr="0087376E">
              <w:t xml:space="preserve">  </w:t>
            </w:r>
            <w:r w:rsidR="00312C0F" w:rsidRPr="0087376E">
              <w:t xml:space="preserve">The Secondary Supplier </w:t>
            </w:r>
            <w:r w:rsidRPr="0087376E">
              <w:t>r</w:t>
            </w:r>
            <w:r w:rsidR="00312C0F" w:rsidRPr="0087376E">
              <w:t xml:space="preserve">egistration </w:t>
            </w:r>
            <w:r w:rsidRPr="0087376E">
              <w:t>a</w:t>
            </w:r>
            <w:r w:rsidR="00312C0F" w:rsidRPr="0087376E">
              <w:t>gent must accept multiple associations</w:t>
            </w:r>
            <w:r w:rsidRPr="0087376E">
              <w:t xml:space="preserve"> between the Boundary Point </w:t>
            </w:r>
            <w:r w:rsidR="00312C0F" w:rsidRPr="0087376E">
              <w:t xml:space="preserve">MSID and </w:t>
            </w:r>
            <w:r w:rsidRPr="0087376E">
              <w:t>Secondary Supplier’s BMU</w:t>
            </w:r>
            <w:r w:rsidR="00312C0F" w:rsidRPr="0087376E">
              <w:t xml:space="preserve"> for ICNs where each Secondary Supplier is using the same CNA as the others. </w:t>
            </w:r>
          </w:p>
          <w:p w14:paraId="10DB310C" w14:textId="77777777" w:rsidR="00525734" w:rsidRPr="0087376E" w:rsidRDefault="00525734" w:rsidP="00B47146">
            <w:pPr>
              <w:pStyle w:val="Tabletext"/>
              <w:cnfStyle w:val="000000000000" w:firstRow="0" w:lastRow="0" w:firstColumn="0" w:lastColumn="0" w:oddVBand="0" w:evenVBand="0" w:oddHBand="0" w:evenHBand="0" w:firstRowFirstColumn="0" w:firstRowLastColumn="0" w:lastRowFirstColumn="0" w:lastRowLastColumn="0"/>
            </w:pPr>
          </w:p>
          <w:p w14:paraId="4D460E63" w14:textId="3190EBC4" w:rsidR="00312C0F" w:rsidRPr="009036A2" w:rsidRDefault="00312C0F" w:rsidP="009036A2">
            <w:pPr>
              <w:pStyle w:val="Tabletext"/>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rPr>
            </w:pPr>
            <w:r w:rsidRPr="0087376E">
              <w:t xml:space="preserve">Where a Secondary Supplier </w:t>
            </w:r>
            <w:r w:rsidR="00502431">
              <w:t>submits an ICN for an MSID</w:t>
            </w:r>
            <w:r w:rsidRPr="0087376E">
              <w:t xml:space="preserve"> using a different CNA, the Secondary Supplier Registration </w:t>
            </w:r>
            <w:r w:rsidR="009B168C">
              <w:t>a</w:t>
            </w:r>
            <w:r w:rsidRPr="0087376E">
              <w:t>gent must trigger the change of Secondary Supplier process (as per existing business requirements</w:t>
            </w:r>
            <w:r w:rsidR="009036A2">
              <w:t>)</w:t>
            </w:r>
            <w:r w:rsidRPr="0087376E">
              <w:t>.</w:t>
            </w:r>
          </w:p>
        </w:tc>
      </w:tr>
    </w:tbl>
    <w:p w14:paraId="1BABF05B" w14:textId="2022C17A" w:rsidR="00882B4D" w:rsidRDefault="00882B4D" w:rsidP="007A3573">
      <w:pPr>
        <w:pStyle w:val="BodyText"/>
      </w:pPr>
    </w:p>
    <w:p w14:paraId="706525D5" w14:textId="77777777" w:rsidR="00882B4D" w:rsidRPr="0087376E" w:rsidRDefault="00882B4D" w:rsidP="007A3573">
      <w:pPr>
        <w:pStyle w:val="BodyText"/>
      </w:pPr>
    </w:p>
    <w:p w14:paraId="5C73D430" w14:textId="00C16A03" w:rsidR="00E6007D" w:rsidRDefault="00E6007D" w:rsidP="003E490C">
      <w:pPr>
        <w:pStyle w:val="Heading3"/>
      </w:pPr>
      <w:r w:rsidRPr="0087376E">
        <w:t xml:space="preserve">Register </w:t>
      </w:r>
      <w:r w:rsidR="009878A5" w:rsidRPr="0087376E">
        <w:t>AMSID Pairs</w:t>
      </w:r>
      <w:r w:rsidR="00662834" w:rsidRPr="0087376E">
        <w:t xml:space="preserve"> for new and existing assets</w:t>
      </w:r>
    </w:p>
    <w:p w14:paraId="64FD4894" w14:textId="069175DA" w:rsidR="00882B4D" w:rsidRDefault="00DF6848" w:rsidP="00882B4D">
      <w:r>
        <w:t xml:space="preserve">This section contains requirements based on the P375 solution for registering new and existing assets. </w:t>
      </w:r>
      <w:r w:rsidR="00882B4D">
        <w:t>The map below provides a brief overview of registering AMSIDs and AMSID Pairs.</w:t>
      </w:r>
    </w:p>
    <w:p w14:paraId="3ACB9C9C" w14:textId="4CFC3222" w:rsidR="00E6007D" w:rsidRPr="0087376E" w:rsidRDefault="00583158" w:rsidP="00882B4D">
      <w:pPr>
        <w:pStyle w:val="BodyText"/>
        <w:jc w:val="center"/>
      </w:pPr>
      <w:r>
        <w:rPr>
          <w:noProof/>
          <w:lang w:eastAsia="en-GB"/>
        </w:rPr>
        <w:drawing>
          <wp:inline distT="0" distB="0" distL="0" distR="0" wp14:anchorId="021C2BB4" wp14:editId="0DC55AB5">
            <wp:extent cx="5162204" cy="2885704"/>
            <wp:effectExtent l="0" t="0" r="635" b="0"/>
            <wp:docPr id="14" name="Picture 14" descr="Y:\BSC Operations\Change Management &amp; CCS\Change Management\Public\Modifications\In Progress\P379 - Multiple Suppliers\Requirements\Business Requirements\Register new asset or AMSID Pair_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BSC Operations\Change Management &amp; CCS\Change Management\Public\Modifications\In Progress\P379 - Multiple Suppliers\Requirements\Business Requirements\Register new asset or AMSID Pair_v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7532" cy="2888682"/>
                    </a:xfrm>
                    <a:prstGeom prst="rect">
                      <a:avLst/>
                    </a:prstGeom>
                    <a:noFill/>
                    <a:ln>
                      <a:noFill/>
                    </a:ln>
                  </pic:spPr>
                </pic:pic>
              </a:graphicData>
            </a:graphic>
          </wp:inline>
        </w:drawing>
      </w:r>
    </w:p>
    <w:p w14:paraId="46A7270D" w14:textId="5F1C89E3" w:rsidR="00E6007D" w:rsidRPr="0087376E" w:rsidRDefault="00E6007D" w:rsidP="00E6007D">
      <w:pPr>
        <w:pStyle w:val="BodyText"/>
      </w:pPr>
    </w:p>
    <w:tbl>
      <w:tblPr>
        <w:tblStyle w:val="ElexonTable"/>
        <w:tblW w:w="0" w:type="auto"/>
        <w:tblLayout w:type="fixed"/>
        <w:tblLook w:val="04A0" w:firstRow="1" w:lastRow="0" w:firstColumn="1" w:lastColumn="0" w:noHBand="0" w:noVBand="1"/>
      </w:tblPr>
      <w:tblGrid>
        <w:gridCol w:w="1163"/>
        <w:gridCol w:w="9035"/>
      </w:tblGrid>
      <w:tr w:rsidR="00E6007D" w:rsidRPr="0087376E" w14:paraId="4E21B4C4" w14:textId="77777777" w:rsidTr="00296A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373A3547" w14:textId="77777777" w:rsidR="00E6007D" w:rsidRPr="0087376E" w:rsidRDefault="00E6007D" w:rsidP="00296A7E">
            <w:pPr>
              <w:pStyle w:val="Tablesubhead"/>
              <w:rPr>
                <w:color w:val="FFFFFF" w:themeColor="background1"/>
              </w:rPr>
            </w:pPr>
            <w:r w:rsidRPr="0087376E">
              <w:rPr>
                <w:color w:val="FFFFFF" w:themeColor="background1"/>
              </w:rPr>
              <w:t>Ref. no</w:t>
            </w:r>
          </w:p>
        </w:tc>
        <w:tc>
          <w:tcPr>
            <w:tcW w:w="9035" w:type="dxa"/>
          </w:tcPr>
          <w:p w14:paraId="4F1AB1BE" w14:textId="77777777" w:rsidR="00E6007D" w:rsidRPr="0087376E" w:rsidRDefault="00E6007D" w:rsidP="00296A7E">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E6007D" w:rsidRPr="0087376E" w14:paraId="5F0B7926" w14:textId="77777777" w:rsidTr="00296A7E">
        <w:tc>
          <w:tcPr>
            <w:cnfStyle w:val="001000000000" w:firstRow="0" w:lastRow="0" w:firstColumn="1" w:lastColumn="0" w:oddVBand="0" w:evenVBand="0" w:oddHBand="0" w:evenHBand="0" w:firstRowFirstColumn="0" w:firstRowLastColumn="0" w:lastRowFirstColumn="0" w:lastRowLastColumn="0"/>
            <w:tcW w:w="10198" w:type="dxa"/>
            <w:gridSpan w:val="2"/>
          </w:tcPr>
          <w:p w14:paraId="1446111E" w14:textId="170CAF9D" w:rsidR="00E6007D" w:rsidRPr="0087376E" w:rsidRDefault="00B90952" w:rsidP="000921AB">
            <w:pPr>
              <w:pStyle w:val="Tabletext"/>
              <w:rPr>
                <w:b/>
                <w:lang w:eastAsia="en-GB"/>
              </w:rPr>
            </w:pPr>
            <w:r w:rsidRPr="0087376E">
              <w:rPr>
                <w:b/>
                <w:lang w:eastAsia="en-GB"/>
              </w:rPr>
              <w:lastRenderedPageBreak/>
              <w:t xml:space="preserve">P379-BR5 </w:t>
            </w:r>
            <w:r w:rsidR="00E6007D" w:rsidRPr="0087376E">
              <w:rPr>
                <w:b/>
                <w:lang w:eastAsia="en-GB"/>
              </w:rPr>
              <w:t xml:space="preserve">Request AMSID for new </w:t>
            </w:r>
            <w:r w:rsidR="000921AB" w:rsidRPr="0087376E">
              <w:rPr>
                <w:b/>
                <w:lang w:eastAsia="en-GB"/>
              </w:rPr>
              <w:t>assets</w:t>
            </w:r>
          </w:p>
        </w:tc>
      </w:tr>
      <w:tr w:rsidR="00E6007D" w:rsidRPr="0087376E" w14:paraId="4FB3EBC2"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56338B0F" w14:textId="1654FC64" w:rsidR="00E6007D" w:rsidRPr="0087376E" w:rsidRDefault="00C573D7" w:rsidP="00296A7E">
            <w:pPr>
              <w:pStyle w:val="Tabletext"/>
              <w:rPr>
                <w:b/>
              </w:rPr>
            </w:pPr>
            <w:r w:rsidRPr="0087376E">
              <w:rPr>
                <w:b/>
              </w:rPr>
              <w:t>P379-BR5</w:t>
            </w:r>
          </w:p>
        </w:tc>
        <w:tc>
          <w:tcPr>
            <w:tcW w:w="9035" w:type="dxa"/>
            <w:vAlign w:val="center"/>
          </w:tcPr>
          <w:p w14:paraId="126A99A4" w14:textId="5E41E0F2"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w:t>
            </w:r>
            <w:r w:rsidR="00C573D7" w:rsidRPr="0087376E">
              <w:rPr>
                <w:b/>
                <w:lang w:eastAsia="en-GB"/>
              </w:rPr>
              <w:t xml:space="preserve">BR5.1 </w:t>
            </w:r>
            <w:r w:rsidR="00E6007D" w:rsidRPr="0087376E">
              <w:rPr>
                <w:b/>
                <w:lang w:eastAsia="en-GB"/>
              </w:rPr>
              <w:t xml:space="preserve">Secondary Supplier must be able to request AMSID from </w:t>
            </w:r>
            <w:r w:rsidR="00412683" w:rsidRPr="0087376E">
              <w:rPr>
                <w:b/>
                <w:lang w:eastAsia="en-GB"/>
              </w:rPr>
              <w:t>Secondary Supply registration agent</w:t>
            </w:r>
            <w:r w:rsidR="00E6007D" w:rsidRPr="0087376E">
              <w:rPr>
                <w:b/>
                <w:lang w:eastAsia="en-GB"/>
              </w:rPr>
              <w:t>.</w:t>
            </w:r>
          </w:p>
          <w:p w14:paraId="1E94DE3B"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01E3302"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3197A8B2"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22F8DC2" w14:textId="205F7DAE" w:rsidR="00E6007D" w:rsidRPr="0087376E" w:rsidRDefault="0072645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r w:rsidR="00E6007D" w:rsidRPr="0087376E">
              <w:rPr>
                <w:lang w:eastAsia="en-GB"/>
              </w:rPr>
              <w:t xml:space="preserve">For new Asset Metering Systems that a Secondary Supplier wishes to use to provide additional supply, the Secondary Supplier must request a unique AMSID from the </w:t>
            </w:r>
            <w:r w:rsidR="00412683" w:rsidRPr="0087376E">
              <w:rPr>
                <w:lang w:eastAsia="en-GB"/>
              </w:rPr>
              <w:t xml:space="preserve">Secondary Supply registration </w:t>
            </w:r>
            <w:r w:rsidR="009549F4" w:rsidRPr="0087376E">
              <w:rPr>
                <w:lang w:eastAsia="en-GB"/>
              </w:rPr>
              <w:t>agent</w:t>
            </w:r>
            <w:r w:rsidR="00E6007D" w:rsidRPr="0087376E">
              <w:rPr>
                <w:lang w:eastAsia="en-GB"/>
              </w:rPr>
              <w:t>.</w:t>
            </w:r>
          </w:p>
          <w:p w14:paraId="155DFDD5"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1DF8A40"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Secondary Supplier could list more than one meters against one AMSID as long as the Metering Systems measure the Metered Volumes for Assets located on the same site ‘below’ the same Boundary Point(s).</w:t>
            </w:r>
          </w:p>
          <w:p w14:paraId="07C7AA19"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1D52354"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For avoidance of doubt, the use of asset metering is a commercial choice. The Secondary Supplier will decide what metering solution best suits each individual site.</w:t>
            </w:r>
          </w:p>
          <w:p w14:paraId="38B9015E"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C76414D"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pPr>
            <w:r w:rsidRPr="0087376E">
              <w:rPr>
                <w:lang w:eastAsia="en-GB"/>
              </w:rPr>
              <w:t>Re-use of P375-BR3</w:t>
            </w:r>
          </w:p>
        </w:tc>
      </w:tr>
      <w:tr w:rsidR="00E6007D" w:rsidRPr="0087376E" w14:paraId="79428A88"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44684193" w14:textId="77777777" w:rsidR="00E6007D" w:rsidRPr="0087376E" w:rsidRDefault="00E6007D" w:rsidP="00296A7E">
            <w:pPr>
              <w:pStyle w:val="Tabletext"/>
              <w:rPr>
                <w:b/>
              </w:rPr>
            </w:pPr>
          </w:p>
        </w:tc>
        <w:tc>
          <w:tcPr>
            <w:tcW w:w="9035" w:type="dxa"/>
            <w:vAlign w:val="center"/>
          </w:tcPr>
          <w:p w14:paraId="6EA884E8" w14:textId="4BE074B7"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w:t>
            </w:r>
            <w:r w:rsidR="00C573D7" w:rsidRPr="0087376E">
              <w:rPr>
                <w:b/>
                <w:lang w:eastAsia="en-GB"/>
              </w:rPr>
              <w:t xml:space="preserve">BR5.2 </w:t>
            </w:r>
            <w:r w:rsidR="00E6007D" w:rsidRPr="0087376E">
              <w:rPr>
                <w:b/>
                <w:lang w:eastAsia="en-GB"/>
              </w:rPr>
              <w:t>Secondary Supplier must provide</w:t>
            </w:r>
            <w:r w:rsidR="0072645D" w:rsidRPr="0087376E">
              <w:rPr>
                <w:b/>
                <w:lang w:eastAsia="en-GB"/>
              </w:rPr>
              <w:t xml:space="preserve"> the following</w:t>
            </w:r>
            <w:r w:rsidR="00E6007D" w:rsidRPr="0087376E">
              <w:rPr>
                <w:b/>
                <w:lang w:eastAsia="en-GB"/>
              </w:rPr>
              <w:t xml:space="preserve"> information when submitting AMSID request.</w:t>
            </w:r>
          </w:p>
          <w:p w14:paraId="51FFB6AF"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A1041E5"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3CBCE4BA"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59F9B0C" w14:textId="01ECF877" w:rsidR="00E6007D" w:rsidRPr="0087376E" w:rsidRDefault="0072645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r w:rsidR="00E6007D" w:rsidRPr="0087376E">
              <w:rPr>
                <w:lang w:eastAsia="en-GB"/>
              </w:rPr>
              <w:t>When requesting a new AMSID, the Secondary Supplier must provide the following information:</w:t>
            </w:r>
          </w:p>
          <w:p w14:paraId="470BEF47"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FE7616B"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GSP Group Id</w:t>
            </w:r>
          </w:p>
          <w:p w14:paraId="5A910B8E"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All Associated Supplier Boundary Point Import MSID(s)</w:t>
            </w:r>
          </w:p>
          <w:p w14:paraId="09751D95"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2B3D4AB" w14:textId="0A6546EB" w:rsidR="00533C9E"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The Secondary Supplier will have to specify how many Import and Export AMSIDs the </w:t>
            </w:r>
          </w:p>
          <w:p w14:paraId="6CFC8C2E" w14:textId="6A5E5C84" w:rsidR="00E6007D" w:rsidRPr="0087376E" w:rsidRDefault="00412683"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Supply registration agent</w:t>
            </w:r>
            <w:r w:rsidR="00F96AF7">
              <w:rPr>
                <w:lang w:eastAsia="en-GB"/>
              </w:rPr>
              <w:t xml:space="preserve"> </w:t>
            </w:r>
            <w:r w:rsidR="00E6007D" w:rsidRPr="0087376E">
              <w:rPr>
                <w:lang w:eastAsia="en-GB"/>
              </w:rPr>
              <w:t>needs to allocate for a given Asset.</w:t>
            </w:r>
          </w:p>
          <w:p w14:paraId="2F9AC39D"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F4F1E19"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pPr>
            <w:r w:rsidRPr="0087376E">
              <w:rPr>
                <w:lang w:eastAsia="en-GB"/>
              </w:rPr>
              <w:t>Re-use of P375-BR4</w:t>
            </w:r>
          </w:p>
        </w:tc>
      </w:tr>
      <w:tr w:rsidR="00E6007D" w:rsidRPr="0087376E" w14:paraId="2E173F63"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1F437797" w14:textId="77777777" w:rsidR="00E6007D" w:rsidRPr="0087376E" w:rsidRDefault="00E6007D" w:rsidP="00296A7E">
            <w:pPr>
              <w:pStyle w:val="Tabletext"/>
              <w:rPr>
                <w:b/>
              </w:rPr>
            </w:pPr>
          </w:p>
        </w:tc>
        <w:tc>
          <w:tcPr>
            <w:tcW w:w="9035" w:type="dxa"/>
            <w:vAlign w:val="center"/>
          </w:tcPr>
          <w:p w14:paraId="7A4F8FA1" w14:textId="23E1C8E6"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rPr>
            </w:pPr>
            <w:r w:rsidRPr="0087376E">
              <w:rPr>
                <w:b/>
                <w:lang w:eastAsia="en-GB"/>
              </w:rPr>
              <w:t>P379-</w:t>
            </w:r>
            <w:r w:rsidR="00C573D7" w:rsidRPr="0087376E">
              <w:rPr>
                <w:b/>
                <w:lang w:eastAsia="en-GB"/>
              </w:rPr>
              <w:t xml:space="preserve">BR5.3 </w:t>
            </w:r>
            <w:r w:rsidR="00412683" w:rsidRPr="0087376E">
              <w:rPr>
                <w:b/>
                <w:lang w:eastAsia="en-GB"/>
              </w:rPr>
              <w:t xml:space="preserve">Secondary Supply registration </w:t>
            </w:r>
            <w:r w:rsidR="00D77A99" w:rsidRPr="0087376E">
              <w:rPr>
                <w:b/>
                <w:lang w:eastAsia="en-GB"/>
              </w:rPr>
              <w:t xml:space="preserve">agent must </w:t>
            </w:r>
            <w:r w:rsidR="00E6007D" w:rsidRPr="0087376E">
              <w:rPr>
                <w:b/>
              </w:rPr>
              <w:t>validate AMSID request.</w:t>
            </w:r>
          </w:p>
          <w:p w14:paraId="59460108"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6DA27F52"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pPr>
            <w:r w:rsidRPr="0087376E">
              <w:rPr>
                <w:u w:val="single"/>
                <w:lang w:eastAsia="en-GB"/>
              </w:rPr>
              <w:t>Requirement Description</w:t>
            </w:r>
          </w:p>
          <w:p w14:paraId="0DFB70D1"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pPr>
          </w:p>
          <w:p w14:paraId="0223B781" w14:textId="72F0608B" w:rsidR="00E6007D" w:rsidRPr="0087376E" w:rsidRDefault="0072645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r w:rsidR="00E6007D" w:rsidRPr="0087376E">
              <w:t>W</w:t>
            </w:r>
            <w:r w:rsidR="00E6007D" w:rsidRPr="0087376E">
              <w:rPr>
                <w:lang w:eastAsia="en-GB"/>
              </w:rPr>
              <w:t xml:space="preserve">ithin 1WD of receiving a request for a new AMSID(s), the </w:t>
            </w:r>
            <w:r w:rsidR="00412683" w:rsidRPr="0087376E">
              <w:t xml:space="preserve">Secondary Supply registration </w:t>
            </w:r>
            <w:r w:rsidR="004A01A8" w:rsidRPr="0087376E">
              <w:t>agent</w:t>
            </w:r>
            <w:r w:rsidR="004A01A8" w:rsidRPr="0087376E">
              <w:rPr>
                <w:lang w:eastAsia="en-GB"/>
              </w:rPr>
              <w:t xml:space="preserve"> must</w:t>
            </w:r>
            <w:r w:rsidR="00E6007D" w:rsidRPr="0087376E">
              <w:rPr>
                <w:lang w:eastAsia="en-GB"/>
              </w:rPr>
              <w:t xml:space="preserve"> check that it is complete and valid. </w:t>
            </w:r>
            <w:r w:rsidR="004D2ABB" w:rsidRPr="0087376E">
              <w:rPr>
                <w:lang w:eastAsia="en-GB"/>
              </w:rPr>
              <w:t xml:space="preserve">The AMSID registration </w:t>
            </w:r>
            <w:r w:rsidR="00412683" w:rsidRPr="0087376E">
              <w:t xml:space="preserve">Secondary Supply registration </w:t>
            </w:r>
            <w:r w:rsidR="004A01A8" w:rsidRPr="0087376E">
              <w:t>agent</w:t>
            </w:r>
            <w:r w:rsidR="004D2ABB" w:rsidRPr="0087376E">
              <w:rPr>
                <w:lang w:eastAsia="en-GB"/>
              </w:rPr>
              <w:t xml:space="preserve"> may</w:t>
            </w:r>
            <w:r w:rsidR="00E6007D" w:rsidRPr="0087376E">
              <w:rPr>
                <w:lang w:eastAsia="en-GB"/>
              </w:rPr>
              <w:t xml:space="preserve"> liaise with the Secondary Supplier that submitted the request to seek additional information, corrections or a resubmission of the request.</w:t>
            </w:r>
          </w:p>
          <w:p w14:paraId="2F437E78" w14:textId="55C0D377" w:rsidR="00E6007D"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If, following any liaison between</w:t>
            </w:r>
            <w:r w:rsidR="00BE50B4">
              <w:rPr>
                <w:lang w:eastAsia="en-GB"/>
              </w:rPr>
              <w:t xml:space="preserve"> </w:t>
            </w:r>
            <w:r w:rsidR="004D2ABB" w:rsidRPr="0087376E">
              <w:rPr>
                <w:lang w:eastAsia="en-GB"/>
              </w:rPr>
              <w:t xml:space="preserve">AMSID registration </w:t>
            </w:r>
            <w:r w:rsidR="00412683" w:rsidRPr="0087376E">
              <w:t xml:space="preserve">Secondary Supply registration </w:t>
            </w:r>
            <w:r w:rsidR="00D77A99" w:rsidRPr="0087376E">
              <w:t>agent</w:t>
            </w:r>
            <w:r w:rsidR="004D2ABB" w:rsidRPr="0087376E">
              <w:rPr>
                <w:lang w:eastAsia="en-GB"/>
              </w:rPr>
              <w:t xml:space="preserve"> and</w:t>
            </w:r>
            <w:r w:rsidRPr="0087376E">
              <w:rPr>
                <w:lang w:eastAsia="en-GB"/>
              </w:rPr>
              <w:t xml:space="preserve"> the Secondary Supplier, </w:t>
            </w:r>
            <w:r w:rsidR="00412683" w:rsidRPr="0087376E">
              <w:rPr>
                <w:lang w:eastAsia="en-GB"/>
              </w:rPr>
              <w:t>Secondary Supply registration agent</w:t>
            </w:r>
            <w:r w:rsidR="004D2ABB" w:rsidRPr="0087376E">
              <w:rPr>
                <w:lang w:eastAsia="en-GB"/>
              </w:rPr>
              <w:t xml:space="preserve"> </w:t>
            </w:r>
            <w:r w:rsidR="00412683" w:rsidRPr="0087376E">
              <w:t>Secondary Supply registration agent</w:t>
            </w:r>
            <w:r w:rsidR="00D77A99" w:rsidRPr="0087376E">
              <w:t xml:space="preserve"> </w:t>
            </w:r>
            <w:r w:rsidRPr="0087376E">
              <w:rPr>
                <w:lang w:eastAsia="en-GB"/>
              </w:rPr>
              <w:lastRenderedPageBreak/>
              <w:t xml:space="preserve">believes the request to be invalid, then </w:t>
            </w:r>
            <w:r w:rsidR="00412683" w:rsidRPr="0087376E">
              <w:rPr>
                <w:lang w:eastAsia="en-GB"/>
              </w:rPr>
              <w:t xml:space="preserve">Secondary Supply registration </w:t>
            </w:r>
            <w:r w:rsidR="00412683" w:rsidRPr="0087376E">
              <w:t>agent</w:t>
            </w:r>
            <w:r w:rsidR="00533C9E" w:rsidRPr="0087376E">
              <w:t xml:space="preserve"> </w:t>
            </w:r>
            <w:r w:rsidRPr="0087376E">
              <w:rPr>
                <w:lang w:eastAsia="en-GB"/>
              </w:rPr>
              <w:t>will reject the request and notify the Secondary Supplier by electronic means with a rationale.</w:t>
            </w:r>
          </w:p>
          <w:p w14:paraId="617D6787" w14:textId="77777777" w:rsidR="00BE50B4" w:rsidRPr="0087376E" w:rsidRDefault="00BE50B4"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B579AAF" w14:textId="4DDEC469" w:rsidR="00E6007D" w:rsidRDefault="00BE50B4"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The </w:t>
            </w:r>
            <w:r w:rsidR="00412683" w:rsidRPr="0087376E">
              <w:rPr>
                <w:lang w:eastAsia="en-GB"/>
              </w:rPr>
              <w:t>Secondary Supply registration agent</w:t>
            </w:r>
            <w:r w:rsidR="004D2ABB" w:rsidRPr="0087376E">
              <w:rPr>
                <w:lang w:eastAsia="en-GB"/>
              </w:rPr>
              <w:t xml:space="preserve"> </w:t>
            </w:r>
            <w:r w:rsidR="00E6007D" w:rsidRPr="0087376E">
              <w:rPr>
                <w:lang w:eastAsia="en-GB"/>
              </w:rPr>
              <w:t xml:space="preserve">should use information contained within its own database or in external databases (e.g. </w:t>
            </w:r>
            <w:r w:rsidR="00412683" w:rsidRPr="0087376E">
              <w:t>Secondary Supply registration agent</w:t>
            </w:r>
            <w:r w:rsidR="00533C9E" w:rsidRPr="0087376E">
              <w:t xml:space="preserve"> </w:t>
            </w:r>
            <w:r w:rsidR="00E6007D" w:rsidRPr="0087376E">
              <w:rPr>
                <w:lang w:eastAsia="en-GB"/>
              </w:rPr>
              <w:t>may use, but is not limited to, ECOES, Ofgem’s Public Register and Companies House) to check the completeness, accuracy and validity of a request.</w:t>
            </w:r>
          </w:p>
          <w:p w14:paraId="58527FBA" w14:textId="77777777" w:rsidR="00BE50B4" w:rsidRPr="0087376E" w:rsidRDefault="00BE50B4"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AD61B4A" w14:textId="39C4617E" w:rsidR="00E6007D" w:rsidRPr="0087376E" w:rsidRDefault="00BE50B4"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t xml:space="preserve">The </w:t>
            </w:r>
            <w:r w:rsidR="00412683" w:rsidRPr="0087376E">
              <w:t>Secondary Supply registration agent</w:t>
            </w:r>
            <w:r w:rsidR="00533C9E" w:rsidRPr="0087376E">
              <w:t xml:space="preserve"> </w:t>
            </w:r>
            <w:r w:rsidR="00E6007D" w:rsidRPr="0087376E">
              <w:rPr>
                <w:lang w:eastAsia="en-GB"/>
              </w:rPr>
              <w:t>could check:</w:t>
            </w:r>
          </w:p>
          <w:p w14:paraId="02E1DF6C"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Whether Boundary Point MSID(s) in the request is ‘live’ (not disconnected).</w:t>
            </w:r>
          </w:p>
          <w:p w14:paraId="2E44D753"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Line Loss Factor Class (LLFC) of the Boundary Point MSID(s).</w:t>
            </w:r>
          </w:p>
          <w:p w14:paraId="220561A0"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Organisation submitting the request is a BSC Party (VLP).</w:t>
            </w:r>
          </w:p>
          <w:p w14:paraId="437EF2C5"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8343984" w14:textId="483881C1"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Please note that </w:t>
            </w:r>
            <w:r w:rsidR="00412683" w:rsidRPr="0087376E">
              <w:t>Secondary Supply registration agent</w:t>
            </w:r>
            <w:r w:rsidR="00533C9E" w:rsidRPr="0087376E">
              <w:t xml:space="preserve"> </w:t>
            </w:r>
            <w:r w:rsidRPr="0087376E">
              <w:rPr>
                <w:lang w:eastAsia="en-GB"/>
              </w:rPr>
              <w:t>should not be limited to the above checks and could deploy a different check where appropriate.</w:t>
            </w:r>
          </w:p>
          <w:p w14:paraId="068F87E0"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B5C46DC"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Re-use of P375-BR9</w:t>
            </w:r>
          </w:p>
        </w:tc>
      </w:tr>
      <w:tr w:rsidR="00E6007D" w:rsidRPr="0087376E" w14:paraId="5670E912"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4CE78E28" w14:textId="77777777" w:rsidR="00E6007D" w:rsidRPr="0087376E" w:rsidRDefault="00E6007D" w:rsidP="00296A7E">
            <w:pPr>
              <w:pStyle w:val="Tabletext"/>
              <w:rPr>
                <w:b/>
              </w:rPr>
            </w:pPr>
          </w:p>
        </w:tc>
        <w:tc>
          <w:tcPr>
            <w:tcW w:w="9035" w:type="dxa"/>
            <w:vAlign w:val="center"/>
          </w:tcPr>
          <w:p w14:paraId="6A458286" w14:textId="580B0121"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b/>
                <w:lang w:eastAsia="en-GB"/>
              </w:rPr>
              <w:t>P379-</w:t>
            </w:r>
            <w:r w:rsidR="00C573D7" w:rsidRPr="0087376E">
              <w:rPr>
                <w:b/>
                <w:lang w:eastAsia="en-GB"/>
              </w:rPr>
              <w:t xml:space="preserve">BR5.4 </w:t>
            </w:r>
            <w:r w:rsidR="00412683" w:rsidRPr="0087376E">
              <w:rPr>
                <w:b/>
              </w:rPr>
              <w:t>Secondary Supply registration agent</w:t>
            </w:r>
            <w:r w:rsidR="00533C9E" w:rsidRPr="00B47146">
              <w:rPr>
                <w:b/>
              </w:rPr>
              <w:t xml:space="preserve"> </w:t>
            </w:r>
            <w:r w:rsidR="00E6007D" w:rsidRPr="0087376E">
              <w:rPr>
                <w:b/>
                <w:lang w:eastAsia="en-GB"/>
              </w:rPr>
              <w:t>must allocate AMSIDs.</w:t>
            </w:r>
          </w:p>
          <w:p w14:paraId="07AD4166"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1CB29D0E"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0B3FE201" w14:textId="107970E0" w:rsidR="00E6007D" w:rsidRPr="0087376E" w:rsidRDefault="0072645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r w:rsidR="00E6007D" w:rsidRPr="0087376E">
              <w:rPr>
                <w:lang w:eastAsia="en-GB"/>
              </w:rPr>
              <w:t xml:space="preserve">Where the validation was successful for a given Asset Metering System, then the </w:t>
            </w:r>
            <w:r w:rsidR="00412683" w:rsidRPr="0087376E">
              <w:t>Secondary Supply registration agent</w:t>
            </w:r>
            <w:r w:rsidR="00533C9E" w:rsidRPr="0087376E">
              <w:t xml:space="preserve"> </w:t>
            </w:r>
            <w:r w:rsidR="00E6007D" w:rsidRPr="0087376E">
              <w:rPr>
                <w:lang w:eastAsia="en-GB"/>
              </w:rPr>
              <w:t xml:space="preserve">must allocate AMSID against that/those Asset Metering System(s) and pre-register AMSID Pair(s) within the same Working Day. </w:t>
            </w:r>
          </w:p>
          <w:p w14:paraId="2CCDF185" w14:textId="3220B3E5"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3B734C9"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Re-use of P375-BR10</w:t>
            </w:r>
          </w:p>
        </w:tc>
      </w:tr>
      <w:tr w:rsidR="00E6007D" w:rsidRPr="0087376E" w14:paraId="3BC810EC"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44AA40AA" w14:textId="77777777" w:rsidR="00E6007D" w:rsidRPr="0087376E" w:rsidRDefault="00E6007D" w:rsidP="00296A7E">
            <w:pPr>
              <w:pStyle w:val="Tabletext"/>
              <w:rPr>
                <w:b/>
              </w:rPr>
            </w:pPr>
          </w:p>
        </w:tc>
        <w:tc>
          <w:tcPr>
            <w:tcW w:w="9035" w:type="dxa"/>
            <w:vAlign w:val="center"/>
          </w:tcPr>
          <w:p w14:paraId="527F8D87" w14:textId="11C4DED2"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w:t>
            </w:r>
            <w:r w:rsidR="00C573D7" w:rsidRPr="0087376E">
              <w:rPr>
                <w:b/>
                <w:lang w:eastAsia="en-GB"/>
              </w:rPr>
              <w:t xml:space="preserve">BR5.5 </w:t>
            </w:r>
            <w:r w:rsidR="00412683" w:rsidRPr="0087376E">
              <w:rPr>
                <w:b/>
              </w:rPr>
              <w:t>Secondary Supply registration agent</w:t>
            </w:r>
            <w:r w:rsidR="00972302" w:rsidRPr="0087376E">
              <w:t xml:space="preserve"> </w:t>
            </w:r>
            <w:r w:rsidR="00E6007D" w:rsidRPr="0087376E">
              <w:rPr>
                <w:b/>
                <w:lang w:eastAsia="en-GB"/>
              </w:rPr>
              <w:t xml:space="preserve">must notify </w:t>
            </w:r>
            <w:r w:rsidR="0072645D" w:rsidRPr="0087376E">
              <w:rPr>
                <w:b/>
                <w:lang w:eastAsia="en-GB"/>
              </w:rPr>
              <w:t>the Secondary Supplier of AMSID application outcome within 1WD.</w:t>
            </w:r>
          </w:p>
          <w:p w14:paraId="191ACEEF" w14:textId="77777777" w:rsidR="0072645D" w:rsidRPr="0087376E" w:rsidRDefault="0072645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146A85A5" w14:textId="77777777" w:rsidR="0072645D" w:rsidRPr="0087376E" w:rsidRDefault="0072645D" w:rsidP="0072645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p>
          <w:p w14:paraId="2A1DFBA6" w14:textId="77777777" w:rsidR="00BE50B4" w:rsidRDefault="00BE50B4" w:rsidP="0072645D">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3F0E683" w14:textId="1786D174" w:rsidR="00E6007D" w:rsidRPr="0087376E" w:rsidRDefault="00E6007D" w:rsidP="0072645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Re-use of P375-BR11</w:t>
            </w:r>
          </w:p>
        </w:tc>
      </w:tr>
      <w:tr w:rsidR="00E6007D" w:rsidRPr="0087376E" w14:paraId="3B2F9A8F"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053E05B4" w14:textId="77777777" w:rsidR="00E6007D" w:rsidRPr="0087376E" w:rsidRDefault="00E6007D" w:rsidP="00296A7E">
            <w:pPr>
              <w:pStyle w:val="Tabletext"/>
              <w:rPr>
                <w:b/>
              </w:rPr>
            </w:pPr>
          </w:p>
        </w:tc>
        <w:tc>
          <w:tcPr>
            <w:tcW w:w="9035" w:type="dxa"/>
            <w:vAlign w:val="center"/>
          </w:tcPr>
          <w:p w14:paraId="376D874F" w14:textId="48A4EB8A"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color w:val="000000"/>
                <w:lang w:eastAsia="en-GB"/>
              </w:rPr>
            </w:pPr>
            <w:r w:rsidRPr="0087376E">
              <w:rPr>
                <w:b/>
                <w:lang w:eastAsia="en-GB"/>
              </w:rPr>
              <w:t>P379-</w:t>
            </w:r>
            <w:r w:rsidR="00C573D7" w:rsidRPr="0087376E">
              <w:rPr>
                <w:b/>
                <w:color w:val="000000"/>
                <w:lang w:eastAsia="en-GB"/>
              </w:rPr>
              <w:t xml:space="preserve">BR5.6 </w:t>
            </w:r>
            <w:r w:rsidR="00E6007D" w:rsidRPr="0087376E">
              <w:rPr>
                <w:b/>
                <w:color w:val="000000"/>
                <w:lang w:eastAsia="en-GB"/>
              </w:rPr>
              <w:t xml:space="preserve">The AMSIDs created by </w:t>
            </w:r>
            <w:r w:rsidR="00412683" w:rsidRPr="0087376E">
              <w:rPr>
                <w:b/>
              </w:rPr>
              <w:t>Secondary Supply registration agent</w:t>
            </w:r>
            <w:r w:rsidR="00972302" w:rsidRPr="0087376E">
              <w:t xml:space="preserve"> </w:t>
            </w:r>
            <w:r w:rsidR="00E6007D" w:rsidRPr="0087376E">
              <w:rPr>
                <w:b/>
                <w:color w:val="000000"/>
                <w:lang w:eastAsia="en-GB"/>
              </w:rPr>
              <w:t>need to be unique, i.e. they cannot be a duplication of standard MSIDs nor the Pseudo Metering Points.</w:t>
            </w:r>
          </w:p>
          <w:p w14:paraId="49EFDC72" w14:textId="44483863" w:rsidR="0072645D" w:rsidRPr="0087376E" w:rsidRDefault="0072645D" w:rsidP="00296A7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p>
          <w:p w14:paraId="21A816A4" w14:textId="3AFDCE18" w:rsidR="0072645D" w:rsidRPr="0087376E" w:rsidRDefault="0072645D" w:rsidP="00296A7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w:t>
            </w:r>
          </w:p>
          <w:p w14:paraId="7FECAF06"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p>
          <w:p w14:paraId="36036467"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Re-use of P375-BR13</w:t>
            </w:r>
          </w:p>
        </w:tc>
      </w:tr>
      <w:tr w:rsidR="00E6007D" w:rsidRPr="0087376E" w14:paraId="11A7DBA2" w14:textId="77777777" w:rsidTr="00296A7E">
        <w:tc>
          <w:tcPr>
            <w:cnfStyle w:val="001000000000" w:firstRow="0" w:lastRow="0" w:firstColumn="1" w:lastColumn="0" w:oddVBand="0" w:evenVBand="0" w:oddHBand="0" w:evenHBand="0" w:firstRowFirstColumn="0" w:firstRowLastColumn="0" w:lastRowFirstColumn="0" w:lastRowLastColumn="0"/>
            <w:tcW w:w="10198" w:type="dxa"/>
            <w:gridSpan w:val="2"/>
          </w:tcPr>
          <w:p w14:paraId="2C49434E" w14:textId="11F53E28" w:rsidR="00E6007D" w:rsidRPr="0087376E" w:rsidRDefault="00B90952" w:rsidP="00662834">
            <w:pPr>
              <w:pStyle w:val="Tabletext"/>
              <w:rPr>
                <w:b/>
                <w:color w:val="000000"/>
                <w:lang w:eastAsia="en-GB"/>
              </w:rPr>
            </w:pPr>
            <w:r w:rsidRPr="0087376E">
              <w:rPr>
                <w:b/>
                <w:lang w:eastAsia="en-GB"/>
              </w:rPr>
              <w:t xml:space="preserve">P379-BR6 </w:t>
            </w:r>
            <w:r w:rsidR="00E6007D" w:rsidRPr="0087376E">
              <w:rPr>
                <w:b/>
                <w:color w:val="000000"/>
                <w:lang w:eastAsia="en-GB"/>
              </w:rPr>
              <w:t xml:space="preserve">Register AMSID Pairs for </w:t>
            </w:r>
            <w:r w:rsidR="00662834" w:rsidRPr="0087376E">
              <w:rPr>
                <w:b/>
                <w:color w:val="000000"/>
                <w:lang w:eastAsia="en-GB"/>
              </w:rPr>
              <w:t>assets</w:t>
            </w:r>
          </w:p>
        </w:tc>
      </w:tr>
      <w:tr w:rsidR="00E6007D" w:rsidRPr="0087376E" w14:paraId="7B78D33B"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6FA19696" w14:textId="690A44D2" w:rsidR="00E6007D" w:rsidRPr="0087376E" w:rsidRDefault="00905270" w:rsidP="00C573D7">
            <w:pPr>
              <w:pStyle w:val="Tabletext"/>
              <w:rPr>
                <w:b/>
              </w:rPr>
            </w:pPr>
            <w:r w:rsidRPr="0087376E">
              <w:rPr>
                <w:b/>
              </w:rPr>
              <w:t>P379-BR</w:t>
            </w:r>
            <w:r w:rsidR="00C573D7" w:rsidRPr="0087376E">
              <w:rPr>
                <w:b/>
              </w:rPr>
              <w:t>6</w:t>
            </w:r>
          </w:p>
        </w:tc>
        <w:tc>
          <w:tcPr>
            <w:tcW w:w="9035" w:type="dxa"/>
            <w:vAlign w:val="center"/>
          </w:tcPr>
          <w:p w14:paraId="251AF64C" w14:textId="6B5B9CE2"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P379-BR6.1 </w:t>
            </w:r>
            <w:r w:rsidR="00E6007D" w:rsidRPr="0087376E">
              <w:rPr>
                <w:b/>
                <w:lang w:eastAsia="en-GB"/>
              </w:rPr>
              <w:t xml:space="preserve">Secondary Supplier must register AMSID Pair(s) with </w:t>
            </w:r>
            <w:r w:rsidR="00BE50B4">
              <w:rPr>
                <w:b/>
                <w:lang w:eastAsia="en-GB"/>
              </w:rPr>
              <w:t xml:space="preserve">the </w:t>
            </w:r>
            <w:r w:rsidR="00412683" w:rsidRPr="0087376E">
              <w:rPr>
                <w:b/>
              </w:rPr>
              <w:t>Secondary Supply registration agent</w:t>
            </w:r>
            <w:r w:rsidR="00E6007D" w:rsidRPr="0087376E">
              <w:rPr>
                <w:b/>
                <w:lang w:eastAsia="en-GB"/>
              </w:rPr>
              <w:t>.</w:t>
            </w:r>
          </w:p>
          <w:p w14:paraId="16679A8D"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1FA0DE01"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79718A7A" w14:textId="2DB6E0A1"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BD44F3D" w14:textId="21EDB285" w:rsidR="00A503D1" w:rsidRPr="0087376E" w:rsidRDefault="00A503D1"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p>
          <w:p w14:paraId="6DA8CC23" w14:textId="77777777" w:rsidR="00A503D1" w:rsidRPr="0087376E" w:rsidRDefault="00A503D1"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3DA5A6B" w14:textId="3DB0B44A" w:rsidR="00E6007D"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When completing a registration of an AMSID Pair, the Secondary Supplier who will fulfil the role of ‘Asset Metering System Registrant’ must provide the following information at least 5 WD prior to the Effective from Date of the AMSID Pair:</w:t>
            </w:r>
          </w:p>
          <w:p w14:paraId="3F0156D2" w14:textId="77777777" w:rsidR="00BE50B4" w:rsidRPr="0087376E" w:rsidRDefault="00BE50B4"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ACB6428"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Import/Export AMSID</w:t>
            </w:r>
          </w:p>
          <w:p w14:paraId="27CE2F98"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Data Collector Id (MPID) for Import/Export AMSID</w:t>
            </w:r>
          </w:p>
          <w:p w14:paraId="2C04A4A0"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HHDC Effective from Date</w:t>
            </w:r>
          </w:p>
          <w:p w14:paraId="492C4FC3"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HHDC Effective to Date</w:t>
            </w:r>
          </w:p>
          <w:p w14:paraId="43FCCA2D"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Meter Operator Id (MPID) for Import/Export AMSID (where applicable)</w:t>
            </w:r>
          </w:p>
          <w:p w14:paraId="53E4EE1F"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MOA Effective from Date (where applicable)</w:t>
            </w:r>
          </w:p>
          <w:p w14:paraId="109009EF"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MOA Effective to Date (where applicable)</w:t>
            </w:r>
          </w:p>
          <w:p w14:paraId="00D9D42B"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Associated Supplier Boundary Point Import MSID(s)</w:t>
            </w:r>
          </w:p>
          <w:p w14:paraId="3FAD2DE5"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connection voltage at the Asset Meter System</w:t>
            </w:r>
          </w:p>
          <w:p w14:paraId="71C66D7A"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connection voltage at the Supplier Boundary Point MSID</w:t>
            </w:r>
          </w:p>
          <w:p w14:paraId="6462CAF8"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Balancing delivery capacity of the asset in kW</w:t>
            </w:r>
          </w:p>
          <w:p w14:paraId="3D116A6E"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Asset type (e.g. diesel generator, battery storage unit, Electric Vehicle charging unit)</w:t>
            </w:r>
          </w:p>
          <w:p w14:paraId="602CCBBC"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AMS make and model</w:t>
            </w:r>
          </w:p>
          <w:p w14:paraId="3190D9F8"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AMS IEC standard</w:t>
            </w:r>
          </w:p>
          <w:p w14:paraId="1D06BD70"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Asset Meter Serial Number</w:t>
            </w:r>
          </w:p>
          <w:p w14:paraId="269E29F6" w14:textId="2F02B990"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MOA alternative used</w:t>
            </w:r>
          </w:p>
          <w:p w14:paraId="1695A674" w14:textId="4C368784" w:rsidR="000921AB" w:rsidRPr="0087376E" w:rsidRDefault="000921AB"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BM Unit </w:t>
            </w:r>
          </w:p>
          <w:p w14:paraId="1CBC85A8"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0FED267" w14:textId="1A77F620"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For avoidance of doubt, when registering existing AMSIDs into AMSID Pair, Secondary Suppliers should use a defined flow format published on ELEXON website and submit to </w:t>
            </w:r>
            <w:r w:rsidR="00412683" w:rsidRPr="0087376E">
              <w:t>Secondary Supply registration agent</w:t>
            </w:r>
            <w:r w:rsidR="00972302" w:rsidRPr="0087376E">
              <w:t xml:space="preserve"> </w:t>
            </w:r>
            <w:r w:rsidRPr="0087376E">
              <w:rPr>
                <w:lang w:eastAsia="en-GB"/>
              </w:rPr>
              <w:t>(the data flow will be defined in the</w:t>
            </w:r>
            <w:r w:rsidR="00BE50B4">
              <w:rPr>
                <w:lang w:eastAsia="en-GB"/>
              </w:rPr>
              <w:t xml:space="preserve"> applicable</w:t>
            </w:r>
            <w:r w:rsidRPr="0087376E">
              <w:rPr>
                <w:lang w:eastAsia="en-GB"/>
              </w:rPr>
              <w:t xml:space="preserve"> Code Subsidiary Document). </w:t>
            </w:r>
          </w:p>
          <w:p w14:paraId="1ADA639B"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72BEEE6"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r w:rsidRPr="0087376E">
              <w:rPr>
                <w:lang w:eastAsia="en-GB"/>
              </w:rPr>
              <w:t>Re-use of P375-BR5</w:t>
            </w:r>
          </w:p>
        </w:tc>
      </w:tr>
      <w:tr w:rsidR="00E6007D" w:rsidRPr="0087376E" w14:paraId="13B03701"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654C6AEE" w14:textId="77777777" w:rsidR="00E6007D" w:rsidRPr="0087376E" w:rsidRDefault="00E6007D" w:rsidP="00296A7E">
            <w:pPr>
              <w:pStyle w:val="Tabletext"/>
              <w:rPr>
                <w:b/>
              </w:rPr>
            </w:pPr>
          </w:p>
        </w:tc>
        <w:tc>
          <w:tcPr>
            <w:tcW w:w="9035" w:type="dxa"/>
            <w:vAlign w:val="center"/>
          </w:tcPr>
          <w:p w14:paraId="3FAF06E6" w14:textId="7BB7FE64"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P379-BR6.2 </w:t>
            </w:r>
            <w:r w:rsidR="00E6007D" w:rsidRPr="0087376E">
              <w:rPr>
                <w:b/>
                <w:lang w:eastAsia="en-GB"/>
              </w:rPr>
              <w:t xml:space="preserve">AMSID Pairs must be associated with at least 1 import Boundary Point MSID.  </w:t>
            </w:r>
          </w:p>
          <w:p w14:paraId="38A8889C"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48DA775"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395E04BA"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738D6D8A" w14:textId="140ECAA8" w:rsidR="00E6007D" w:rsidRPr="00BE50B4" w:rsidRDefault="00E674DC" w:rsidP="00BE50B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r w:rsidR="00E6007D" w:rsidRPr="0087376E">
              <w:rPr>
                <w:lang w:eastAsia="en-GB"/>
              </w:rPr>
              <w:t xml:space="preserve">Secondary Suppliers must ensure that an AMSID Pair is associated with a Boundary Point MSID i.e. the AMSID Pair is for a site behind the Boundary Point site.  If it is not associated with a Boundary Point MSID, the Secondary Supplier must register this as an MSID Pair as per requirement </w:t>
            </w:r>
            <w:r w:rsidR="004871BB" w:rsidRPr="0087376E">
              <w:rPr>
                <w:lang w:eastAsia="en-GB"/>
              </w:rPr>
              <w:t>P379-BR6.3</w:t>
            </w:r>
            <w:r w:rsidR="00E6007D" w:rsidRPr="0087376E">
              <w:rPr>
                <w:lang w:eastAsia="en-GB"/>
              </w:rPr>
              <w:t xml:space="preserve"> below.</w:t>
            </w:r>
          </w:p>
        </w:tc>
      </w:tr>
      <w:tr w:rsidR="00E6007D" w:rsidRPr="0087376E" w14:paraId="0B074209"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6A3ADC2E" w14:textId="77777777" w:rsidR="00E6007D" w:rsidRPr="0087376E" w:rsidRDefault="00E6007D" w:rsidP="00296A7E">
            <w:pPr>
              <w:pStyle w:val="Tabletext"/>
              <w:rPr>
                <w:b/>
              </w:rPr>
            </w:pPr>
          </w:p>
        </w:tc>
        <w:tc>
          <w:tcPr>
            <w:tcW w:w="9035" w:type="dxa"/>
            <w:vAlign w:val="center"/>
          </w:tcPr>
          <w:p w14:paraId="6F1DC11A" w14:textId="55E21366"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P379-BR6.3 </w:t>
            </w:r>
            <w:r w:rsidR="00E6007D" w:rsidRPr="0087376E">
              <w:rPr>
                <w:b/>
                <w:lang w:eastAsia="en-GB"/>
              </w:rPr>
              <w:t xml:space="preserve">Secondary Suppliers must register all affected Boundary Point MSID Pair(s) with </w:t>
            </w:r>
            <w:r w:rsidR="00412683" w:rsidRPr="0087376E">
              <w:rPr>
                <w:b/>
              </w:rPr>
              <w:t>Secondary Supply registration agent</w:t>
            </w:r>
            <w:r w:rsidR="00F82A6E" w:rsidRPr="0087376E">
              <w:t xml:space="preserve"> </w:t>
            </w:r>
            <w:r w:rsidR="00E6007D" w:rsidRPr="0087376E">
              <w:rPr>
                <w:b/>
                <w:lang w:eastAsia="en-GB"/>
              </w:rPr>
              <w:t>when registering AMSID Pairs.</w:t>
            </w:r>
          </w:p>
          <w:p w14:paraId="6385EDF7"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4070FBF"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lastRenderedPageBreak/>
              <w:t>Requirement Description</w:t>
            </w:r>
          </w:p>
          <w:p w14:paraId="26262838" w14:textId="5D0F1E0C"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p>
          <w:p w14:paraId="705F8FE3" w14:textId="77777777"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DF3E542" w14:textId="2800A514"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This must be done concurrently to the AMSID Pair registration. For avoidance of doubt, AMSID Pair will not be fully registered if the associated Boundary Point MSID Pairs are not registered in the </w:t>
            </w:r>
            <w:r w:rsidR="00583F2D">
              <w:rPr>
                <w:lang w:eastAsia="en-GB"/>
              </w:rPr>
              <w:t xml:space="preserve">Secondary Supply registration </w:t>
            </w:r>
            <w:r w:rsidR="00EF729D">
              <w:rPr>
                <w:lang w:eastAsia="en-GB"/>
              </w:rPr>
              <w:t>agent</w:t>
            </w:r>
            <w:r w:rsidRPr="0087376E">
              <w:rPr>
                <w:lang w:eastAsia="en-GB"/>
              </w:rPr>
              <w:t xml:space="preserve">. </w:t>
            </w:r>
          </w:p>
          <w:p w14:paraId="50AEEAC5"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To register the MSID Pair the VLP will have provide the following details:</w:t>
            </w:r>
          </w:p>
          <w:p w14:paraId="61716094"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Secondary BM Unit Id</w:t>
            </w:r>
          </w:p>
          <w:p w14:paraId="559305E0"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GSP Group Id;</w:t>
            </w:r>
          </w:p>
          <w:p w14:paraId="045542BD"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MSID of the Import Metering System</w:t>
            </w:r>
          </w:p>
          <w:p w14:paraId="55EDF066"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MSID of the Export Metering System (where applicable)</w:t>
            </w:r>
          </w:p>
          <w:p w14:paraId="242C6B8C"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MSID Pair Effective From Settlement Date</w:t>
            </w:r>
          </w:p>
          <w:p w14:paraId="5726A250"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MSID Pair Effective To Settlement Date</w:t>
            </w:r>
          </w:p>
          <w:p w14:paraId="002DC9B5"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Import Metering System Customer Consent Flag</w:t>
            </w:r>
          </w:p>
          <w:p w14:paraId="779FD4C8"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Import Metering System Customer Consent Flag Effective From Settlement Date</w:t>
            </w:r>
          </w:p>
          <w:p w14:paraId="49B2E70E"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Import Metering System Customer Consent Flag Effective To Settlement Date</w:t>
            </w:r>
          </w:p>
          <w:p w14:paraId="6F56E99C"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Export Metering System Customer Consent Flag</w:t>
            </w:r>
          </w:p>
          <w:p w14:paraId="744D0A98"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Export Metering System Customer Consent Flag Effective From Settlement Date</w:t>
            </w:r>
          </w:p>
          <w:p w14:paraId="4A9C4C0D"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Export Metering System Customer Consent Flag Effective To Settlement Date</w:t>
            </w:r>
          </w:p>
          <w:p w14:paraId="691E58AD"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C3CC967" w14:textId="54DAA7C0"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For </w:t>
            </w:r>
            <w:r w:rsidR="00BE50B4">
              <w:rPr>
                <w:lang w:eastAsia="en-GB"/>
              </w:rPr>
              <w:t xml:space="preserve">the </w:t>
            </w:r>
            <w:r w:rsidRPr="0087376E">
              <w:rPr>
                <w:lang w:eastAsia="en-GB"/>
              </w:rPr>
              <w:t xml:space="preserve">avoidance of doubt, where there are more than one </w:t>
            </w:r>
            <w:r w:rsidR="00CD7E94" w:rsidRPr="0087376E">
              <w:rPr>
                <w:lang w:eastAsia="en-GB"/>
              </w:rPr>
              <w:t xml:space="preserve">Secondary Supplier </w:t>
            </w:r>
            <w:r w:rsidRPr="0087376E">
              <w:rPr>
                <w:lang w:eastAsia="en-GB"/>
              </w:rPr>
              <w:t xml:space="preserve">operating Assets located ‘behind’ a given Boundary Point Metering System, each </w:t>
            </w:r>
            <w:r w:rsidR="00CD7E94" w:rsidRPr="0087376E">
              <w:rPr>
                <w:lang w:eastAsia="en-GB"/>
              </w:rPr>
              <w:t xml:space="preserve">Secondary Supplier </w:t>
            </w:r>
            <w:r w:rsidRPr="0087376E">
              <w:rPr>
                <w:lang w:eastAsia="en-GB"/>
              </w:rPr>
              <w:t>will have to register the Boundary Point MSID Pair against its AMSID Pair.</w:t>
            </w:r>
          </w:p>
          <w:p w14:paraId="5307451D"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8F35B6D"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r w:rsidRPr="0087376E">
              <w:rPr>
                <w:lang w:eastAsia="en-GB"/>
              </w:rPr>
              <w:t>Re-use of P375-BR19</w:t>
            </w:r>
          </w:p>
        </w:tc>
      </w:tr>
      <w:tr w:rsidR="00E6007D" w:rsidRPr="0087376E" w14:paraId="08D2A5DB"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307D1A27" w14:textId="77777777" w:rsidR="00E6007D" w:rsidRPr="0087376E" w:rsidRDefault="00E6007D" w:rsidP="00296A7E">
            <w:pPr>
              <w:pStyle w:val="Tabletext"/>
              <w:rPr>
                <w:b/>
              </w:rPr>
            </w:pPr>
          </w:p>
        </w:tc>
        <w:tc>
          <w:tcPr>
            <w:tcW w:w="9035" w:type="dxa"/>
            <w:vAlign w:val="center"/>
          </w:tcPr>
          <w:p w14:paraId="4A611D90" w14:textId="3BC9A743"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rPr>
            </w:pPr>
            <w:r w:rsidRPr="0087376E">
              <w:rPr>
                <w:b/>
                <w:lang w:eastAsia="en-GB"/>
              </w:rPr>
              <w:t xml:space="preserve">P379-BR6.4 </w:t>
            </w:r>
            <w:r w:rsidR="00412683" w:rsidRPr="0087376E">
              <w:rPr>
                <w:b/>
                <w:lang w:eastAsia="en-GB"/>
              </w:rPr>
              <w:t>Secondary Supply registration agent</w:t>
            </w:r>
            <w:r w:rsidR="000921AB" w:rsidRPr="0087376E">
              <w:rPr>
                <w:b/>
                <w:lang w:eastAsia="en-GB"/>
              </w:rPr>
              <w:t xml:space="preserve"> </w:t>
            </w:r>
            <w:r w:rsidR="00E6007D" w:rsidRPr="0087376E">
              <w:rPr>
                <w:b/>
              </w:rPr>
              <w:t>must validate AMSID Pair registration.</w:t>
            </w:r>
          </w:p>
          <w:p w14:paraId="418249A1" w14:textId="77777777"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pPr>
          </w:p>
          <w:p w14:paraId="0AB7FD86"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pPr>
            <w:r w:rsidRPr="0087376E">
              <w:rPr>
                <w:u w:val="single"/>
                <w:lang w:eastAsia="en-GB"/>
              </w:rPr>
              <w:t>Requirement Description</w:t>
            </w:r>
          </w:p>
          <w:p w14:paraId="4F85B9D9" w14:textId="696BD5EE" w:rsidR="00E6007D"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r w:rsidR="00E6007D" w:rsidRPr="0087376E">
              <w:t>W</w:t>
            </w:r>
            <w:r w:rsidR="00E6007D" w:rsidRPr="0087376E">
              <w:rPr>
                <w:lang w:eastAsia="en-GB"/>
              </w:rPr>
              <w:t xml:space="preserve">ithin 1 WD of receiving all required AMSID Pair registration details, the </w:t>
            </w:r>
            <w:r w:rsidR="00412683" w:rsidRPr="0087376E">
              <w:t>Secondary Supply registration agent</w:t>
            </w:r>
            <w:r w:rsidR="00A2210B" w:rsidRPr="0087376E">
              <w:t xml:space="preserve"> </w:t>
            </w:r>
            <w:r w:rsidR="00E6007D" w:rsidRPr="0087376E">
              <w:rPr>
                <w:lang w:eastAsia="en-GB"/>
              </w:rPr>
              <w:t xml:space="preserve">must check that the registration is complete and valid. </w:t>
            </w:r>
            <w:r w:rsidR="00BE50B4">
              <w:rPr>
                <w:lang w:eastAsia="en-GB"/>
              </w:rPr>
              <w:t xml:space="preserve">The </w:t>
            </w:r>
            <w:r w:rsidR="00412683" w:rsidRPr="0087376E">
              <w:t>Secondary Supply registration agent</w:t>
            </w:r>
            <w:r w:rsidR="00A2210B" w:rsidRPr="0087376E">
              <w:t xml:space="preserve"> </w:t>
            </w:r>
            <w:r w:rsidR="00E6007D" w:rsidRPr="0087376E">
              <w:rPr>
                <w:lang w:eastAsia="en-GB"/>
              </w:rPr>
              <w:t xml:space="preserve">may liaise with the </w:t>
            </w:r>
            <w:r w:rsidR="00A25931" w:rsidRPr="0087376E">
              <w:rPr>
                <w:lang w:eastAsia="en-GB"/>
              </w:rPr>
              <w:t>Secondary Supplier</w:t>
            </w:r>
            <w:r w:rsidR="00E6007D" w:rsidRPr="0087376E">
              <w:rPr>
                <w:lang w:eastAsia="en-GB"/>
              </w:rPr>
              <w:t xml:space="preserve"> that submitted the registration to seek additional information, corrections or a resubmission of the registration.</w:t>
            </w:r>
          </w:p>
          <w:p w14:paraId="454070C3" w14:textId="77777777"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8378E33" w14:textId="53053239"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The completeness of the registration will be validated against the defined flow format published in the Code Subsidiary Document on ELEXON website. For avoidance of doubt, if, following any liaison between </w:t>
            </w:r>
            <w:r w:rsidR="00412683" w:rsidRPr="0087376E">
              <w:t>Secondary Supply registration agent</w:t>
            </w:r>
            <w:r w:rsidR="00A2210B" w:rsidRPr="0087376E">
              <w:t xml:space="preserve"> </w:t>
            </w:r>
            <w:r w:rsidRPr="0087376E">
              <w:rPr>
                <w:lang w:eastAsia="en-GB"/>
              </w:rPr>
              <w:t xml:space="preserve">and the </w:t>
            </w:r>
            <w:r w:rsidR="003B090F" w:rsidRPr="0087376E">
              <w:rPr>
                <w:lang w:eastAsia="en-GB"/>
              </w:rPr>
              <w:t>Secondary Supplier</w:t>
            </w:r>
            <w:r w:rsidRPr="0087376E">
              <w:rPr>
                <w:lang w:eastAsia="en-GB"/>
              </w:rPr>
              <w:t xml:space="preserve">, any information is missing, </w:t>
            </w:r>
            <w:r w:rsidR="00412683" w:rsidRPr="0087376E">
              <w:t>Secondary Supply registration agent</w:t>
            </w:r>
            <w:r w:rsidR="00A2210B" w:rsidRPr="0087376E">
              <w:t xml:space="preserve"> </w:t>
            </w:r>
            <w:r w:rsidRPr="0087376E">
              <w:rPr>
                <w:lang w:eastAsia="en-GB"/>
              </w:rPr>
              <w:t xml:space="preserve">will reject the registration and notify the </w:t>
            </w:r>
            <w:r w:rsidR="003B090F" w:rsidRPr="0087376E">
              <w:rPr>
                <w:lang w:eastAsia="en-GB"/>
              </w:rPr>
              <w:t>Secondary Supplier</w:t>
            </w:r>
            <w:r w:rsidRPr="0087376E">
              <w:rPr>
                <w:lang w:eastAsia="en-GB"/>
              </w:rPr>
              <w:t xml:space="preserve"> by email or other electronic means of its reason. </w:t>
            </w:r>
          </w:p>
          <w:p w14:paraId="4D6D3405" w14:textId="77777777"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6572898" w14:textId="10C79B7E"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If, following any liaison between </w:t>
            </w:r>
            <w:r w:rsidR="00412683" w:rsidRPr="0087376E">
              <w:t>Secondary Supply registration agent</w:t>
            </w:r>
            <w:r w:rsidR="00A2210B" w:rsidRPr="0087376E">
              <w:t xml:space="preserve"> </w:t>
            </w:r>
            <w:r w:rsidRPr="0087376E">
              <w:rPr>
                <w:lang w:eastAsia="en-GB"/>
              </w:rPr>
              <w:t xml:space="preserve">and the VLP, </w:t>
            </w:r>
            <w:r w:rsidR="00412683" w:rsidRPr="0087376E">
              <w:t>Secondary Supply registration agent</w:t>
            </w:r>
            <w:r w:rsidR="00A2210B" w:rsidRPr="0087376E">
              <w:t xml:space="preserve"> </w:t>
            </w:r>
            <w:r w:rsidRPr="0087376E">
              <w:rPr>
                <w:lang w:eastAsia="en-GB"/>
              </w:rPr>
              <w:t>believes the registration to be invalid, then SVAA will reject the registration and notify the VLP by email or other electronic means of its reason.</w:t>
            </w:r>
          </w:p>
          <w:p w14:paraId="6596999E" w14:textId="77777777"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8BD48E7" w14:textId="379C62BE" w:rsidR="00E6007D" w:rsidRDefault="00412683"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lastRenderedPageBreak/>
              <w:t>Secondary Supply registration agent</w:t>
            </w:r>
            <w:r w:rsidR="00A2210B" w:rsidRPr="0087376E">
              <w:t xml:space="preserve"> </w:t>
            </w:r>
            <w:r w:rsidR="00E6007D" w:rsidRPr="0087376E">
              <w:rPr>
                <w:lang w:eastAsia="en-GB"/>
              </w:rPr>
              <w:t xml:space="preserve">should use information contained within its own database or in external databases (e.g. </w:t>
            </w:r>
            <w:r w:rsidRPr="0087376E">
              <w:t>Secondary Supply registration agent</w:t>
            </w:r>
            <w:r w:rsidR="00A2210B" w:rsidRPr="0087376E">
              <w:t xml:space="preserve"> </w:t>
            </w:r>
            <w:r w:rsidR="00E6007D" w:rsidRPr="0087376E">
              <w:rPr>
                <w:lang w:eastAsia="en-GB"/>
              </w:rPr>
              <w:t>may use, but is not limited to, ECOES, Ofgem’s Public Register and Companies House) to check the completeness, accuracy and validity of a registration.</w:t>
            </w:r>
          </w:p>
          <w:p w14:paraId="0584E17A" w14:textId="77777777" w:rsidR="00BE50B4" w:rsidRPr="0087376E" w:rsidRDefault="00BE50B4"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0A29F28" w14:textId="24399A4B" w:rsidR="00E6007D" w:rsidRPr="0087376E" w:rsidRDefault="00BE50B4"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t xml:space="preserve">The </w:t>
            </w:r>
            <w:r w:rsidR="00412683" w:rsidRPr="0087376E">
              <w:t>Secondary Supply registration agent</w:t>
            </w:r>
            <w:r w:rsidR="00A2210B" w:rsidRPr="0087376E">
              <w:t xml:space="preserve"> </w:t>
            </w:r>
            <w:r w:rsidR="00E6007D" w:rsidRPr="0087376E">
              <w:rPr>
                <w:lang w:eastAsia="en-GB"/>
              </w:rPr>
              <w:t>could check:</w:t>
            </w:r>
          </w:p>
          <w:p w14:paraId="09C0A830" w14:textId="40337382" w:rsidR="00E6007D"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Whether AMSID in the request exists.</w:t>
            </w:r>
          </w:p>
          <w:p w14:paraId="10E31639" w14:textId="77777777" w:rsidR="00BE50B4" w:rsidRPr="0087376E" w:rsidRDefault="00BE50B4"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F00E712"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That the Boundary Point MSID(s) in the registration is ‘live’ (not disconnected).</w:t>
            </w:r>
          </w:p>
          <w:p w14:paraId="20AD68C5"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That the Boundary Point MSID(s) are already registered within a SBMU.</w:t>
            </w:r>
          </w:p>
          <w:p w14:paraId="37990F21"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Half Hourly Data Collector is BSC Qualified.</w:t>
            </w:r>
          </w:p>
          <w:p w14:paraId="05E63C5C"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Meter Operator Agent is BSC Qualified or meets the criteria of ‘BSC MOA alternative’.</w:t>
            </w:r>
          </w:p>
          <w:p w14:paraId="6CA640F4"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AMSID is already registered against a different VLP.</w:t>
            </w:r>
          </w:p>
          <w:p w14:paraId="4116BEEF"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0A7BF0D" w14:textId="104EFD94"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Please note that </w:t>
            </w:r>
            <w:r w:rsidR="00412683" w:rsidRPr="0087376E">
              <w:t>Secondary Supply registration agent</w:t>
            </w:r>
            <w:r w:rsidR="00A2210B" w:rsidRPr="0087376E">
              <w:t xml:space="preserve"> </w:t>
            </w:r>
            <w:r w:rsidRPr="0087376E">
              <w:rPr>
                <w:lang w:eastAsia="en-GB"/>
              </w:rPr>
              <w:t>should not be limited to the above checks and could deploy a different check where appropriate.</w:t>
            </w:r>
          </w:p>
          <w:p w14:paraId="5E592299"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C912F5C"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r w:rsidRPr="0087376E">
              <w:rPr>
                <w:lang w:eastAsia="en-GB"/>
              </w:rPr>
              <w:t>Re-use of P375-BR20</w:t>
            </w:r>
          </w:p>
        </w:tc>
      </w:tr>
      <w:tr w:rsidR="00E6007D" w:rsidRPr="0087376E" w14:paraId="391CA38E"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14317656" w14:textId="77777777" w:rsidR="00E6007D" w:rsidRPr="0087376E" w:rsidRDefault="00E6007D" w:rsidP="00296A7E">
            <w:pPr>
              <w:pStyle w:val="Tabletext"/>
              <w:rPr>
                <w:b/>
              </w:rPr>
            </w:pPr>
          </w:p>
        </w:tc>
        <w:tc>
          <w:tcPr>
            <w:tcW w:w="9035" w:type="dxa"/>
            <w:vAlign w:val="center"/>
          </w:tcPr>
          <w:p w14:paraId="4895886D" w14:textId="57C19FEC"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P379-BR6.5 </w:t>
            </w:r>
            <w:r w:rsidR="00412683" w:rsidRPr="0087376E">
              <w:rPr>
                <w:b/>
              </w:rPr>
              <w:t>Secondary Supply registration agent</w:t>
            </w:r>
            <w:r w:rsidR="00A2210B" w:rsidRPr="0087376E">
              <w:t xml:space="preserve"> </w:t>
            </w:r>
            <w:r w:rsidR="00E6007D" w:rsidRPr="0087376E">
              <w:rPr>
                <w:b/>
                <w:lang w:eastAsia="en-GB"/>
              </w:rPr>
              <w:t xml:space="preserve">must notify </w:t>
            </w:r>
            <w:r w:rsidR="00E674DC" w:rsidRPr="0087376E">
              <w:rPr>
                <w:b/>
                <w:lang w:eastAsia="en-GB"/>
              </w:rPr>
              <w:t>Secondary Supplier</w:t>
            </w:r>
            <w:r w:rsidR="00E6007D" w:rsidRPr="0087376E">
              <w:rPr>
                <w:b/>
                <w:lang w:eastAsia="en-GB"/>
              </w:rPr>
              <w:t>(s) upon reviewing AMSID Pair registration.</w:t>
            </w:r>
          </w:p>
          <w:p w14:paraId="5A51E852" w14:textId="77777777"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2B9F8681" w14:textId="62CC7FDB"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pPr>
            <w:r w:rsidRPr="0087376E">
              <w:rPr>
                <w:u w:val="single"/>
                <w:lang w:eastAsia="en-GB"/>
              </w:rPr>
              <w:t>Requirement Description</w:t>
            </w:r>
          </w:p>
          <w:p w14:paraId="13E9CD31" w14:textId="3A20FCBF"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p>
          <w:p w14:paraId="5A4F7E52" w14:textId="77777777"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1F7D297" w14:textId="64EEB6CB"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After reviewing AMSID </w:t>
            </w:r>
            <w:r w:rsidR="00CA6ED1">
              <w:rPr>
                <w:lang w:eastAsia="en-GB"/>
              </w:rPr>
              <w:t xml:space="preserve">Pair </w:t>
            </w:r>
            <w:r w:rsidRPr="0087376E">
              <w:rPr>
                <w:lang w:eastAsia="en-GB"/>
              </w:rPr>
              <w:t>registration, within the same Working Day</w:t>
            </w:r>
            <w:r w:rsidR="00BE50B4">
              <w:rPr>
                <w:lang w:eastAsia="en-GB"/>
              </w:rPr>
              <w:t>, the</w:t>
            </w:r>
            <w:r w:rsidRPr="0087376E">
              <w:rPr>
                <w:lang w:eastAsia="en-GB"/>
              </w:rPr>
              <w:t xml:space="preserve"> </w:t>
            </w:r>
            <w:r w:rsidR="00412683" w:rsidRPr="0087376E">
              <w:t>Secondary Supply registration agent</w:t>
            </w:r>
            <w:r w:rsidR="00A2210B" w:rsidRPr="0087376E">
              <w:t xml:space="preserve"> </w:t>
            </w:r>
            <w:r w:rsidRPr="0087376E">
              <w:rPr>
                <w:lang w:eastAsia="en-GB"/>
              </w:rPr>
              <w:t xml:space="preserve">will issue </w:t>
            </w:r>
            <w:r w:rsidR="00CA6ED1">
              <w:rPr>
                <w:lang w:eastAsia="en-GB"/>
              </w:rPr>
              <w:t xml:space="preserve">a </w:t>
            </w:r>
            <w:r w:rsidRPr="0087376E">
              <w:rPr>
                <w:lang w:eastAsia="en-GB"/>
              </w:rPr>
              <w:t xml:space="preserve">notification to the </w:t>
            </w:r>
            <w:r w:rsidR="00E674DC" w:rsidRPr="0087376E">
              <w:rPr>
                <w:lang w:eastAsia="en-GB"/>
              </w:rPr>
              <w:t>Secondary Supplier</w:t>
            </w:r>
            <w:r w:rsidRPr="0087376E">
              <w:rPr>
                <w:lang w:eastAsia="en-GB"/>
              </w:rPr>
              <w:t xml:space="preserve">. </w:t>
            </w:r>
          </w:p>
          <w:p w14:paraId="3B56A886" w14:textId="3C677762"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Where the registration was successful, </w:t>
            </w:r>
            <w:r w:rsidR="00412683" w:rsidRPr="0087376E">
              <w:t>Secondary Supply registration agent</w:t>
            </w:r>
            <w:r w:rsidR="00A2210B" w:rsidRPr="0087376E">
              <w:t xml:space="preserve"> </w:t>
            </w:r>
            <w:r w:rsidRPr="0087376E">
              <w:rPr>
                <w:lang w:eastAsia="en-GB"/>
              </w:rPr>
              <w:t>will confirm that AMSID Pair is now registered and can be used for provision of Balancing Services as of ‘Effective from Date’.</w:t>
            </w:r>
          </w:p>
          <w:p w14:paraId="068BE2F7" w14:textId="61BFEA2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At the same time, </w:t>
            </w:r>
            <w:r w:rsidR="00412683" w:rsidRPr="0087376E">
              <w:t>Secondary Supply registration agent</w:t>
            </w:r>
            <w:r w:rsidR="00A2210B" w:rsidRPr="0087376E">
              <w:t xml:space="preserve"> </w:t>
            </w:r>
            <w:r w:rsidRPr="0087376E">
              <w:rPr>
                <w:lang w:eastAsia="en-GB"/>
              </w:rPr>
              <w:t xml:space="preserve">will check whether Boundary Point MSID Pairs linked to that AMSID Pair are registered in ‘SVA Metering System Register’ for provision of Balancing Services in line with P344 (i.e. </w:t>
            </w:r>
            <w:r w:rsidR="00412683" w:rsidRPr="0087376E">
              <w:t>Secondary Supply registration agent</w:t>
            </w:r>
            <w:r w:rsidR="00A2210B" w:rsidRPr="0087376E">
              <w:t xml:space="preserve"> </w:t>
            </w:r>
            <w:r w:rsidRPr="0087376E">
              <w:rPr>
                <w:lang w:eastAsia="en-GB"/>
              </w:rPr>
              <w:t xml:space="preserve">will check whether another VLP uses a given Boundary Point MSID Pair for provision of Balancing Services). Where </w:t>
            </w:r>
            <w:r w:rsidR="00CA6ED1">
              <w:rPr>
                <w:lang w:eastAsia="en-GB"/>
              </w:rPr>
              <w:t xml:space="preserve">the </w:t>
            </w:r>
            <w:r w:rsidRPr="0087376E">
              <w:rPr>
                <w:lang w:eastAsia="en-GB"/>
              </w:rPr>
              <w:t xml:space="preserve">MSID Pair is used for provision of Balancing Service, </w:t>
            </w:r>
            <w:r w:rsidR="00CA6ED1">
              <w:rPr>
                <w:lang w:eastAsia="en-GB"/>
              </w:rPr>
              <w:t xml:space="preserve">the </w:t>
            </w:r>
            <w:r w:rsidR="00412683" w:rsidRPr="0087376E">
              <w:t>Secondary Supply registration agent</w:t>
            </w:r>
            <w:r w:rsidR="00A2210B" w:rsidRPr="0087376E">
              <w:t xml:space="preserve"> </w:t>
            </w:r>
            <w:r w:rsidRPr="0087376E">
              <w:rPr>
                <w:lang w:eastAsia="en-GB"/>
              </w:rPr>
              <w:t>will issue</w:t>
            </w:r>
            <w:r w:rsidR="00CA6ED1">
              <w:rPr>
                <w:lang w:eastAsia="en-GB"/>
              </w:rPr>
              <w:t xml:space="preserve"> a</w:t>
            </w:r>
            <w:r w:rsidRPr="0087376E">
              <w:rPr>
                <w:lang w:eastAsia="en-GB"/>
              </w:rPr>
              <w:t xml:space="preserve"> notification to the VLP who registered that MSID Pair. </w:t>
            </w:r>
          </w:p>
          <w:p w14:paraId="3F8EDFBE"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72A56D6" w14:textId="3C185D5D"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Where the registration was unsuccessful, </w:t>
            </w:r>
            <w:r w:rsidR="00412683" w:rsidRPr="0087376E">
              <w:t>Secondary Supply registration agent</w:t>
            </w:r>
            <w:r w:rsidR="00A2210B" w:rsidRPr="0087376E">
              <w:t xml:space="preserve"> </w:t>
            </w:r>
            <w:r w:rsidRPr="0087376E">
              <w:rPr>
                <w:lang w:eastAsia="en-GB"/>
              </w:rPr>
              <w:t xml:space="preserve">will provide the rationale in the notification issued to the </w:t>
            </w:r>
            <w:r w:rsidR="009624DE" w:rsidRPr="0087376E">
              <w:rPr>
                <w:lang w:eastAsia="en-GB"/>
              </w:rPr>
              <w:t>Secondary Supplier</w:t>
            </w:r>
            <w:r w:rsidRPr="0087376E">
              <w:rPr>
                <w:lang w:eastAsia="en-GB"/>
              </w:rPr>
              <w:t>.</w:t>
            </w:r>
          </w:p>
          <w:p w14:paraId="5E522F46"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1EC80FA"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r w:rsidRPr="0087376E">
              <w:rPr>
                <w:lang w:eastAsia="en-GB"/>
              </w:rPr>
              <w:t>Re-use of P375-BR21</w:t>
            </w:r>
          </w:p>
        </w:tc>
      </w:tr>
      <w:tr w:rsidR="00E6007D" w:rsidRPr="0087376E" w14:paraId="6085346A"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1ABB42EC" w14:textId="77777777" w:rsidR="00E6007D" w:rsidRPr="0087376E" w:rsidRDefault="00E6007D" w:rsidP="00296A7E">
            <w:pPr>
              <w:pStyle w:val="Tabletext"/>
              <w:rPr>
                <w:b/>
              </w:rPr>
            </w:pPr>
          </w:p>
        </w:tc>
        <w:tc>
          <w:tcPr>
            <w:tcW w:w="9035" w:type="dxa"/>
            <w:vAlign w:val="center"/>
          </w:tcPr>
          <w:p w14:paraId="1D032463" w14:textId="72EB32EE"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P379-BR6.6 </w:t>
            </w:r>
            <w:r w:rsidR="00412683" w:rsidRPr="0087376E">
              <w:rPr>
                <w:b/>
              </w:rPr>
              <w:t>Secondary Supply registration agent</w:t>
            </w:r>
            <w:r w:rsidR="00A2210B" w:rsidRPr="0087376E">
              <w:t xml:space="preserve"> </w:t>
            </w:r>
            <w:r w:rsidR="00E6007D" w:rsidRPr="0087376E">
              <w:rPr>
                <w:b/>
                <w:lang w:eastAsia="en-GB"/>
              </w:rPr>
              <w:t>must allocate Line Loss Factor Class against AMSID.</w:t>
            </w:r>
          </w:p>
          <w:p w14:paraId="3713E3F8" w14:textId="77777777"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1C97BCD7" w14:textId="22627AF6"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pPr>
            <w:r w:rsidRPr="0087376E">
              <w:rPr>
                <w:u w:val="single"/>
                <w:lang w:eastAsia="en-GB"/>
              </w:rPr>
              <w:t>Requirement Description</w:t>
            </w:r>
          </w:p>
          <w:p w14:paraId="181B10E6" w14:textId="77777777"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lastRenderedPageBreak/>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p>
          <w:p w14:paraId="61A9E7C8" w14:textId="135416DE"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At the same time as registering AMSID Pair within the Asset Meter Central Register, the </w:t>
            </w:r>
            <w:r w:rsidR="00412683" w:rsidRPr="0087376E">
              <w:t>Secondary Supply registration agent</w:t>
            </w:r>
            <w:r w:rsidR="00A2210B" w:rsidRPr="0087376E">
              <w:t xml:space="preserve"> </w:t>
            </w:r>
            <w:r w:rsidRPr="0087376E">
              <w:rPr>
                <w:lang w:eastAsia="en-GB"/>
              </w:rPr>
              <w:t xml:space="preserve">must allocate Line Loss Factor </w:t>
            </w:r>
            <w:proofErr w:type="spellStart"/>
            <w:r w:rsidRPr="0087376E">
              <w:rPr>
                <w:lang w:eastAsia="en-GB"/>
              </w:rPr>
              <w:t>Cla</w:t>
            </w:r>
            <w:proofErr w:type="spellEnd"/>
            <w:r w:rsidR="00A73EC5">
              <w:rPr>
                <w:lang w:eastAsia="en-GB"/>
              </w:rPr>
              <w:t xml:space="preserve"> the </w:t>
            </w:r>
            <w:proofErr w:type="spellStart"/>
            <w:r w:rsidRPr="0087376E">
              <w:rPr>
                <w:lang w:eastAsia="en-GB"/>
              </w:rPr>
              <w:t>ss</w:t>
            </w:r>
            <w:proofErr w:type="spellEnd"/>
            <w:r w:rsidRPr="0087376E">
              <w:rPr>
                <w:lang w:eastAsia="en-GB"/>
              </w:rPr>
              <w:t xml:space="preserve"> against an each Asset Meter System Id.</w:t>
            </w:r>
            <w:r w:rsidR="00A73EC5">
              <w:rPr>
                <w:lang w:eastAsia="en-GB"/>
              </w:rPr>
              <w:t xml:space="preserve"> The </w:t>
            </w:r>
            <w:r w:rsidR="00412683" w:rsidRPr="0087376E">
              <w:t>Secondary Supply registration agent</w:t>
            </w:r>
            <w:r w:rsidR="00A2210B" w:rsidRPr="0087376E">
              <w:t xml:space="preserve"> </w:t>
            </w:r>
            <w:r w:rsidRPr="0087376E">
              <w:rPr>
                <w:lang w:eastAsia="en-GB"/>
              </w:rPr>
              <w:t xml:space="preserve">will allocate the LLFC based on the voltage level of the AMSID connection. </w:t>
            </w:r>
          </w:p>
          <w:p w14:paraId="4E2DDBC4"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054CE8F"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r w:rsidRPr="0087376E">
              <w:rPr>
                <w:lang w:eastAsia="en-GB"/>
              </w:rPr>
              <w:t>Re-use of P375-BR22</w:t>
            </w:r>
          </w:p>
        </w:tc>
      </w:tr>
      <w:tr w:rsidR="00E6007D" w:rsidRPr="0087376E" w14:paraId="3A5BC80A"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7138B8FF" w14:textId="77777777" w:rsidR="00E6007D" w:rsidRPr="0087376E" w:rsidRDefault="00E6007D" w:rsidP="00296A7E">
            <w:pPr>
              <w:pStyle w:val="Tabletext"/>
              <w:rPr>
                <w:b/>
              </w:rPr>
            </w:pPr>
          </w:p>
        </w:tc>
        <w:tc>
          <w:tcPr>
            <w:tcW w:w="9035" w:type="dxa"/>
            <w:vAlign w:val="center"/>
          </w:tcPr>
          <w:p w14:paraId="281DFD75" w14:textId="1834811C"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P379-BR6.7 </w:t>
            </w:r>
            <w:r w:rsidR="00E674DC" w:rsidRPr="0087376E">
              <w:rPr>
                <w:b/>
                <w:lang w:eastAsia="en-GB"/>
              </w:rPr>
              <w:t>Secondary Suppliers</w:t>
            </w:r>
            <w:r w:rsidR="00E6007D" w:rsidRPr="0087376E">
              <w:rPr>
                <w:b/>
                <w:lang w:eastAsia="en-GB"/>
              </w:rPr>
              <w:t xml:space="preserve"> must notify </w:t>
            </w:r>
            <w:r w:rsidR="00412683" w:rsidRPr="0087376E">
              <w:rPr>
                <w:b/>
              </w:rPr>
              <w:t>Secondary Supply registration agent</w:t>
            </w:r>
            <w:r w:rsidR="00A2210B" w:rsidRPr="0087376E">
              <w:t xml:space="preserve"> </w:t>
            </w:r>
            <w:r w:rsidR="00E6007D" w:rsidRPr="0087376E">
              <w:rPr>
                <w:b/>
                <w:lang w:eastAsia="en-GB"/>
              </w:rPr>
              <w:t xml:space="preserve">upon the change of </w:t>
            </w:r>
            <w:r w:rsidR="00E674DC" w:rsidRPr="0087376E">
              <w:rPr>
                <w:b/>
                <w:lang w:eastAsia="en-GB"/>
              </w:rPr>
              <w:t>Secondary Supplier</w:t>
            </w:r>
            <w:r w:rsidR="00E6007D" w:rsidRPr="0087376E">
              <w:rPr>
                <w:b/>
                <w:lang w:eastAsia="en-GB"/>
              </w:rPr>
              <w:t xml:space="preserve"> for an Asset.</w:t>
            </w:r>
          </w:p>
          <w:p w14:paraId="666F6662" w14:textId="77777777"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1913DDC"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1006BFA5" w14:textId="1E476F9D" w:rsidR="00E674DC"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p>
          <w:p w14:paraId="3591A783" w14:textId="77777777" w:rsidR="00A73EC5" w:rsidRPr="0087376E" w:rsidRDefault="00A73EC5"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BFED7EB" w14:textId="2CD6C737" w:rsidR="00E6007D"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Suppliers</w:t>
            </w:r>
            <w:r w:rsidR="00E6007D" w:rsidRPr="0087376E">
              <w:rPr>
                <w:lang w:eastAsia="en-GB"/>
              </w:rPr>
              <w:t xml:space="preserve"> must notify </w:t>
            </w:r>
            <w:r w:rsidR="00412683" w:rsidRPr="0087376E">
              <w:t>Secondary Supply registration agent</w:t>
            </w:r>
            <w:r w:rsidR="00A2210B" w:rsidRPr="0087376E">
              <w:t xml:space="preserve"> </w:t>
            </w:r>
            <w:r w:rsidR="00E6007D" w:rsidRPr="0087376E">
              <w:rPr>
                <w:lang w:eastAsia="en-GB"/>
              </w:rPr>
              <w:t xml:space="preserve">upon change of ownership of </w:t>
            </w:r>
            <w:r w:rsidR="00A73EC5">
              <w:rPr>
                <w:lang w:eastAsia="en-GB"/>
              </w:rPr>
              <w:t xml:space="preserve">an </w:t>
            </w:r>
            <w:r w:rsidR="00E6007D" w:rsidRPr="0087376E">
              <w:rPr>
                <w:lang w:eastAsia="en-GB"/>
              </w:rPr>
              <w:t>Asset Metering System at least 5WD prior to the Effective from Date of the AMSID Pair.</w:t>
            </w:r>
          </w:p>
          <w:p w14:paraId="5AAE38A6" w14:textId="3C01AEDC"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SVAA should perform the same validation as for a registration of a new AMSID Pair (see </w:t>
            </w:r>
            <w:r w:rsidR="00A73EC5" w:rsidRPr="0087376E">
              <w:rPr>
                <w:lang w:eastAsia="en-GB"/>
              </w:rPr>
              <w:t>P375-</w:t>
            </w:r>
            <w:r w:rsidRPr="0087376E">
              <w:rPr>
                <w:lang w:eastAsia="en-GB"/>
              </w:rPr>
              <w:t>BR20).</w:t>
            </w:r>
          </w:p>
          <w:p w14:paraId="68C00FD2" w14:textId="4922039B"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Where the validation </w:t>
            </w:r>
            <w:r w:rsidR="00A73EC5">
              <w:rPr>
                <w:lang w:eastAsia="en-GB"/>
              </w:rPr>
              <w:t>is</w:t>
            </w:r>
            <w:r w:rsidRPr="0087376E">
              <w:rPr>
                <w:lang w:eastAsia="en-GB"/>
              </w:rPr>
              <w:t xml:space="preserve"> successful, </w:t>
            </w:r>
            <w:r w:rsidR="00412683" w:rsidRPr="0087376E">
              <w:t>Secondary Supply registration agent</w:t>
            </w:r>
            <w:r w:rsidR="00A2210B" w:rsidRPr="0087376E">
              <w:t xml:space="preserve"> </w:t>
            </w:r>
            <w:r w:rsidRPr="0087376E">
              <w:rPr>
                <w:lang w:eastAsia="en-GB"/>
              </w:rPr>
              <w:t>will amend its records (to indicate the change of Asset Metering Registrant) and</w:t>
            </w:r>
            <w:r w:rsidR="00F31E41">
              <w:rPr>
                <w:lang w:eastAsia="en-GB"/>
              </w:rPr>
              <w:t xml:space="preserve"> the ensure that the</w:t>
            </w:r>
            <w:r w:rsidRPr="0087376E">
              <w:rPr>
                <w:lang w:eastAsia="en-GB"/>
              </w:rPr>
              <w:t xml:space="preserve"> ‘SVA Metering System Register</w:t>
            </w:r>
            <w:r w:rsidR="00F31E41">
              <w:rPr>
                <w:lang w:eastAsia="en-GB"/>
              </w:rPr>
              <w:t xml:space="preserve"> is updated if applicable</w:t>
            </w:r>
            <w:r w:rsidRPr="0087376E">
              <w:rPr>
                <w:lang w:eastAsia="en-GB"/>
              </w:rPr>
              <w:t xml:space="preserve"> (to indicate that the Pair should be aggregated under another Secondary BM Unit)’. </w:t>
            </w:r>
          </w:p>
          <w:p w14:paraId="2B2BCB20"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A1C4A50"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r w:rsidRPr="0087376E">
              <w:rPr>
                <w:lang w:eastAsia="en-GB"/>
              </w:rPr>
              <w:t>Re-use of P375-BR23</w:t>
            </w:r>
          </w:p>
        </w:tc>
      </w:tr>
      <w:tr w:rsidR="00F000B7" w:rsidRPr="0087376E" w14:paraId="3190A953"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50990C75" w14:textId="77777777" w:rsidR="00F000B7" w:rsidRPr="0087376E" w:rsidRDefault="00F000B7" w:rsidP="00296A7E">
            <w:pPr>
              <w:pStyle w:val="Tabletext"/>
              <w:rPr>
                <w:b/>
              </w:rPr>
            </w:pPr>
          </w:p>
        </w:tc>
        <w:tc>
          <w:tcPr>
            <w:tcW w:w="9035" w:type="dxa"/>
            <w:vAlign w:val="center"/>
          </w:tcPr>
          <w:p w14:paraId="1ECB5D8C" w14:textId="61354EE5" w:rsidR="00A63B54" w:rsidRPr="0087376E" w:rsidRDefault="00E84C4A" w:rsidP="00A63B54">
            <w:pPr>
              <w:pStyle w:val="Tabletext"/>
              <w:cnfStyle w:val="000000000000" w:firstRow="0" w:lastRow="0" w:firstColumn="0" w:lastColumn="0" w:oddVBand="0" w:evenVBand="0" w:oddHBand="0" w:evenHBand="0" w:firstRowFirstColumn="0" w:firstRowLastColumn="0" w:lastRowFirstColumn="0" w:lastRowLastColumn="0"/>
              <w:rPr>
                <w:b/>
                <w:lang w:eastAsia="en-GB"/>
              </w:rPr>
            </w:pPr>
            <w:r>
              <w:rPr>
                <w:b/>
                <w:lang w:eastAsia="en-GB"/>
              </w:rPr>
              <w:t>P379-</w:t>
            </w:r>
            <w:r w:rsidR="00A63B54" w:rsidRPr="0087376E">
              <w:rPr>
                <w:b/>
                <w:lang w:eastAsia="en-GB"/>
              </w:rPr>
              <w:t>BR6.8 A new Supplier registers an existing AMSID Pair.</w:t>
            </w:r>
          </w:p>
          <w:p w14:paraId="76098034" w14:textId="062BD2D1" w:rsidR="00A63B54" w:rsidRPr="0087376E" w:rsidRDefault="00A63B54" w:rsidP="00A63B54">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39A773AC" w14:textId="77777777" w:rsidR="00A63B54" w:rsidRPr="0087376E" w:rsidRDefault="00A63B54" w:rsidP="00A63B5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5A434EE0" w14:textId="6987B610" w:rsidR="00A63B54" w:rsidRPr="0087376E" w:rsidRDefault="00A63B54" w:rsidP="00A63B54">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16606A8B" w14:textId="75FEA538" w:rsidR="00A63B54" w:rsidRPr="00B47146" w:rsidRDefault="00A63B54" w:rsidP="00A63B5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B47146">
              <w:rPr>
                <w:lang w:eastAsia="en-GB"/>
              </w:rPr>
              <w:t xml:space="preserve">If a new Supplier registers an existing AMSID Pair the </w:t>
            </w:r>
            <w:r w:rsidR="00412683" w:rsidRPr="0087376E">
              <w:rPr>
                <w:lang w:eastAsia="en-GB"/>
              </w:rPr>
              <w:t>Secondary Supply registration agent</w:t>
            </w:r>
            <w:r w:rsidR="00FD2972" w:rsidRPr="0087376E">
              <w:rPr>
                <w:lang w:eastAsia="en-GB"/>
              </w:rPr>
              <w:t xml:space="preserve"> </w:t>
            </w:r>
            <w:r w:rsidRPr="00B47146">
              <w:rPr>
                <w:lang w:eastAsia="en-GB"/>
              </w:rPr>
              <w:t xml:space="preserve">must action the registration and inform the losing Supplier that the AMSID Pair is no longer registered to </w:t>
            </w:r>
            <w:r w:rsidR="000921AB" w:rsidRPr="0087376E">
              <w:rPr>
                <w:lang w:eastAsia="en-GB"/>
              </w:rPr>
              <w:t>that Supplier</w:t>
            </w:r>
            <w:r w:rsidR="00936081">
              <w:rPr>
                <w:lang w:eastAsia="en-GB"/>
              </w:rPr>
              <w:t>’s BMU</w:t>
            </w:r>
            <w:r w:rsidR="003C20F1">
              <w:rPr>
                <w:lang w:eastAsia="en-GB"/>
              </w:rPr>
              <w:t xml:space="preserve"> within the same working d</w:t>
            </w:r>
            <w:r w:rsidR="00BB7949">
              <w:rPr>
                <w:lang w:eastAsia="en-GB"/>
              </w:rPr>
              <w:t>a</w:t>
            </w:r>
            <w:r w:rsidR="003C20F1">
              <w:rPr>
                <w:lang w:eastAsia="en-GB"/>
              </w:rPr>
              <w:t>y</w:t>
            </w:r>
            <w:r w:rsidRPr="00B47146">
              <w:rPr>
                <w:lang w:eastAsia="en-GB"/>
              </w:rPr>
              <w:t>.</w:t>
            </w:r>
          </w:p>
          <w:p w14:paraId="5BF29735" w14:textId="77777777" w:rsidR="00A63B54" w:rsidRPr="00B47146" w:rsidRDefault="00A63B54" w:rsidP="00A63B5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A7FBD5F" w14:textId="7AD078AE" w:rsidR="00F000B7" w:rsidRPr="0087376E" w:rsidRDefault="00A63B54" w:rsidP="00A63B54">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B47146">
              <w:rPr>
                <w:lang w:eastAsia="en-GB"/>
              </w:rPr>
              <w:t>Upon being informed of a loss of registration from a Primary BM Unit it is the responsibility of the Supplier of that Primary BM Unit to ensure that the AMSID volumes are no longer submitted to the Calculation Entity.</w:t>
            </w:r>
          </w:p>
        </w:tc>
      </w:tr>
      <w:tr w:rsidR="003C20F1" w:rsidRPr="0087376E" w14:paraId="77948AB9"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53EEEC0C" w14:textId="77777777" w:rsidR="003C20F1" w:rsidRPr="0087376E" w:rsidRDefault="003C20F1" w:rsidP="003C20F1">
            <w:pPr>
              <w:pStyle w:val="Tabletext"/>
              <w:rPr>
                <w:b/>
              </w:rPr>
            </w:pPr>
          </w:p>
        </w:tc>
        <w:tc>
          <w:tcPr>
            <w:tcW w:w="9035" w:type="dxa"/>
            <w:vAlign w:val="center"/>
          </w:tcPr>
          <w:p w14:paraId="4B7D9605" w14:textId="403964B9" w:rsidR="003C20F1" w:rsidRPr="0087376E" w:rsidRDefault="00E84C4A" w:rsidP="003C20F1">
            <w:pPr>
              <w:pStyle w:val="Tabletext"/>
              <w:cnfStyle w:val="000000000000" w:firstRow="0" w:lastRow="0" w:firstColumn="0" w:lastColumn="0" w:oddVBand="0" w:evenVBand="0" w:oddHBand="0" w:evenHBand="0" w:firstRowFirstColumn="0" w:firstRowLastColumn="0" w:lastRowFirstColumn="0" w:lastRowLastColumn="0"/>
              <w:rPr>
                <w:b/>
                <w:lang w:eastAsia="en-GB"/>
              </w:rPr>
            </w:pPr>
            <w:r>
              <w:rPr>
                <w:b/>
                <w:lang w:eastAsia="en-GB"/>
              </w:rPr>
              <w:t>P379 -</w:t>
            </w:r>
            <w:r w:rsidR="003C20F1" w:rsidRPr="0087376E">
              <w:rPr>
                <w:b/>
                <w:lang w:eastAsia="en-GB"/>
              </w:rPr>
              <w:t>BR6.9 The SVAA Balancing Services Register is kept up to date</w:t>
            </w:r>
          </w:p>
          <w:p w14:paraId="0FE26B45" w14:textId="058D96EA" w:rsidR="003C20F1" w:rsidRPr="0087376E" w:rsidRDefault="00EF729D" w:rsidP="003C20F1">
            <w:pPr>
              <w:pStyle w:val="Tabletext"/>
              <w:cnfStyle w:val="000000000000" w:firstRow="0" w:lastRow="0" w:firstColumn="0" w:lastColumn="0" w:oddVBand="0" w:evenVBand="0" w:oddHBand="0" w:evenHBand="0" w:firstRowFirstColumn="0" w:firstRowLastColumn="0" w:lastRowFirstColumn="0" w:lastRowLastColumn="0"/>
            </w:pPr>
            <w:r>
              <w:t xml:space="preserve">If </w:t>
            </w:r>
            <w:r w:rsidR="00412683" w:rsidRPr="0087376E">
              <w:t>Secondary</w:t>
            </w:r>
            <w:r w:rsidR="003C20F1" w:rsidRPr="0087376E">
              <w:t xml:space="preserve"> Supply registration agent </w:t>
            </w:r>
            <w:r>
              <w:t>is not SVAA, it</w:t>
            </w:r>
            <w:r w:rsidR="00BB7949">
              <w:t xml:space="preserve"> </w:t>
            </w:r>
            <w:r w:rsidR="003C20F1" w:rsidRPr="0087376E">
              <w:t xml:space="preserve">must </w:t>
            </w:r>
            <w:r>
              <w:t xml:space="preserve">provide </w:t>
            </w:r>
            <w:r w:rsidR="003C20F1" w:rsidRPr="0087376E">
              <w:t>update to ‘SVA Metering System Register’.</w:t>
            </w:r>
          </w:p>
          <w:p w14:paraId="7C39E08C" w14:textId="77777777" w:rsidR="003C20F1" w:rsidRPr="0087376E" w:rsidRDefault="003C20F1" w:rsidP="003C20F1">
            <w:pPr>
              <w:pStyle w:val="Tabletext"/>
              <w:cnfStyle w:val="000000000000" w:firstRow="0" w:lastRow="0" w:firstColumn="0" w:lastColumn="0" w:oddVBand="0" w:evenVBand="0" w:oddHBand="0" w:evenHBand="0" w:firstRowFirstColumn="0" w:firstRowLastColumn="0" w:lastRowFirstColumn="0" w:lastRowLastColumn="0"/>
              <w:rPr>
                <w:u w:val="single"/>
              </w:rPr>
            </w:pPr>
          </w:p>
          <w:p w14:paraId="53685AB0" w14:textId="77777777" w:rsidR="003C20F1" w:rsidRPr="0087376E" w:rsidRDefault="003C20F1" w:rsidP="003C20F1">
            <w:pPr>
              <w:pStyle w:val="Tabletext"/>
              <w:cnfStyle w:val="000000000000" w:firstRow="0" w:lastRow="0" w:firstColumn="0" w:lastColumn="0" w:oddVBand="0" w:evenVBand="0" w:oddHBand="0" w:evenHBand="0" w:firstRowFirstColumn="0" w:firstRowLastColumn="0" w:lastRowFirstColumn="0" w:lastRowLastColumn="0"/>
              <w:rPr>
                <w:u w:val="single"/>
              </w:rPr>
            </w:pPr>
            <w:r w:rsidRPr="0087376E">
              <w:rPr>
                <w:u w:val="single"/>
              </w:rPr>
              <w:t>Requirement Description</w:t>
            </w:r>
          </w:p>
          <w:p w14:paraId="23772004" w14:textId="0CCBFA9E" w:rsidR="003C20F1" w:rsidRPr="0087376E" w:rsidRDefault="003C20F1" w:rsidP="003C20F1">
            <w:pPr>
              <w:pStyle w:val="Tabletext"/>
              <w:cnfStyle w:val="000000000000" w:firstRow="0" w:lastRow="0" w:firstColumn="0" w:lastColumn="0" w:oddVBand="0" w:evenVBand="0" w:oddHBand="0" w:evenHBand="0" w:firstRowFirstColumn="0" w:firstRowLastColumn="0" w:lastRowFirstColumn="0" w:lastRowLastColumn="0"/>
            </w:pPr>
            <w:r w:rsidRPr="0087376E">
              <w:t xml:space="preserve">Where the validation was successful for a given AMSID Pair, then the </w:t>
            </w:r>
            <w:r w:rsidR="00EF729D">
              <w:t>Secondary Supply registration</w:t>
            </w:r>
            <w:r w:rsidRPr="0087376E">
              <w:t xml:space="preserve"> agent must inform </w:t>
            </w:r>
            <w:r w:rsidR="00BB7949">
              <w:t xml:space="preserve">the SVAA of </w:t>
            </w:r>
            <w:r w:rsidRPr="0087376E">
              <w:t xml:space="preserve">changes </w:t>
            </w:r>
            <w:r w:rsidR="003448FF">
              <w:t xml:space="preserve">impacting on </w:t>
            </w:r>
            <w:r w:rsidRPr="0087376E">
              <w:t xml:space="preserve"> the ‘SVA Metering System Register’ made by the Secondary Supplier, (i.e. addition of Boundary Point MSID Pair(s)) linked to that AMSID Pair (see P375-BR19).</w:t>
            </w:r>
          </w:p>
          <w:p w14:paraId="5541D483" w14:textId="77777777" w:rsidR="003C20F1" w:rsidRPr="0087376E" w:rsidRDefault="003C20F1" w:rsidP="003C20F1">
            <w:pPr>
              <w:pStyle w:val="Tabletext"/>
              <w:cnfStyle w:val="000000000000" w:firstRow="0" w:lastRow="0" w:firstColumn="0" w:lastColumn="0" w:oddVBand="0" w:evenVBand="0" w:oddHBand="0" w:evenHBand="0" w:firstRowFirstColumn="0" w:firstRowLastColumn="0" w:lastRowFirstColumn="0" w:lastRowLastColumn="0"/>
            </w:pPr>
          </w:p>
          <w:p w14:paraId="656BE747" w14:textId="74A47001" w:rsidR="003C20F1" w:rsidRPr="0087376E" w:rsidRDefault="003C20F1" w:rsidP="003C20F1">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r w:rsidRPr="0087376E">
              <w:rPr>
                <w:lang w:eastAsia="en-GB"/>
              </w:rPr>
              <w:t>Re-use of P375-BR28</w:t>
            </w:r>
          </w:p>
        </w:tc>
      </w:tr>
      <w:tr w:rsidR="003C20F1" w:rsidRPr="0087376E" w14:paraId="7D1A777C" w14:textId="77777777" w:rsidTr="00296A7E">
        <w:tc>
          <w:tcPr>
            <w:tcW w:w="1163" w:type="dxa"/>
          </w:tcPr>
          <w:p w14:paraId="143855D5" w14:textId="77777777" w:rsidR="003C20F1" w:rsidRPr="0087376E" w:rsidRDefault="003C20F1" w:rsidP="003C20F1">
            <w:pPr>
              <w:pStyle w:val="Tabletext"/>
              <w:cnfStyle w:val="001000000000" w:firstRow="0" w:lastRow="0" w:firstColumn="1" w:lastColumn="0" w:oddVBand="0" w:evenVBand="0" w:oddHBand="0" w:evenHBand="0" w:firstRowFirstColumn="0" w:firstRowLastColumn="0" w:lastRowFirstColumn="0" w:lastRowLastColumn="0"/>
              <w:rPr>
                <w:b/>
              </w:rPr>
            </w:pPr>
          </w:p>
        </w:tc>
        <w:tc>
          <w:tcPr>
            <w:tcW w:w="9035" w:type="dxa"/>
            <w:vAlign w:val="center"/>
          </w:tcPr>
          <w:p w14:paraId="2E4F1923" w14:textId="1891D31E" w:rsidR="003C20F1" w:rsidRPr="0087376E" w:rsidRDefault="00E84C4A" w:rsidP="003C20F1">
            <w:pPr>
              <w:pStyle w:val="Tabletext"/>
              <w:rPr>
                <w:b/>
                <w:lang w:eastAsia="en-GB"/>
              </w:rPr>
            </w:pPr>
            <w:r>
              <w:rPr>
                <w:b/>
                <w:lang w:eastAsia="en-GB"/>
              </w:rPr>
              <w:t>P379-</w:t>
            </w:r>
            <w:r w:rsidR="003C20F1" w:rsidRPr="0087376E">
              <w:rPr>
                <w:b/>
                <w:lang w:eastAsia="en-GB"/>
              </w:rPr>
              <w:t>BR6.10 A Supplier losing an AMSID Pair may dispute t</w:t>
            </w:r>
            <w:r w:rsidR="00DC4AC6">
              <w:rPr>
                <w:b/>
                <w:lang w:eastAsia="en-GB"/>
              </w:rPr>
              <w:t>he erroneous transfer within 5</w:t>
            </w:r>
            <w:r w:rsidR="003C20F1" w:rsidRPr="0087376E">
              <w:rPr>
                <w:b/>
                <w:lang w:eastAsia="en-GB"/>
              </w:rPr>
              <w:t>WD</w:t>
            </w:r>
          </w:p>
          <w:p w14:paraId="2B8416ED" w14:textId="77777777" w:rsidR="003C20F1" w:rsidRPr="0087376E" w:rsidRDefault="003C20F1" w:rsidP="003C20F1">
            <w:pPr>
              <w:pStyle w:val="Tabletext"/>
              <w:rPr>
                <w:lang w:eastAsia="en-GB"/>
              </w:rPr>
            </w:pPr>
          </w:p>
          <w:p w14:paraId="05705951" w14:textId="77777777" w:rsidR="003C20F1" w:rsidRPr="0087376E" w:rsidRDefault="003C20F1" w:rsidP="003C20F1">
            <w:pPr>
              <w:pStyle w:val="Tabletext"/>
              <w:rPr>
                <w:u w:val="single"/>
                <w:lang w:eastAsia="en-GB"/>
              </w:rPr>
            </w:pPr>
            <w:r w:rsidRPr="0087376E">
              <w:rPr>
                <w:u w:val="single"/>
                <w:lang w:eastAsia="en-GB"/>
              </w:rPr>
              <w:t>Requirement Description</w:t>
            </w:r>
          </w:p>
          <w:p w14:paraId="50418865" w14:textId="545BA43A" w:rsidR="003C20F1" w:rsidRPr="0087376E" w:rsidRDefault="003C20F1" w:rsidP="00AB5013">
            <w:pPr>
              <w:pStyle w:val="Tabletext"/>
              <w:rPr>
                <w:b/>
                <w:lang w:eastAsia="en-GB"/>
              </w:rPr>
            </w:pPr>
            <w:r w:rsidRPr="0087376E">
              <w:rPr>
                <w:lang w:eastAsia="en-GB"/>
              </w:rPr>
              <w:t xml:space="preserve">If a Secondary Supplier believes that one of their AMSID Pairs has been transferred to another Supplier erroneously, they must object within </w:t>
            </w:r>
            <w:r w:rsidR="00AB5013">
              <w:rPr>
                <w:lang w:eastAsia="en-GB"/>
              </w:rPr>
              <w:t>5</w:t>
            </w:r>
            <w:r w:rsidRPr="0087376E">
              <w:rPr>
                <w:lang w:eastAsia="en-GB"/>
              </w:rPr>
              <w:t xml:space="preserve">WD. The process should follow MRA Procedure for Resolution of Erroneous Transfers (MAP10) if registration agent is MPAS, </w:t>
            </w:r>
            <w:hyperlink r:id="rId17" w:history="1">
              <w:r w:rsidRPr="00892010">
                <w:rPr>
                  <w:rStyle w:val="Hyperlink"/>
                  <w:lang w:eastAsia="en-GB"/>
                </w:rPr>
                <w:t>BSCP602</w:t>
              </w:r>
            </w:hyperlink>
            <w:r w:rsidRPr="0087376E">
              <w:rPr>
                <w:lang w:eastAsia="en-GB"/>
              </w:rPr>
              <w:t xml:space="preserve"> </w:t>
            </w:r>
            <w:r w:rsidR="00AB5013">
              <w:rPr>
                <w:lang w:eastAsia="en-GB"/>
              </w:rPr>
              <w:t xml:space="preserve">section </w:t>
            </w:r>
            <w:r w:rsidRPr="0087376E">
              <w:rPr>
                <w:lang w:eastAsia="en-GB"/>
              </w:rPr>
              <w:t>2.3 if registration agent is SVAA and a similar process if registration agent is other.</w:t>
            </w:r>
          </w:p>
        </w:tc>
      </w:tr>
      <w:tr w:rsidR="003C20F1" w:rsidRPr="0087376E" w14:paraId="54015189"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5A01ED88" w14:textId="77777777" w:rsidR="003C20F1" w:rsidRPr="0087376E" w:rsidRDefault="003C20F1" w:rsidP="003C20F1">
            <w:pPr>
              <w:pStyle w:val="Tabletext"/>
              <w:rPr>
                <w:b/>
              </w:rPr>
            </w:pPr>
          </w:p>
        </w:tc>
        <w:tc>
          <w:tcPr>
            <w:tcW w:w="9035" w:type="dxa"/>
            <w:vAlign w:val="center"/>
          </w:tcPr>
          <w:p w14:paraId="7C497FA3" w14:textId="451BE822" w:rsidR="003C20F1" w:rsidRPr="00B47146" w:rsidRDefault="00E84C4A" w:rsidP="003C20F1">
            <w:pPr>
              <w:pStyle w:val="Tabletext"/>
              <w:cnfStyle w:val="000000000000" w:firstRow="0" w:lastRow="0" w:firstColumn="0" w:lastColumn="0" w:oddVBand="0" w:evenVBand="0" w:oddHBand="0" w:evenHBand="0" w:firstRowFirstColumn="0" w:firstRowLastColumn="0" w:lastRowFirstColumn="0" w:lastRowLastColumn="0"/>
              <w:rPr>
                <w:b/>
                <w:lang w:eastAsia="en-GB"/>
              </w:rPr>
            </w:pPr>
            <w:r>
              <w:rPr>
                <w:b/>
                <w:lang w:eastAsia="en-GB"/>
              </w:rPr>
              <w:t>P379-</w:t>
            </w:r>
            <w:r w:rsidR="003C20F1" w:rsidRPr="003C20F1">
              <w:rPr>
                <w:b/>
                <w:lang w:eastAsia="en-GB"/>
              </w:rPr>
              <w:t xml:space="preserve">BR6.11 </w:t>
            </w:r>
            <w:r w:rsidR="003C20F1" w:rsidRPr="00B47146">
              <w:rPr>
                <w:b/>
                <w:lang w:eastAsia="en-GB"/>
              </w:rPr>
              <w:t>A Secondary Supplier must be able to de-register an AMSID.</w:t>
            </w:r>
          </w:p>
          <w:p w14:paraId="69E4C3E1" w14:textId="77777777" w:rsidR="003C20F1" w:rsidRDefault="003C20F1" w:rsidP="003C20F1">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2AB28D7F" w14:textId="67C0C8D0" w:rsidR="003C20F1" w:rsidRPr="00D018F8" w:rsidRDefault="003C20F1" w:rsidP="003C20F1">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3C20F1">
              <w:rPr>
                <w:u w:val="single"/>
                <w:lang w:eastAsia="en-GB"/>
              </w:rPr>
              <w:t>Requirement Description</w:t>
            </w:r>
          </w:p>
          <w:p w14:paraId="170272F8" w14:textId="07412BD4" w:rsidR="003C20F1" w:rsidRPr="0087376E" w:rsidRDefault="003C20F1" w:rsidP="003C20F1">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3C20F1">
              <w:rPr>
                <w:lang w:eastAsia="en-GB"/>
              </w:rPr>
              <w:t xml:space="preserve">Where a </w:t>
            </w:r>
            <w:r>
              <w:rPr>
                <w:lang w:eastAsia="en-GB"/>
              </w:rPr>
              <w:t>Secondary Supplier</w:t>
            </w:r>
            <w:r w:rsidRPr="003C20F1">
              <w:rPr>
                <w:lang w:eastAsia="en-GB"/>
              </w:rPr>
              <w:t xml:space="preserve"> wishes to stop using an AMSID and effectively de-register the AMSID Pair, the </w:t>
            </w:r>
            <w:r>
              <w:rPr>
                <w:lang w:eastAsia="en-GB"/>
              </w:rPr>
              <w:t>Secondary Supplier</w:t>
            </w:r>
            <w:r w:rsidRPr="003C20F1">
              <w:rPr>
                <w:lang w:eastAsia="en-GB"/>
              </w:rPr>
              <w:t xml:space="preserve"> must use a defined data flow published in the Code Subsidiary Document on ELEXON website and submit it to </w:t>
            </w:r>
            <w:r>
              <w:rPr>
                <w:lang w:eastAsia="en-GB"/>
              </w:rPr>
              <w:t>the Second</w:t>
            </w:r>
            <w:r w:rsidR="00E65F0E">
              <w:rPr>
                <w:lang w:eastAsia="en-GB"/>
              </w:rPr>
              <w:t>a</w:t>
            </w:r>
            <w:r>
              <w:rPr>
                <w:lang w:eastAsia="en-GB"/>
              </w:rPr>
              <w:t>ry Supp</w:t>
            </w:r>
            <w:r w:rsidR="00AB5013">
              <w:rPr>
                <w:lang w:eastAsia="en-GB"/>
              </w:rPr>
              <w:t>l</w:t>
            </w:r>
            <w:r>
              <w:rPr>
                <w:lang w:eastAsia="en-GB"/>
              </w:rPr>
              <w:t>y registration agent</w:t>
            </w:r>
            <w:r w:rsidRPr="003C20F1">
              <w:rPr>
                <w:lang w:eastAsia="en-GB"/>
              </w:rPr>
              <w:t>.</w:t>
            </w:r>
            <w:r w:rsidRPr="00D018F8">
              <w:rPr>
                <w:u w:val="single"/>
                <w:lang w:eastAsia="en-GB"/>
              </w:rPr>
              <w:t xml:space="preserve"> </w:t>
            </w:r>
          </w:p>
        </w:tc>
      </w:tr>
    </w:tbl>
    <w:p w14:paraId="6D09216E" w14:textId="5E97A497" w:rsidR="00526FD4" w:rsidRPr="0087376E" w:rsidRDefault="00526FD4"/>
    <w:p w14:paraId="7A92125D" w14:textId="477D087A" w:rsidR="00526FD4" w:rsidRPr="0087376E" w:rsidRDefault="00526FD4" w:rsidP="00526FD4">
      <w:pPr>
        <w:pStyle w:val="Heading3"/>
      </w:pPr>
      <w:r w:rsidRPr="0087376E">
        <w:t>Appoint agents / use of agents</w:t>
      </w:r>
    </w:p>
    <w:tbl>
      <w:tblPr>
        <w:tblStyle w:val="ElexonTable"/>
        <w:tblW w:w="0" w:type="auto"/>
        <w:tblLayout w:type="fixed"/>
        <w:tblLook w:val="04A0" w:firstRow="1" w:lastRow="0" w:firstColumn="1" w:lastColumn="0" w:noHBand="0" w:noVBand="1"/>
      </w:tblPr>
      <w:tblGrid>
        <w:gridCol w:w="1163"/>
        <w:gridCol w:w="9035"/>
      </w:tblGrid>
      <w:tr w:rsidR="00526FD4" w:rsidRPr="0087376E" w14:paraId="10DC2DAF" w14:textId="77777777" w:rsidTr="00782E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63" w:type="dxa"/>
          </w:tcPr>
          <w:p w14:paraId="247D235D" w14:textId="77777777" w:rsidR="00526FD4" w:rsidRPr="0087376E" w:rsidRDefault="00526FD4" w:rsidP="00782EEA">
            <w:pPr>
              <w:pStyle w:val="Tablesubhead"/>
              <w:rPr>
                <w:color w:val="FFFFFF" w:themeColor="background1"/>
              </w:rPr>
            </w:pPr>
            <w:r w:rsidRPr="0087376E">
              <w:rPr>
                <w:color w:val="FFFFFF" w:themeColor="background1"/>
              </w:rPr>
              <w:t>Ref. no</w:t>
            </w:r>
          </w:p>
        </w:tc>
        <w:tc>
          <w:tcPr>
            <w:tcW w:w="9035" w:type="dxa"/>
          </w:tcPr>
          <w:p w14:paraId="6FC26CFE" w14:textId="77777777" w:rsidR="00526FD4" w:rsidRPr="0087376E" w:rsidRDefault="00526FD4" w:rsidP="00782EEA">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E6007D" w:rsidRPr="0087376E" w14:paraId="7FC1059C" w14:textId="77777777" w:rsidTr="00296A7E">
        <w:tc>
          <w:tcPr>
            <w:cnfStyle w:val="001000000000" w:firstRow="0" w:lastRow="0" w:firstColumn="1" w:lastColumn="0" w:oddVBand="0" w:evenVBand="0" w:oddHBand="0" w:evenHBand="0" w:firstRowFirstColumn="0" w:firstRowLastColumn="0" w:lastRowFirstColumn="0" w:lastRowLastColumn="0"/>
            <w:tcW w:w="10198" w:type="dxa"/>
            <w:gridSpan w:val="2"/>
          </w:tcPr>
          <w:p w14:paraId="41FC1BBD" w14:textId="04CD3C76" w:rsidR="00E6007D" w:rsidRPr="0087376E" w:rsidRDefault="00B35F13" w:rsidP="00B35F13">
            <w:pPr>
              <w:pStyle w:val="Tabletext"/>
              <w:rPr>
                <w:b/>
                <w:lang w:eastAsia="en-GB"/>
              </w:rPr>
            </w:pPr>
            <w:r w:rsidRPr="0087376E">
              <w:rPr>
                <w:b/>
                <w:lang w:eastAsia="en-GB"/>
              </w:rPr>
              <w:t xml:space="preserve">P379-BR7 </w:t>
            </w:r>
            <w:r w:rsidR="00E6007D" w:rsidRPr="0087376E">
              <w:rPr>
                <w:b/>
                <w:lang w:eastAsia="en-GB"/>
              </w:rPr>
              <w:t>Appoint / instruct agents for new AMSID Pairs</w:t>
            </w:r>
          </w:p>
        </w:tc>
      </w:tr>
      <w:tr w:rsidR="00E6007D" w:rsidRPr="0087376E" w14:paraId="356C0D2C"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2B013DB7" w14:textId="08A33F25" w:rsidR="00E6007D" w:rsidRPr="0087376E" w:rsidRDefault="00820280" w:rsidP="00296A7E">
            <w:pPr>
              <w:pStyle w:val="Tabletext"/>
              <w:rPr>
                <w:b/>
              </w:rPr>
            </w:pPr>
            <w:r w:rsidRPr="0087376E">
              <w:rPr>
                <w:b/>
              </w:rPr>
              <w:t>P379-BR7</w:t>
            </w:r>
          </w:p>
        </w:tc>
        <w:tc>
          <w:tcPr>
            <w:tcW w:w="9035" w:type="dxa"/>
            <w:vAlign w:val="center"/>
          </w:tcPr>
          <w:p w14:paraId="69A95BB0" w14:textId="14490E30" w:rsidR="00E6007D" w:rsidRPr="0087376E" w:rsidRDefault="00B35F13"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b/>
                <w:lang w:eastAsia="en-GB"/>
              </w:rPr>
              <w:t xml:space="preserve">P379-BR7.1 </w:t>
            </w:r>
            <w:r w:rsidR="00E6007D" w:rsidRPr="0087376E">
              <w:rPr>
                <w:b/>
                <w:lang w:eastAsia="en-GB"/>
              </w:rPr>
              <w:t>MOA must install and maintain Code of Practice (COP) compliant Asset Metering System.</w:t>
            </w:r>
          </w:p>
          <w:p w14:paraId="212F5059"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2F2A1EE7"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7DF06313"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A15C3F8" w14:textId="00CF7B49" w:rsidR="00E6007D" w:rsidRDefault="00F1315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The </w:t>
            </w:r>
            <w:r w:rsidR="00E6007D" w:rsidRPr="0087376E">
              <w:rPr>
                <w:lang w:eastAsia="en-GB"/>
              </w:rPr>
              <w:t>Secondary Supplier must provide</w:t>
            </w:r>
            <w:r>
              <w:rPr>
                <w:lang w:eastAsia="en-GB"/>
              </w:rPr>
              <w:t xml:space="preserve"> its</w:t>
            </w:r>
            <w:r w:rsidR="00E6007D" w:rsidRPr="0087376E">
              <w:rPr>
                <w:lang w:eastAsia="en-GB"/>
              </w:rPr>
              <w:t xml:space="preserve"> MOA with AMSIDs to be used for a given Asset. </w:t>
            </w:r>
            <w:r>
              <w:rPr>
                <w:lang w:eastAsia="en-GB"/>
              </w:rPr>
              <w:t xml:space="preserve">The </w:t>
            </w:r>
            <w:r w:rsidR="00E6007D" w:rsidRPr="0087376E">
              <w:rPr>
                <w:lang w:eastAsia="en-GB"/>
              </w:rPr>
              <w:t>MOA will install the Asset Metering System(s) on the network as agreed with the Secondary Supplier. Asset Metering System must conform to the COP11 requirements. Following meter installation, MOA should send information about the meter (AMS make and model, AMS IEC standard, Asset Meter Serial Number) to the Secondary Supplier.</w:t>
            </w:r>
          </w:p>
          <w:p w14:paraId="32B95E89" w14:textId="2F2CA220" w:rsidR="00F1315C" w:rsidRDefault="00F1315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E546038" w14:textId="14993BA3" w:rsidR="00F1315C" w:rsidRPr="0087376E" w:rsidRDefault="00F1315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If an AMSID exists for the site, the MOA must inform the Secondary Supplier as per P379-BR7.5</w:t>
            </w:r>
          </w:p>
          <w:p w14:paraId="000BC283"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E31BEA8"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pPr>
            <w:r w:rsidRPr="0087376E">
              <w:rPr>
                <w:lang w:eastAsia="en-GB"/>
              </w:rPr>
              <w:t>Re-use of P375-BR6</w:t>
            </w:r>
          </w:p>
        </w:tc>
      </w:tr>
      <w:tr w:rsidR="00E6007D" w:rsidRPr="0087376E" w14:paraId="21E3391E"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0D4225CE" w14:textId="77777777" w:rsidR="00E6007D" w:rsidRPr="0087376E" w:rsidRDefault="00E6007D" w:rsidP="00296A7E">
            <w:pPr>
              <w:pStyle w:val="Tabletext"/>
              <w:rPr>
                <w:b/>
              </w:rPr>
            </w:pPr>
          </w:p>
        </w:tc>
        <w:tc>
          <w:tcPr>
            <w:tcW w:w="9035" w:type="dxa"/>
            <w:vAlign w:val="center"/>
          </w:tcPr>
          <w:p w14:paraId="3DB11AFD" w14:textId="4F4F7F19" w:rsidR="00E6007D" w:rsidRPr="0087376E" w:rsidRDefault="00B35F13" w:rsidP="00296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P379-BR7.2 </w:t>
            </w:r>
            <w:r w:rsidR="00E6007D" w:rsidRPr="0087376E">
              <w:rPr>
                <w:b/>
                <w:lang w:eastAsia="en-GB"/>
              </w:rPr>
              <w:t>Secondary Supplier appoints a Half Hourly Data Collector (HHDC) to provide metered volumes for the AMSID Pair, if not appointed already.</w:t>
            </w:r>
          </w:p>
          <w:p w14:paraId="4E653CDE"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CDCEC23" w14:textId="77777777" w:rsidR="00E6007D" w:rsidRPr="00F1315C"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F1315C">
              <w:rPr>
                <w:u w:val="single"/>
                <w:lang w:eastAsia="en-GB"/>
              </w:rPr>
              <w:t>Requirement Description</w:t>
            </w:r>
          </w:p>
          <w:p w14:paraId="625BCC3C" w14:textId="11371DBB"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lastRenderedPageBreak/>
              <w:t>[</w:t>
            </w:r>
            <w:r w:rsidRPr="0087376E">
              <w:rPr>
                <w:color w:val="0090AB" w:themeColor="text2"/>
                <w:lang w:eastAsia="en-GB"/>
              </w:rPr>
              <w:t>proposed</w:t>
            </w:r>
            <w:r w:rsidRPr="0087376E">
              <w:rPr>
                <w:lang w:eastAsia="en-GB"/>
              </w:rPr>
              <w:t>] &amp; [</w:t>
            </w:r>
            <w:r w:rsidRPr="0087376E">
              <w:rPr>
                <w:color w:val="7030A0"/>
                <w:lang w:eastAsia="en-GB"/>
              </w:rPr>
              <w:t>alternative</w:t>
            </w:r>
            <w:r w:rsidRPr="0087376E">
              <w:rPr>
                <w:lang w:eastAsia="en-GB"/>
              </w:rPr>
              <w:t>] The Secondary Supplier appoints a Half Hourly Data Collector (HHDC) to provide metered volumes for each AMSID within the AMSID Pair, if not appointed already, using the D0155 flow. The process must mirror existing appointment process performed by Suppliers in line with BSCP502 Section 3.2.</w:t>
            </w:r>
          </w:p>
          <w:p w14:paraId="0A7C3886" w14:textId="3FF86353" w:rsidR="0060420B" w:rsidRPr="0087376E" w:rsidRDefault="0060420B"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B31D5C8"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pPr>
            <w:r w:rsidRPr="0087376E">
              <w:rPr>
                <w:lang w:eastAsia="en-GB"/>
              </w:rPr>
              <w:t>Re-use of P375-BR7</w:t>
            </w:r>
          </w:p>
        </w:tc>
      </w:tr>
      <w:tr w:rsidR="00E6007D" w:rsidRPr="0087376E" w14:paraId="45280A63" w14:textId="77777777" w:rsidTr="00296A7E">
        <w:tc>
          <w:tcPr>
            <w:tcW w:w="1163" w:type="dxa"/>
          </w:tcPr>
          <w:p w14:paraId="2512F71C" w14:textId="77777777" w:rsidR="00E6007D" w:rsidRPr="0087376E" w:rsidRDefault="00E6007D" w:rsidP="00296A7E">
            <w:pPr>
              <w:pStyle w:val="Tabletext"/>
              <w:cnfStyle w:val="001000000000" w:firstRow="0" w:lastRow="0" w:firstColumn="1" w:lastColumn="0" w:oddVBand="0" w:evenVBand="0" w:oddHBand="0" w:evenHBand="0" w:firstRowFirstColumn="0" w:firstRowLastColumn="0" w:lastRowFirstColumn="0" w:lastRowLastColumn="0"/>
              <w:rPr>
                <w:b/>
              </w:rPr>
            </w:pPr>
          </w:p>
        </w:tc>
        <w:tc>
          <w:tcPr>
            <w:tcW w:w="9035" w:type="dxa"/>
            <w:vAlign w:val="center"/>
          </w:tcPr>
          <w:p w14:paraId="639EC463" w14:textId="5F7BBA3B" w:rsidR="00E6007D" w:rsidRPr="0087376E" w:rsidRDefault="00B35F13" w:rsidP="00296A7E">
            <w:pPr>
              <w:pStyle w:val="Tabletext"/>
              <w:rPr>
                <w:b/>
                <w:lang w:eastAsia="en-GB"/>
              </w:rPr>
            </w:pPr>
            <w:r w:rsidRPr="0087376E">
              <w:rPr>
                <w:b/>
                <w:lang w:eastAsia="en-GB"/>
              </w:rPr>
              <w:t xml:space="preserve">P379-BR7.3 </w:t>
            </w:r>
            <w:r w:rsidR="00E6007D" w:rsidRPr="0087376E">
              <w:rPr>
                <w:b/>
                <w:lang w:eastAsia="en-GB"/>
              </w:rPr>
              <w:t>Secondary Suppliers must appoint MOA or MOA Alternative.</w:t>
            </w:r>
          </w:p>
          <w:p w14:paraId="5CE0F449" w14:textId="77777777" w:rsidR="00E6007D" w:rsidRPr="0087376E" w:rsidRDefault="00E6007D" w:rsidP="00296A7E">
            <w:pPr>
              <w:pStyle w:val="Tabletext"/>
              <w:rPr>
                <w:u w:val="single"/>
                <w:lang w:eastAsia="en-GB"/>
              </w:rPr>
            </w:pPr>
          </w:p>
          <w:p w14:paraId="3D088B0E" w14:textId="77777777" w:rsidR="00E6007D" w:rsidRPr="0087376E" w:rsidRDefault="00E6007D" w:rsidP="00296A7E">
            <w:pPr>
              <w:pStyle w:val="Tabletext"/>
              <w:rPr>
                <w:u w:val="single"/>
                <w:lang w:eastAsia="en-GB"/>
              </w:rPr>
            </w:pPr>
            <w:r w:rsidRPr="0087376E">
              <w:rPr>
                <w:u w:val="single"/>
                <w:lang w:eastAsia="en-GB"/>
              </w:rPr>
              <w:t>Requirement Description</w:t>
            </w:r>
          </w:p>
          <w:p w14:paraId="0BCB7F91" w14:textId="77777777" w:rsidR="00E6007D" w:rsidRPr="0087376E" w:rsidRDefault="00E6007D" w:rsidP="00296A7E">
            <w:pPr>
              <w:pStyle w:val="Tabletext"/>
              <w:rPr>
                <w:lang w:eastAsia="en-GB"/>
              </w:rPr>
            </w:pPr>
          </w:p>
          <w:p w14:paraId="18E98B3C" w14:textId="10B546C7" w:rsidR="00E6007D" w:rsidRDefault="00E6007D" w:rsidP="00296A7E">
            <w:pPr>
              <w:pStyle w:val="Tabletext"/>
              <w:rPr>
                <w:lang w:eastAsia="en-GB"/>
              </w:rPr>
            </w:pPr>
            <w:r w:rsidRPr="0087376E">
              <w:rPr>
                <w:lang w:eastAsia="en-GB"/>
              </w:rPr>
              <w:t xml:space="preserve">Secondary Suppliers must appoint a Meter Operator Agent or Meter Operator Agent Alternative for each AMSID within AMSID Pair. The process must mirror existing appointment performed by Suppliers in line with </w:t>
            </w:r>
            <w:hyperlink r:id="rId18" w:history="1">
              <w:r w:rsidRPr="00892010">
                <w:rPr>
                  <w:rStyle w:val="Hyperlink"/>
                  <w:lang w:eastAsia="en-GB"/>
                </w:rPr>
                <w:t>BSCP514</w:t>
              </w:r>
            </w:hyperlink>
            <w:r w:rsidRPr="0087376E">
              <w:rPr>
                <w:lang w:eastAsia="en-GB"/>
              </w:rPr>
              <w:t xml:space="preserve"> Section 5.2.</w:t>
            </w:r>
          </w:p>
          <w:p w14:paraId="2E4856D6" w14:textId="77777777" w:rsidR="0072720A" w:rsidRPr="0087376E" w:rsidRDefault="0072720A" w:rsidP="00296A7E">
            <w:pPr>
              <w:pStyle w:val="Tabletext"/>
              <w:rPr>
                <w:lang w:eastAsia="en-GB"/>
              </w:rPr>
            </w:pPr>
          </w:p>
          <w:p w14:paraId="3EBBC958" w14:textId="77777777" w:rsidR="00E6007D" w:rsidRPr="0087376E" w:rsidRDefault="00E6007D" w:rsidP="00296A7E">
            <w:pPr>
              <w:pStyle w:val="Tabletext"/>
            </w:pPr>
            <w:r w:rsidRPr="0087376E">
              <w:rPr>
                <w:lang w:eastAsia="en-GB"/>
              </w:rPr>
              <w:t>Re-use of P375-BR8</w:t>
            </w:r>
          </w:p>
        </w:tc>
      </w:tr>
      <w:tr w:rsidR="005B3D5A" w:rsidRPr="0087376E" w14:paraId="72327F69"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019222CF" w14:textId="77777777" w:rsidR="005B3D5A" w:rsidRPr="0087376E" w:rsidRDefault="005B3D5A" w:rsidP="00296A7E">
            <w:pPr>
              <w:pStyle w:val="Tabletext"/>
              <w:rPr>
                <w:b/>
              </w:rPr>
            </w:pPr>
          </w:p>
        </w:tc>
        <w:tc>
          <w:tcPr>
            <w:tcW w:w="9035" w:type="dxa"/>
            <w:vAlign w:val="center"/>
          </w:tcPr>
          <w:p w14:paraId="2B492DB6" w14:textId="3301D274" w:rsidR="005B3D5A" w:rsidRPr="0087376E" w:rsidRDefault="0033675F" w:rsidP="005B3D5A">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P379-BR7.4 </w:t>
            </w:r>
            <w:r w:rsidR="005B3D5A" w:rsidRPr="0087376E">
              <w:rPr>
                <w:b/>
                <w:lang w:eastAsia="en-GB"/>
              </w:rPr>
              <w:t xml:space="preserve">VLPs must use an asset’s AMSID Pair if they are providing Balancing Services from an asset which already has </w:t>
            </w:r>
            <w:r w:rsidRPr="0087376E">
              <w:rPr>
                <w:b/>
                <w:lang w:eastAsia="en-GB"/>
              </w:rPr>
              <w:t>a registered</w:t>
            </w:r>
            <w:r w:rsidR="005B3D5A" w:rsidRPr="0087376E">
              <w:rPr>
                <w:b/>
                <w:lang w:eastAsia="en-GB"/>
              </w:rPr>
              <w:t xml:space="preserve"> AMSID.</w:t>
            </w:r>
          </w:p>
          <w:p w14:paraId="40580D6A" w14:textId="53EDC045" w:rsidR="005B3D5A" w:rsidRPr="0087376E" w:rsidRDefault="005B3D5A" w:rsidP="005B3D5A">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216D2040" w14:textId="1D168248" w:rsidR="005B3D5A" w:rsidRPr="00B47146" w:rsidRDefault="005B3D5A" w:rsidP="005B3D5A">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B47146">
              <w:rPr>
                <w:u w:val="single"/>
                <w:lang w:eastAsia="en-GB"/>
              </w:rPr>
              <w:t>Requirement Description</w:t>
            </w:r>
          </w:p>
          <w:p w14:paraId="62F5F087" w14:textId="1678554D" w:rsidR="005B3D5A" w:rsidRPr="0087376E" w:rsidRDefault="005B3D5A" w:rsidP="005B3D5A">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w:t>
            </w:r>
          </w:p>
          <w:p w14:paraId="316B69BF" w14:textId="77777777" w:rsidR="005B3D5A" w:rsidRPr="0087376E" w:rsidRDefault="005B3D5A" w:rsidP="005B3D5A">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669F9154" w14:textId="26B1983E" w:rsidR="00C5374F" w:rsidRPr="0087376E" w:rsidRDefault="005B3D5A" w:rsidP="00C5374F">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B47146">
              <w:rPr>
                <w:lang w:eastAsia="en-GB"/>
              </w:rPr>
              <w:t>If a VLP does not use an asset’s AMSID, VLP Delivered volumes will be shared between all Suppliers</w:t>
            </w:r>
            <w:r w:rsidR="0033675F" w:rsidRPr="0087376E">
              <w:rPr>
                <w:lang w:eastAsia="en-GB"/>
              </w:rPr>
              <w:t xml:space="preserve"> (except a Secondary Supplier using an AMSID Pair)</w:t>
            </w:r>
            <w:r w:rsidRPr="00B47146">
              <w:rPr>
                <w:lang w:eastAsia="en-GB"/>
              </w:rPr>
              <w:t xml:space="preserve"> on a site in proportion to the volumes each Supplier is responsible for.</w:t>
            </w:r>
            <w:r w:rsidR="00C5374F" w:rsidRPr="0087376E">
              <w:rPr>
                <w:lang w:eastAsia="en-GB"/>
              </w:rPr>
              <w:t xml:space="preserve">  To enable this to happen, the VLP’s </w:t>
            </w:r>
          </w:p>
          <w:p w14:paraId="11038CB6" w14:textId="1CD5EDA4" w:rsidR="005B3D5A" w:rsidRPr="0087376E" w:rsidRDefault="005B3D5A" w:rsidP="005B3D5A">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E4E0569" w14:textId="6C9AEF7B" w:rsidR="005B3D5A" w:rsidRPr="00B47146" w:rsidRDefault="005B3D5A" w:rsidP="005B3D5A">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New for P379.</w:t>
            </w:r>
          </w:p>
        </w:tc>
      </w:tr>
      <w:tr w:rsidR="00C5374F" w:rsidRPr="0087376E" w14:paraId="71A30A7D"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7700DDB8" w14:textId="77777777" w:rsidR="00C5374F" w:rsidRPr="0087376E" w:rsidRDefault="00C5374F" w:rsidP="00296A7E">
            <w:pPr>
              <w:pStyle w:val="Tabletext"/>
              <w:rPr>
                <w:b/>
              </w:rPr>
            </w:pPr>
          </w:p>
        </w:tc>
        <w:tc>
          <w:tcPr>
            <w:tcW w:w="9035" w:type="dxa"/>
            <w:vAlign w:val="center"/>
          </w:tcPr>
          <w:p w14:paraId="433C1D6F" w14:textId="2FCA5217" w:rsidR="00C5374F" w:rsidRPr="0087376E" w:rsidRDefault="00C5374F" w:rsidP="000921AB">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P379-BR7.5 </w:t>
            </w:r>
            <w:r w:rsidRPr="00B47146">
              <w:rPr>
                <w:b/>
                <w:lang w:eastAsia="en-GB"/>
              </w:rPr>
              <w:t xml:space="preserve">MOA must inform it’s Party that </w:t>
            </w:r>
            <w:r w:rsidR="007925EB" w:rsidRPr="0087376E">
              <w:rPr>
                <w:b/>
                <w:lang w:eastAsia="en-GB"/>
              </w:rPr>
              <w:t>a</w:t>
            </w:r>
            <w:r w:rsidRPr="00B47146">
              <w:rPr>
                <w:b/>
                <w:lang w:eastAsia="en-GB"/>
              </w:rPr>
              <w:t>sset already has asset metering</w:t>
            </w:r>
          </w:p>
          <w:p w14:paraId="00ABD182" w14:textId="2C870D03" w:rsidR="00C5374F" w:rsidRPr="0087376E" w:rsidRDefault="00C5374F" w:rsidP="0087376E">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1F580746" w14:textId="77777777" w:rsidR="00C5374F" w:rsidRPr="0087376E" w:rsidRDefault="00C5374F" w:rsidP="00C5374F">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0F1BC068" w14:textId="77777777" w:rsidR="00C5374F" w:rsidRPr="0087376E" w:rsidRDefault="00C5374F" w:rsidP="00C5374F">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w:t>
            </w:r>
          </w:p>
          <w:p w14:paraId="36B0FD32" w14:textId="77777777" w:rsidR="00C5374F" w:rsidRPr="0087376E" w:rsidRDefault="00C5374F" w:rsidP="00C5374F">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3237DA93" w14:textId="5B1A7B20" w:rsidR="007925EB" w:rsidRPr="0087376E" w:rsidRDefault="007925EB" w:rsidP="00C5374F">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This support</w:t>
            </w:r>
            <w:r w:rsidR="0072720A">
              <w:rPr>
                <w:lang w:eastAsia="en-GB"/>
              </w:rPr>
              <w:t>s</w:t>
            </w:r>
            <w:r w:rsidRPr="0087376E">
              <w:rPr>
                <w:lang w:eastAsia="en-GB"/>
              </w:rPr>
              <w:t xml:space="preserve"> requirement P379-BR7.4, enabling each Party to use existing AMSID Pairs.</w:t>
            </w:r>
          </w:p>
          <w:p w14:paraId="33204A30" w14:textId="77777777" w:rsidR="007925EB" w:rsidRPr="0087376E" w:rsidRDefault="007925EB" w:rsidP="00C5374F">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EEE2F78" w14:textId="33C54CCE" w:rsidR="00C5374F" w:rsidRPr="0087376E" w:rsidRDefault="007925EB" w:rsidP="00C5374F">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lang w:eastAsia="en-GB"/>
              </w:rPr>
              <w:t>P379-BR7.5.1 A Secondary Supplier’s MOA must inform the Secondary Supplier that an asset has an AMSID Pair.</w:t>
            </w:r>
          </w:p>
          <w:p w14:paraId="540AF9F0" w14:textId="690DF64C" w:rsidR="00C5374F" w:rsidRPr="0087376E" w:rsidRDefault="00C5374F" w:rsidP="000921AB">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7746C93C" w14:textId="284F67E9" w:rsidR="00C5374F" w:rsidRPr="0087376E" w:rsidRDefault="007925EB" w:rsidP="000921AB">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lang w:eastAsia="en-GB"/>
              </w:rPr>
              <w:t xml:space="preserve">P379-BR7.5.2 A VLP’s MOA must inform the VLP that an asset has an AMSID Pair. </w:t>
            </w:r>
          </w:p>
        </w:tc>
      </w:tr>
    </w:tbl>
    <w:p w14:paraId="64E2A09B" w14:textId="0E44D752" w:rsidR="00E6007D" w:rsidRPr="0087376E" w:rsidRDefault="00E6007D" w:rsidP="00E6007D">
      <w:pPr>
        <w:pStyle w:val="BodyText"/>
      </w:pPr>
    </w:p>
    <w:p w14:paraId="02051D5D" w14:textId="57F677FD" w:rsidR="00E6007D" w:rsidRPr="0087376E" w:rsidRDefault="00E6007D" w:rsidP="00E6007D">
      <w:pPr>
        <w:pStyle w:val="BodyText"/>
      </w:pPr>
    </w:p>
    <w:p w14:paraId="2565FAEE" w14:textId="77777777" w:rsidR="00E6007D" w:rsidRPr="0087376E" w:rsidRDefault="00E6007D" w:rsidP="00E6007D">
      <w:pPr>
        <w:pStyle w:val="BodyText"/>
      </w:pPr>
    </w:p>
    <w:p w14:paraId="346EC5AD" w14:textId="68B840E5" w:rsidR="003E490C" w:rsidRPr="0087376E" w:rsidRDefault="0060420B" w:rsidP="003E490C">
      <w:pPr>
        <w:pStyle w:val="Heading3"/>
      </w:pPr>
      <w:r w:rsidRPr="0087376E">
        <w:lastRenderedPageBreak/>
        <w:t>Instruct</w:t>
      </w:r>
      <w:r w:rsidR="007C1CB0" w:rsidRPr="0087376E">
        <w:t>/obtain</w:t>
      </w:r>
      <w:r w:rsidR="003E490C" w:rsidRPr="0087376E">
        <w:t xml:space="preserve"> volumes</w:t>
      </w:r>
    </w:p>
    <w:p w14:paraId="18A250B9" w14:textId="77777777" w:rsidR="003E490C" w:rsidRPr="0087376E" w:rsidRDefault="003E490C" w:rsidP="003E490C">
      <w:pPr>
        <w:pStyle w:val="BodyText"/>
      </w:pPr>
    </w:p>
    <w:tbl>
      <w:tblPr>
        <w:tblStyle w:val="ElexonTable"/>
        <w:tblW w:w="0" w:type="auto"/>
        <w:tblLayout w:type="fixed"/>
        <w:tblLook w:val="04A0" w:firstRow="1" w:lastRow="0" w:firstColumn="1" w:lastColumn="0" w:noHBand="0" w:noVBand="1"/>
      </w:tblPr>
      <w:tblGrid>
        <w:gridCol w:w="1163"/>
        <w:gridCol w:w="9035"/>
      </w:tblGrid>
      <w:tr w:rsidR="003E490C" w:rsidRPr="0087376E" w14:paraId="79314F2D" w14:textId="77777777" w:rsidTr="00B913E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63" w:type="dxa"/>
          </w:tcPr>
          <w:p w14:paraId="25FF78A3" w14:textId="77777777" w:rsidR="003E490C" w:rsidRPr="0087376E" w:rsidRDefault="003E490C" w:rsidP="00D829B1">
            <w:pPr>
              <w:pStyle w:val="Tablesubhead"/>
              <w:rPr>
                <w:color w:val="FFFFFF" w:themeColor="background1"/>
              </w:rPr>
            </w:pPr>
            <w:r w:rsidRPr="0087376E">
              <w:rPr>
                <w:color w:val="FFFFFF" w:themeColor="background1"/>
              </w:rPr>
              <w:t>Ref. no</w:t>
            </w:r>
          </w:p>
        </w:tc>
        <w:tc>
          <w:tcPr>
            <w:tcW w:w="9035" w:type="dxa"/>
          </w:tcPr>
          <w:p w14:paraId="54C3DE3B" w14:textId="77777777" w:rsidR="003E490C" w:rsidRPr="0087376E" w:rsidRDefault="003E490C" w:rsidP="00D829B1">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CE2B9D" w:rsidRPr="0087376E" w14:paraId="106A8880"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73B77811" w14:textId="7FA99F79" w:rsidR="00CE2B9D" w:rsidRPr="0087376E" w:rsidRDefault="00CE2B9D" w:rsidP="00820280">
            <w:pPr>
              <w:pStyle w:val="Tabletext"/>
              <w:rPr>
                <w:b/>
              </w:rPr>
            </w:pPr>
            <w:r w:rsidRPr="0087376E">
              <w:rPr>
                <w:b/>
              </w:rPr>
              <w:t>P379-BR</w:t>
            </w:r>
            <w:r w:rsidR="00820280" w:rsidRPr="0087376E">
              <w:rPr>
                <w:b/>
              </w:rPr>
              <w:t>8</w:t>
            </w:r>
          </w:p>
        </w:tc>
        <w:tc>
          <w:tcPr>
            <w:tcW w:w="9035" w:type="dxa"/>
          </w:tcPr>
          <w:p w14:paraId="608614CB" w14:textId="3022B833" w:rsidR="00CE2B9D" w:rsidRPr="0087376E" w:rsidRDefault="007C1CB0" w:rsidP="00CE2B9D">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w:t>
            </w:r>
            <w:r w:rsidR="002C2661" w:rsidRPr="0087376E">
              <w:rPr>
                <w:b/>
                <w:lang w:eastAsia="en-GB"/>
              </w:rPr>
              <w:t>BR</w:t>
            </w:r>
            <w:r w:rsidR="00E60FBD" w:rsidRPr="0087376E">
              <w:rPr>
                <w:b/>
                <w:lang w:eastAsia="en-GB"/>
              </w:rPr>
              <w:t>8</w:t>
            </w:r>
            <w:r w:rsidR="002C2661" w:rsidRPr="0087376E">
              <w:rPr>
                <w:b/>
                <w:lang w:eastAsia="en-GB"/>
              </w:rPr>
              <w:t xml:space="preserve">.1 </w:t>
            </w:r>
            <w:r w:rsidR="00CE2B9D" w:rsidRPr="0087376E">
              <w:rPr>
                <w:b/>
                <w:lang w:eastAsia="en-GB"/>
              </w:rPr>
              <w:t>SVAA instructs Primary Supplier’s HHDA to provide Boundary Point metered volumes.</w:t>
            </w:r>
          </w:p>
          <w:p w14:paraId="12D889E3" w14:textId="77777777" w:rsidR="00CE2B9D" w:rsidRPr="0087376E" w:rsidRDefault="00CE2B9D" w:rsidP="00CE2B9D">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82E90A6" w14:textId="77777777" w:rsidR="00CE2B9D" w:rsidRPr="0087376E" w:rsidRDefault="00CE2B9D" w:rsidP="00CE2B9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4D6FF936" w14:textId="77777777" w:rsidR="00CE2B9D" w:rsidRPr="0087376E" w:rsidRDefault="00CE2B9D" w:rsidP="00CE2B9D">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ABB59A2" w14:textId="38A32369" w:rsidR="00CE2B9D" w:rsidRPr="0087376E" w:rsidRDefault="007F47EC" w:rsidP="002C266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002C2661" w:rsidRPr="0087376E">
              <w:rPr>
                <w:color w:val="0090AB" w:themeColor="text2"/>
                <w:lang w:eastAsia="en-GB"/>
              </w:rPr>
              <w:t xml:space="preserve"> only</w:t>
            </w:r>
            <w:r w:rsidRPr="0087376E">
              <w:rPr>
                <w:lang w:eastAsia="en-GB"/>
              </w:rPr>
              <w:t xml:space="preserve">] </w:t>
            </w:r>
            <w:r w:rsidR="00CE2B9D" w:rsidRPr="0087376E">
              <w:rPr>
                <w:lang w:eastAsia="en-GB"/>
              </w:rPr>
              <w:t xml:space="preserve">For all </w:t>
            </w:r>
            <w:r w:rsidRPr="0087376E">
              <w:rPr>
                <w:lang w:eastAsia="en-GB"/>
              </w:rPr>
              <w:t xml:space="preserve">Boundary Point </w:t>
            </w:r>
            <w:r w:rsidR="00CE2B9D" w:rsidRPr="0087376E">
              <w:rPr>
                <w:lang w:eastAsia="en-GB"/>
              </w:rPr>
              <w:t xml:space="preserve">MSIDs </w:t>
            </w:r>
            <w:r w:rsidRPr="0087376E">
              <w:rPr>
                <w:lang w:eastAsia="en-GB"/>
              </w:rPr>
              <w:t>related to</w:t>
            </w:r>
            <w:r w:rsidR="00CE2B9D" w:rsidRPr="0087376E">
              <w:rPr>
                <w:lang w:eastAsia="en-GB"/>
              </w:rPr>
              <w:t xml:space="preserve"> asset based Secondary Supply, the SVAA will </w:t>
            </w:r>
            <w:r w:rsidRPr="0087376E">
              <w:rPr>
                <w:lang w:eastAsia="en-GB"/>
              </w:rPr>
              <w:t>instruct</w:t>
            </w:r>
            <w:r w:rsidR="00CE2B9D" w:rsidRPr="0087376E">
              <w:rPr>
                <w:lang w:eastAsia="en-GB"/>
              </w:rPr>
              <w:t xml:space="preserve"> the Primary Supplier’s HHDA to provide metered volumes for the Boundary Point</w:t>
            </w:r>
            <w:r w:rsidRPr="0087376E">
              <w:rPr>
                <w:lang w:eastAsia="en-GB"/>
              </w:rPr>
              <w:t xml:space="preserve"> MSIDs associated with the Secondary Supplier’s registered AMSID</w:t>
            </w:r>
            <w:r w:rsidR="00170646" w:rsidRPr="0087376E">
              <w:rPr>
                <w:lang w:eastAsia="en-GB"/>
              </w:rPr>
              <w:t xml:space="preserve"> upon receipt of the ICN</w:t>
            </w:r>
            <w:r w:rsidR="00CE2B9D" w:rsidRPr="0087376E">
              <w:rPr>
                <w:lang w:eastAsia="en-GB"/>
              </w:rPr>
              <w:t>.</w:t>
            </w:r>
            <w:r w:rsidR="005732F0" w:rsidRPr="0087376E">
              <w:rPr>
                <w:lang w:eastAsia="en-GB"/>
              </w:rPr>
              <w:t xml:space="preserve"> The SVAA will instruct the Primary Supplier’s HHDA via the D038</w:t>
            </w:r>
            <w:r w:rsidR="00525F91" w:rsidRPr="0087376E">
              <w:rPr>
                <w:lang w:eastAsia="en-GB"/>
              </w:rPr>
              <w:t>5</w:t>
            </w:r>
            <w:r w:rsidR="005732F0" w:rsidRPr="0087376E">
              <w:rPr>
                <w:lang w:eastAsia="en-GB"/>
              </w:rPr>
              <w:t xml:space="preserve"> data flow.</w:t>
            </w:r>
          </w:p>
        </w:tc>
      </w:tr>
      <w:tr w:rsidR="00CE2B9D" w:rsidRPr="0087376E" w14:paraId="5CE972F3"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62035883" w14:textId="77777777" w:rsidR="00CE2B9D" w:rsidRPr="0087376E" w:rsidRDefault="00CE2B9D" w:rsidP="00CE2B9D">
            <w:pPr>
              <w:pStyle w:val="Tabletext"/>
              <w:rPr>
                <w:b/>
              </w:rPr>
            </w:pPr>
          </w:p>
        </w:tc>
        <w:tc>
          <w:tcPr>
            <w:tcW w:w="9035" w:type="dxa"/>
          </w:tcPr>
          <w:p w14:paraId="62AC997C" w14:textId="11E05CA7" w:rsidR="00CE2B9D" w:rsidRPr="0087376E" w:rsidRDefault="007C1CB0" w:rsidP="00CE2B9D">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P379-BR8.2 </w:t>
            </w:r>
            <w:r w:rsidR="0026060C" w:rsidRPr="0087376E">
              <w:rPr>
                <w:b/>
                <w:lang w:eastAsia="en-GB"/>
              </w:rPr>
              <w:t>Primary Supplier’s HHDA a</w:t>
            </w:r>
            <w:r w:rsidR="00CE2B9D" w:rsidRPr="0087376E">
              <w:rPr>
                <w:b/>
                <w:lang w:eastAsia="en-GB"/>
              </w:rPr>
              <w:t>ccept</w:t>
            </w:r>
            <w:r w:rsidR="0026060C" w:rsidRPr="0087376E">
              <w:rPr>
                <w:b/>
                <w:lang w:eastAsia="en-GB"/>
              </w:rPr>
              <w:t>s</w:t>
            </w:r>
            <w:r w:rsidR="00CE2B9D" w:rsidRPr="0087376E">
              <w:rPr>
                <w:b/>
                <w:lang w:eastAsia="en-GB"/>
              </w:rPr>
              <w:t xml:space="preserve"> </w:t>
            </w:r>
            <w:r w:rsidR="0026060C" w:rsidRPr="0087376E">
              <w:rPr>
                <w:b/>
                <w:lang w:eastAsia="en-GB"/>
              </w:rPr>
              <w:t>or</w:t>
            </w:r>
            <w:r w:rsidR="00CE2B9D" w:rsidRPr="0087376E">
              <w:rPr>
                <w:b/>
                <w:lang w:eastAsia="en-GB"/>
              </w:rPr>
              <w:t xml:space="preserve"> </w:t>
            </w:r>
            <w:r w:rsidR="0026060C" w:rsidRPr="0087376E">
              <w:rPr>
                <w:b/>
                <w:lang w:eastAsia="en-GB"/>
              </w:rPr>
              <w:t>r</w:t>
            </w:r>
            <w:r w:rsidR="00CE2B9D" w:rsidRPr="0087376E">
              <w:rPr>
                <w:b/>
                <w:lang w:eastAsia="en-GB"/>
              </w:rPr>
              <w:t>eject</w:t>
            </w:r>
            <w:r w:rsidR="0026060C" w:rsidRPr="0087376E">
              <w:rPr>
                <w:b/>
                <w:lang w:eastAsia="en-GB"/>
              </w:rPr>
              <w:t>s</w:t>
            </w:r>
            <w:r w:rsidR="00CE2B9D" w:rsidRPr="0087376E">
              <w:rPr>
                <w:b/>
                <w:lang w:eastAsia="en-GB"/>
              </w:rPr>
              <w:t xml:space="preserve"> </w:t>
            </w:r>
            <w:r w:rsidR="0026060C" w:rsidRPr="0087376E">
              <w:rPr>
                <w:b/>
                <w:lang w:eastAsia="en-GB"/>
              </w:rPr>
              <w:t>instruction</w:t>
            </w:r>
          </w:p>
          <w:p w14:paraId="4AA5834B" w14:textId="77777777" w:rsidR="0026060C" w:rsidRPr="0087376E" w:rsidRDefault="0026060C" w:rsidP="00CE2B9D">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6441A86" w14:textId="77777777" w:rsidR="0026060C" w:rsidRPr="0087376E" w:rsidRDefault="0026060C"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0DBA598E" w14:textId="77777777" w:rsidR="0026060C" w:rsidRPr="0087376E" w:rsidRDefault="0026060C"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5CE4498" w14:textId="0C453C67" w:rsidR="00525F91" w:rsidRPr="0087376E" w:rsidRDefault="0026060C"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 only</w:t>
            </w:r>
            <w:r w:rsidRPr="0087376E">
              <w:rPr>
                <w:lang w:eastAsia="en-GB"/>
              </w:rPr>
              <w:t xml:space="preserve">] The Primary Supplier’s HHDA accepts or rejects instruction to provide metered volumes for the Boundary Point MSID using the existing </w:t>
            </w:r>
            <w:r w:rsidR="00525F91" w:rsidRPr="0087376E">
              <w:rPr>
                <w:lang w:eastAsia="en-GB"/>
              </w:rPr>
              <w:t>D0355 / D0366</w:t>
            </w:r>
            <w:r w:rsidRPr="0087376E">
              <w:rPr>
                <w:lang w:eastAsia="en-GB"/>
              </w:rPr>
              <w:t xml:space="preserve"> flows as applicable. </w:t>
            </w:r>
          </w:p>
          <w:p w14:paraId="6D165632" w14:textId="77777777" w:rsidR="00E21C30" w:rsidRPr="0087376E" w:rsidRDefault="00E21C30"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5677467" w14:textId="3685C380" w:rsidR="00E21C30" w:rsidRPr="0087376E" w:rsidRDefault="00E21C30"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See Section 3.4.10 for exception handling</w:t>
            </w:r>
          </w:p>
        </w:tc>
      </w:tr>
      <w:tr w:rsidR="0010078E" w:rsidRPr="0087376E" w14:paraId="3AD81747"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731D5F29" w14:textId="6C9D294C" w:rsidR="0010078E" w:rsidRPr="0087376E" w:rsidRDefault="0010078E" w:rsidP="004E74EF">
            <w:pPr>
              <w:pStyle w:val="Tabletext"/>
              <w:rPr>
                <w:b/>
              </w:rPr>
            </w:pPr>
          </w:p>
        </w:tc>
        <w:tc>
          <w:tcPr>
            <w:tcW w:w="9035" w:type="dxa"/>
          </w:tcPr>
          <w:p w14:paraId="0064A7E2" w14:textId="4FEAF5D1" w:rsidR="00DB0095" w:rsidRPr="0087376E" w:rsidRDefault="007C1CB0" w:rsidP="00DB0095">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P379-BR8.3</w:t>
            </w:r>
            <w:r w:rsidR="00DB0095" w:rsidRPr="0087376E">
              <w:rPr>
                <w:b/>
                <w:lang w:eastAsia="en-GB"/>
              </w:rPr>
              <w:t xml:space="preserve"> Secondary Supplier notifies calculation entity which HHDC</w:t>
            </w:r>
            <w:r w:rsidR="003A07A8" w:rsidRPr="0087376E">
              <w:rPr>
                <w:b/>
                <w:lang w:eastAsia="en-GB"/>
              </w:rPr>
              <w:t xml:space="preserve"> (Secondary Supplier or VLP appointed)</w:t>
            </w:r>
            <w:r w:rsidR="00DB0095" w:rsidRPr="0087376E">
              <w:rPr>
                <w:b/>
                <w:lang w:eastAsia="en-GB"/>
              </w:rPr>
              <w:t xml:space="preserve"> will provide metered volumes for the AMSID</w:t>
            </w:r>
            <w:r w:rsidR="005842B4" w:rsidRPr="0087376E">
              <w:rPr>
                <w:b/>
                <w:lang w:eastAsia="en-GB"/>
              </w:rPr>
              <w:t xml:space="preserve"> Pair</w:t>
            </w:r>
            <w:r w:rsidR="0026060C" w:rsidRPr="0087376E">
              <w:rPr>
                <w:b/>
                <w:lang w:eastAsia="en-GB"/>
              </w:rPr>
              <w:t>.</w:t>
            </w:r>
          </w:p>
          <w:p w14:paraId="30892DBE" w14:textId="77777777" w:rsidR="00DB0095" w:rsidRPr="0087376E" w:rsidRDefault="00DB0095" w:rsidP="00DB0095">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0478BB0" w14:textId="77777777" w:rsidR="00167692" w:rsidRPr="0087376E" w:rsidRDefault="00167692" w:rsidP="00DB0095">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F44891D" w14:textId="77777777" w:rsidR="00DB0095" w:rsidRPr="0087376E" w:rsidRDefault="00DB0095" w:rsidP="00DB0095">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534CE983" w14:textId="5026D65B" w:rsidR="00DB0095" w:rsidRPr="0087376E" w:rsidRDefault="00DB0095" w:rsidP="00DB0095">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Upon successful registration of Secondary Supply, for all AMSIDs in the ICN, the Secondary Supplier must notify SVAA which Secondary Supplier HHDC will provide metered volumes for the AMSID for which duration.</w:t>
            </w:r>
          </w:p>
          <w:p w14:paraId="48A72779" w14:textId="590C7678" w:rsidR="00DB0095" w:rsidRPr="0087376E" w:rsidRDefault="00DB0095" w:rsidP="00DB0095">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32F7F6B" w14:textId="67A2DA7C" w:rsidR="00DB0095" w:rsidRPr="0087376E" w:rsidRDefault="00DB0095" w:rsidP="00DB0095">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7030A0"/>
                <w:lang w:eastAsia="en-GB"/>
              </w:rPr>
              <w:t>alternative</w:t>
            </w:r>
            <w:r w:rsidRPr="0087376E">
              <w:rPr>
                <w:lang w:eastAsia="en-GB"/>
              </w:rPr>
              <w:t>] Upon successful registration of Secondary Supply, for all AMSIDs in the ICN, the Secondary Supplier must notify the Primary Supplier’s HHDC which Secondary Supplier HHDC will provide metered volumes for the AMSID for which duration.</w:t>
            </w:r>
          </w:p>
          <w:p w14:paraId="1B67E830" w14:textId="77777777" w:rsidR="00AF396B" w:rsidRPr="0087376E" w:rsidRDefault="00AF396B"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4F1C244" w14:textId="71584150" w:rsidR="00525F91" w:rsidRPr="0087376E" w:rsidRDefault="0026060C"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This will be a d-flow notification with the following data items:</w:t>
            </w:r>
          </w:p>
          <w:p w14:paraId="69222614" w14:textId="77777777" w:rsidR="0026060C" w:rsidRPr="0087376E" w:rsidRDefault="0026060C"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Supplier</w:t>
            </w:r>
          </w:p>
          <w:p w14:paraId="14A3F614" w14:textId="77777777" w:rsidR="0026060C" w:rsidRPr="0087376E" w:rsidRDefault="0026060C"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Supplier BMU</w:t>
            </w:r>
          </w:p>
          <w:p w14:paraId="463288C9" w14:textId="77777777" w:rsidR="0026060C" w:rsidRPr="0087376E" w:rsidRDefault="0026060C"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AMSID Pair</w:t>
            </w:r>
          </w:p>
          <w:p w14:paraId="6A4A0E96" w14:textId="77777777" w:rsidR="0026060C" w:rsidRPr="0087376E" w:rsidRDefault="0026060C"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HHDC</w:t>
            </w:r>
          </w:p>
          <w:p w14:paraId="3D807F9B" w14:textId="77777777" w:rsidR="0026060C" w:rsidRPr="0087376E" w:rsidRDefault="0026060C"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Effective From Date</w:t>
            </w:r>
          </w:p>
          <w:p w14:paraId="48D8A8FF" w14:textId="6A288D5E" w:rsidR="0026060C" w:rsidRPr="0087376E" w:rsidRDefault="0026060C"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Effective To Date</w:t>
            </w:r>
          </w:p>
        </w:tc>
      </w:tr>
      <w:tr w:rsidR="0010078E" w:rsidRPr="0087376E" w14:paraId="1D56ACBB"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3F2BEED0" w14:textId="181DCC78" w:rsidR="0010078E" w:rsidRPr="0087376E" w:rsidRDefault="0010078E" w:rsidP="0010078E">
            <w:pPr>
              <w:pStyle w:val="Tabletext"/>
              <w:rPr>
                <w:b/>
              </w:rPr>
            </w:pPr>
          </w:p>
        </w:tc>
        <w:tc>
          <w:tcPr>
            <w:tcW w:w="9035" w:type="dxa"/>
          </w:tcPr>
          <w:p w14:paraId="479B4456" w14:textId="77777777" w:rsidR="008A56BC" w:rsidRPr="0087376E" w:rsidRDefault="008A56BC" w:rsidP="00DB0095">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18AAFAF5" w14:textId="66117767" w:rsidR="00DB0095" w:rsidRPr="0087376E" w:rsidRDefault="007C1CB0" w:rsidP="00DB0095">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lastRenderedPageBreak/>
              <w:t xml:space="preserve">P379-BR8.5 </w:t>
            </w:r>
            <w:r w:rsidR="00DB0095" w:rsidRPr="0087376E">
              <w:rPr>
                <w:b/>
                <w:lang w:eastAsia="en-GB"/>
              </w:rPr>
              <w:t>Secondary Supplier instructs its appointed Half Hourly Data Collector (HHDC) to provide metered volumes for the AMSID</w:t>
            </w:r>
          </w:p>
          <w:p w14:paraId="726A5188" w14:textId="77777777" w:rsidR="00DB0095" w:rsidRPr="0087376E" w:rsidRDefault="00DB0095" w:rsidP="00DB0095">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3C6C803" w14:textId="77777777" w:rsidR="00DB0095" w:rsidRPr="0087376E" w:rsidRDefault="00DB0095" w:rsidP="00DB0095">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13757D5A" w14:textId="19443868" w:rsidR="00525F91" w:rsidRPr="0087376E" w:rsidRDefault="00DB0095" w:rsidP="0066788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Upon successful registration of Secondary Supply, for all AMSIDs in the ICN, the Secondary Supplier must instruct the Secondary Supplier’s HHDC to provide metered volumes for the duration of the contract</w:t>
            </w:r>
            <w:r w:rsidR="0066788D" w:rsidRPr="0087376E">
              <w:rPr>
                <w:lang w:eastAsia="en-GB"/>
              </w:rPr>
              <w:t xml:space="preserve"> using the </w:t>
            </w:r>
            <w:r w:rsidRPr="0087376E">
              <w:rPr>
                <w:lang w:eastAsia="en-GB"/>
              </w:rPr>
              <w:t>D0036</w:t>
            </w:r>
            <w:r w:rsidR="0066788D" w:rsidRPr="0087376E">
              <w:rPr>
                <w:lang w:eastAsia="en-GB"/>
              </w:rPr>
              <w:t>.</w:t>
            </w:r>
          </w:p>
        </w:tc>
      </w:tr>
      <w:tr w:rsidR="00D25B65" w:rsidRPr="0087376E" w14:paraId="5115D5C2"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009BF8EE" w14:textId="77777777" w:rsidR="00D25B65" w:rsidRPr="0087376E" w:rsidRDefault="00D25B65" w:rsidP="0010078E">
            <w:pPr>
              <w:pStyle w:val="Tabletext"/>
              <w:rPr>
                <w:b/>
              </w:rPr>
            </w:pPr>
          </w:p>
        </w:tc>
        <w:tc>
          <w:tcPr>
            <w:tcW w:w="9035" w:type="dxa"/>
          </w:tcPr>
          <w:p w14:paraId="6D7F2C50" w14:textId="772AB93C" w:rsidR="00D25B65" w:rsidRPr="0087376E" w:rsidRDefault="007C1CB0" w:rsidP="00D25B65">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P379-BR8.6 </w:t>
            </w:r>
            <w:r w:rsidR="00D25B65" w:rsidRPr="0087376E">
              <w:rPr>
                <w:b/>
                <w:lang w:eastAsia="en-GB"/>
              </w:rPr>
              <w:t xml:space="preserve">Secondary Supplier informs Primary Supplier HHDC of who its HHDA is (for existing DC </w:t>
            </w:r>
            <w:r w:rsidR="00D25B65" w:rsidRPr="0087376E">
              <w:rPr>
                <w:b/>
                <w:lang w:eastAsia="en-GB"/>
              </w:rPr>
              <w:sym w:font="Wingdings" w:char="F0E0"/>
            </w:r>
            <w:r w:rsidR="00D25B65" w:rsidRPr="0087376E">
              <w:rPr>
                <w:b/>
                <w:lang w:eastAsia="en-GB"/>
              </w:rPr>
              <w:t xml:space="preserve">DA process) </w:t>
            </w:r>
          </w:p>
          <w:p w14:paraId="21D6ED52" w14:textId="77777777" w:rsidR="00D25B65" w:rsidRPr="0087376E" w:rsidRDefault="00D25B65" w:rsidP="00D25B65">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3011C658" w14:textId="2AE80364" w:rsidR="00D25B65" w:rsidRPr="0087376E" w:rsidRDefault="00D25B65" w:rsidP="00D25B65">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7AA96F0A" w14:textId="17D6D687" w:rsidR="00D25B65" w:rsidRPr="0087376E" w:rsidRDefault="00D25B65" w:rsidP="00D25B65">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7030A0"/>
                <w:lang w:eastAsia="en-GB"/>
              </w:rPr>
              <w:t>alternative</w:t>
            </w:r>
            <w:r w:rsidRPr="0087376E">
              <w:rPr>
                <w:lang w:eastAsia="en-GB"/>
              </w:rPr>
              <w:t>] Upon successful registration of Secondary Supply, the Secondary Supplier informs the Primary Supplier’s HHDC of who the Secondary Supplier’s HHDA is</w:t>
            </w:r>
            <w:r w:rsidR="00F77CB9" w:rsidRPr="0087376E">
              <w:rPr>
                <w:lang w:eastAsia="en-GB"/>
              </w:rPr>
              <w:t>.</w:t>
            </w:r>
            <w:r w:rsidRPr="0087376E">
              <w:rPr>
                <w:lang w:eastAsia="en-GB"/>
              </w:rPr>
              <w:t xml:space="preserve"> </w:t>
            </w:r>
          </w:p>
        </w:tc>
      </w:tr>
    </w:tbl>
    <w:p w14:paraId="02EBC4D3" w14:textId="77777777" w:rsidR="003E490C" w:rsidRPr="0087376E" w:rsidRDefault="003E490C" w:rsidP="003E490C">
      <w:pPr>
        <w:pStyle w:val="BodyText"/>
      </w:pPr>
    </w:p>
    <w:p w14:paraId="29EA7F63" w14:textId="77777777" w:rsidR="00E65378" w:rsidRPr="0087376E" w:rsidRDefault="00E65378" w:rsidP="00E65378">
      <w:pPr>
        <w:pStyle w:val="BodyText"/>
      </w:pPr>
    </w:p>
    <w:p w14:paraId="2425BD4E" w14:textId="3C90E08D" w:rsidR="00E65378" w:rsidRPr="0087376E" w:rsidRDefault="00463713" w:rsidP="00E65378">
      <w:pPr>
        <w:pStyle w:val="Heading3"/>
      </w:pPr>
      <w:r w:rsidRPr="0087376E">
        <w:t>Provide/receive</w:t>
      </w:r>
      <w:r w:rsidR="00E65378" w:rsidRPr="0087376E">
        <w:t xml:space="preserve"> volumes</w:t>
      </w:r>
    </w:p>
    <w:p w14:paraId="56DC16A0" w14:textId="77777777" w:rsidR="00E65378" w:rsidRPr="0087376E" w:rsidRDefault="00E65378" w:rsidP="00E65378">
      <w:pPr>
        <w:pStyle w:val="BodyText"/>
      </w:pPr>
    </w:p>
    <w:tbl>
      <w:tblPr>
        <w:tblStyle w:val="ElexonTable"/>
        <w:tblW w:w="0" w:type="auto"/>
        <w:tblLayout w:type="fixed"/>
        <w:tblLook w:val="04A0" w:firstRow="1" w:lastRow="0" w:firstColumn="1" w:lastColumn="0" w:noHBand="0" w:noVBand="1"/>
      </w:tblPr>
      <w:tblGrid>
        <w:gridCol w:w="1163"/>
        <w:gridCol w:w="9035"/>
      </w:tblGrid>
      <w:tr w:rsidR="00E65378" w:rsidRPr="0087376E" w14:paraId="71F90639" w14:textId="77777777" w:rsidTr="00D82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545CE84B" w14:textId="77777777" w:rsidR="00E65378" w:rsidRPr="0087376E" w:rsidRDefault="00E65378" w:rsidP="00D829B1">
            <w:pPr>
              <w:pStyle w:val="Tablesubhead"/>
              <w:rPr>
                <w:color w:val="FFFFFF" w:themeColor="background1"/>
              </w:rPr>
            </w:pPr>
            <w:r w:rsidRPr="0087376E">
              <w:rPr>
                <w:color w:val="FFFFFF" w:themeColor="background1"/>
              </w:rPr>
              <w:t>Ref. no</w:t>
            </w:r>
          </w:p>
        </w:tc>
        <w:tc>
          <w:tcPr>
            <w:tcW w:w="9035" w:type="dxa"/>
          </w:tcPr>
          <w:p w14:paraId="0B485BDE" w14:textId="77777777" w:rsidR="00E65378" w:rsidRPr="0087376E" w:rsidRDefault="00E65378" w:rsidP="00D829B1">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E65378" w:rsidRPr="0087376E" w14:paraId="528E3556"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7970A9D8" w14:textId="4FC5FA06" w:rsidR="00E65378" w:rsidRPr="0087376E" w:rsidRDefault="00E65378" w:rsidP="000A034E">
            <w:pPr>
              <w:pStyle w:val="Tabletext"/>
              <w:rPr>
                <w:b/>
              </w:rPr>
            </w:pPr>
            <w:r w:rsidRPr="0087376E">
              <w:rPr>
                <w:b/>
              </w:rPr>
              <w:t>P379-BR</w:t>
            </w:r>
            <w:r w:rsidR="000A034E" w:rsidRPr="0087376E">
              <w:rPr>
                <w:b/>
              </w:rPr>
              <w:t>9</w:t>
            </w:r>
          </w:p>
        </w:tc>
        <w:tc>
          <w:tcPr>
            <w:tcW w:w="9035" w:type="dxa"/>
          </w:tcPr>
          <w:p w14:paraId="4054554E" w14:textId="36F7C1DF" w:rsidR="00F5743C" w:rsidRPr="0087376E" w:rsidRDefault="00E84C4A" w:rsidP="00F5743C">
            <w:pPr>
              <w:pStyle w:val="Tabletext"/>
              <w:cnfStyle w:val="000000000000" w:firstRow="0" w:lastRow="0" w:firstColumn="0" w:lastColumn="0" w:oddVBand="0" w:evenVBand="0" w:oddHBand="0" w:evenHBand="0" w:firstRowFirstColumn="0" w:firstRowLastColumn="0" w:lastRowFirstColumn="0" w:lastRowLastColumn="0"/>
              <w:rPr>
                <w:b/>
                <w:lang w:eastAsia="en-GB"/>
              </w:rPr>
            </w:pPr>
            <w:r>
              <w:rPr>
                <w:b/>
                <w:lang w:eastAsia="en-GB"/>
              </w:rPr>
              <w:t>P379-</w:t>
            </w:r>
            <w:r w:rsidR="00F5743C" w:rsidRPr="0087376E">
              <w:rPr>
                <w:b/>
                <w:lang w:eastAsia="en-GB"/>
              </w:rPr>
              <w:t>BR</w:t>
            </w:r>
            <w:r w:rsidR="000A034E" w:rsidRPr="0087376E">
              <w:rPr>
                <w:b/>
                <w:lang w:eastAsia="en-GB"/>
              </w:rPr>
              <w:t>9</w:t>
            </w:r>
            <w:r w:rsidR="00F5743C" w:rsidRPr="0087376E">
              <w:rPr>
                <w:b/>
                <w:lang w:eastAsia="en-GB"/>
              </w:rPr>
              <w:t xml:space="preserve">.1 The Primary Supplier’s HHDA provides metered volumes for all associated Boundary Points within [1WD] of </w:t>
            </w:r>
            <w:r w:rsidR="006D1CDA" w:rsidRPr="0087376E">
              <w:rPr>
                <w:b/>
                <w:lang w:eastAsia="en-GB"/>
              </w:rPr>
              <w:t>the applicable Settlement Period</w:t>
            </w:r>
          </w:p>
          <w:p w14:paraId="7E595571"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42FD486"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79F8F7E9"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06A215A" w14:textId="106CF6BF" w:rsidR="00162856" w:rsidRPr="0087376E" w:rsidRDefault="00B873AB" w:rsidP="001107F3">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 only</w:t>
            </w:r>
            <w:r w:rsidRPr="0087376E">
              <w:rPr>
                <w:lang w:eastAsia="en-GB"/>
              </w:rPr>
              <w:t xml:space="preserve">] </w:t>
            </w:r>
            <w:r w:rsidR="00F5743C" w:rsidRPr="0087376E">
              <w:rPr>
                <w:lang w:eastAsia="en-GB"/>
              </w:rPr>
              <w:t>For all MSID</w:t>
            </w:r>
            <w:r w:rsidR="00ED015F" w:rsidRPr="0087376E">
              <w:rPr>
                <w:lang w:eastAsia="en-GB"/>
              </w:rPr>
              <w:t xml:space="preserve"> Pair</w:t>
            </w:r>
            <w:r w:rsidR="00F5743C" w:rsidRPr="0087376E">
              <w:rPr>
                <w:lang w:eastAsia="en-GB"/>
              </w:rPr>
              <w:t>s involved in Secondary Supply, the Primary Supplier’s HHD</w:t>
            </w:r>
            <w:r w:rsidR="001107F3" w:rsidRPr="0087376E">
              <w:rPr>
                <w:lang w:eastAsia="en-GB"/>
              </w:rPr>
              <w:t>A</w:t>
            </w:r>
            <w:r w:rsidR="00F5743C" w:rsidRPr="0087376E">
              <w:rPr>
                <w:lang w:eastAsia="en-GB"/>
              </w:rPr>
              <w:t xml:space="preserve"> </w:t>
            </w:r>
            <w:r w:rsidRPr="0087376E">
              <w:rPr>
                <w:lang w:eastAsia="en-GB"/>
              </w:rPr>
              <w:t>must</w:t>
            </w:r>
            <w:r w:rsidR="00F5743C" w:rsidRPr="0087376E">
              <w:rPr>
                <w:lang w:eastAsia="en-GB"/>
              </w:rPr>
              <w:t xml:space="preserve"> provide metered volumes for the Boundary Point</w:t>
            </w:r>
            <w:r w:rsidRPr="0087376E">
              <w:rPr>
                <w:lang w:eastAsia="en-GB"/>
              </w:rPr>
              <w:t xml:space="preserve"> to the SVAA</w:t>
            </w:r>
            <w:r w:rsidR="00780A80" w:rsidRPr="0087376E">
              <w:rPr>
                <w:lang w:eastAsia="en-GB"/>
              </w:rPr>
              <w:t xml:space="preserve"> via the </w:t>
            </w:r>
            <w:r w:rsidR="00F5743C" w:rsidRPr="0087376E">
              <w:rPr>
                <w:lang w:eastAsia="en-GB"/>
              </w:rPr>
              <w:t>D0385</w:t>
            </w:r>
            <w:r w:rsidR="00780A80" w:rsidRPr="0087376E">
              <w:rPr>
                <w:lang w:eastAsia="en-GB"/>
              </w:rPr>
              <w:t xml:space="preserve"> data flow.</w:t>
            </w:r>
          </w:p>
        </w:tc>
      </w:tr>
      <w:tr w:rsidR="00F5743C" w:rsidRPr="0087376E" w14:paraId="7F2240AE"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4EF40470" w14:textId="77777777" w:rsidR="00F5743C" w:rsidRPr="0087376E" w:rsidRDefault="00F5743C" w:rsidP="00F5743C">
            <w:pPr>
              <w:pStyle w:val="Tabletext"/>
              <w:rPr>
                <w:b/>
              </w:rPr>
            </w:pPr>
          </w:p>
        </w:tc>
        <w:tc>
          <w:tcPr>
            <w:tcW w:w="9035" w:type="dxa"/>
          </w:tcPr>
          <w:p w14:paraId="1A2FDBAE" w14:textId="5EB915D3" w:rsidR="00F5743C" w:rsidRPr="0087376E" w:rsidRDefault="00E84C4A" w:rsidP="00F5743C">
            <w:pPr>
              <w:pStyle w:val="Tabletext"/>
              <w:cnfStyle w:val="000000000000" w:firstRow="0" w:lastRow="0" w:firstColumn="0" w:lastColumn="0" w:oddVBand="0" w:evenVBand="0" w:oddHBand="0" w:evenHBand="0" w:firstRowFirstColumn="0" w:firstRowLastColumn="0" w:lastRowFirstColumn="0" w:lastRowLastColumn="0"/>
              <w:rPr>
                <w:b/>
                <w:lang w:eastAsia="en-GB"/>
              </w:rPr>
            </w:pPr>
            <w:r>
              <w:rPr>
                <w:b/>
                <w:lang w:eastAsia="en-GB"/>
              </w:rPr>
              <w:t>P379-</w:t>
            </w:r>
            <w:r w:rsidR="000A034E" w:rsidRPr="0087376E">
              <w:rPr>
                <w:b/>
                <w:lang w:eastAsia="en-GB"/>
              </w:rPr>
              <w:t xml:space="preserve">BR9.2 </w:t>
            </w:r>
            <w:r w:rsidR="00F5743C" w:rsidRPr="0087376E">
              <w:rPr>
                <w:b/>
                <w:lang w:eastAsia="en-GB"/>
              </w:rPr>
              <w:t xml:space="preserve">Secondary Supplier’s HHDC provides metered volumes for each AMSID </w:t>
            </w:r>
            <w:r w:rsidR="00ED015F" w:rsidRPr="0087376E">
              <w:rPr>
                <w:b/>
                <w:lang w:eastAsia="en-GB"/>
              </w:rPr>
              <w:t xml:space="preserve">Pair </w:t>
            </w:r>
            <w:r w:rsidR="0070771B" w:rsidRPr="0087376E">
              <w:rPr>
                <w:b/>
                <w:lang w:eastAsia="en-GB"/>
              </w:rPr>
              <w:t xml:space="preserve">to the calculation entity </w:t>
            </w:r>
            <w:r w:rsidR="00F5743C" w:rsidRPr="0087376E">
              <w:rPr>
                <w:b/>
                <w:lang w:eastAsia="en-GB"/>
              </w:rPr>
              <w:t>within [1WD] of the applicable Settlement Period.</w:t>
            </w:r>
          </w:p>
          <w:p w14:paraId="390B6978"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5D9F079"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14EAF733"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51A1D92" w14:textId="55982BA7" w:rsidR="00F5743C" w:rsidRPr="0087376E" w:rsidRDefault="00B873AB"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The Secondary Supplier’s HHDC must provide metered volumes for each AMSID</w:t>
            </w:r>
            <w:r w:rsidR="00ED015F" w:rsidRPr="0087376E">
              <w:rPr>
                <w:lang w:eastAsia="en-GB"/>
              </w:rPr>
              <w:t xml:space="preserve"> Pair</w:t>
            </w:r>
            <w:r w:rsidRPr="0087376E">
              <w:rPr>
                <w:lang w:eastAsia="en-GB"/>
              </w:rPr>
              <w:t xml:space="preserve"> related to the applicable Boundary Point MSID to the SVAA within [1 WD] of the applicable Settlement Period</w:t>
            </w:r>
            <w:r w:rsidR="00780A80" w:rsidRPr="0087376E">
              <w:rPr>
                <w:lang w:eastAsia="en-GB"/>
              </w:rPr>
              <w:t xml:space="preserve"> (D0036 or similar)</w:t>
            </w:r>
            <w:r w:rsidRPr="0087376E">
              <w:rPr>
                <w:lang w:eastAsia="en-GB"/>
              </w:rPr>
              <w:t>.</w:t>
            </w:r>
          </w:p>
          <w:p w14:paraId="231F6021" w14:textId="7CF14A8D" w:rsidR="00B873AB" w:rsidRPr="0087376E" w:rsidRDefault="00B873AB"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25B2EE2" w14:textId="7F520C0F" w:rsidR="00F5743C" w:rsidRPr="0087376E" w:rsidRDefault="00B873AB" w:rsidP="00B8662B">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7030A0"/>
                <w:lang w:eastAsia="en-GB"/>
              </w:rPr>
              <w:t>alternative</w:t>
            </w:r>
            <w:r w:rsidRPr="0087376E">
              <w:rPr>
                <w:lang w:eastAsia="en-GB"/>
              </w:rPr>
              <w:t>] The Secondary Supplier’s HHDC must provide metered volumes for each AMSID related to the applicable Boundary Point MSID to the Primary Supplier’s HHDC within [1 WD] of the applicable Settlement Period</w:t>
            </w:r>
            <w:r w:rsidR="00780A80" w:rsidRPr="0087376E">
              <w:rPr>
                <w:lang w:eastAsia="en-GB"/>
              </w:rPr>
              <w:t xml:space="preserve"> (D0036 or similar).</w:t>
            </w:r>
          </w:p>
        </w:tc>
      </w:tr>
      <w:tr w:rsidR="00F5743C" w:rsidRPr="0087376E" w14:paraId="24D17B8E"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688F96D7" w14:textId="0DF5788F" w:rsidR="00F5743C" w:rsidRPr="0087376E" w:rsidRDefault="00F5743C" w:rsidP="00F5743C">
            <w:pPr>
              <w:pStyle w:val="Tabletext"/>
              <w:rPr>
                <w:b/>
              </w:rPr>
            </w:pPr>
          </w:p>
        </w:tc>
        <w:tc>
          <w:tcPr>
            <w:tcW w:w="9035" w:type="dxa"/>
          </w:tcPr>
          <w:p w14:paraId="679A938A" w14:textId="31F1BB17" w:rsidR="00F5743C" w:rsidRPr="0087376E" w:rsidRDefault="00E84C4A" w:rsidP="00F5743C">
            <w:pPr>
              <w:pStyle w:val="Tabletext"/>
              <w:cnfStyle w:val="000000000000" w:firstRow="0" w:lastRow="0" w:firstColumn="0" w:lastColumn="0" w:oddVBand="0" w:evenVBand="0" w:oddHBand="0" w:evenHBand="0" w:firstRowFirstColumn="0" w:firstRowLastColumn="0" w:lastRowFirstColumn="0" w:lastRowLastColumn="0"/>
              <w:rPr>
                <w:b/>
                <w:lang w:eastAsia="en-GB"/>
              </w:rPr>
            </w:pPr>
            <w:r>
              <w:rPr>
                <w:b/>
                <w:lang w:eastAsia="en-GB"/>
              </w:rPr>
              <w:t>P379-</w:t>
            </w:r>
            <w:r w:rsidR="0070771B" w:rsidRPr="0087376E">
              <w:rPr>
                <w:b/>
                <w:lang w:eastAsia="en-GB"/>
              </w:rPr>
              <w:t>BR</w:t>
            </w:r>
            <w:r w:rsidR="000A034E" w:rsidRPr="0087376E">
              <w:rPr>
                <w:b/>
                <w:lang w:eastAsia="en-GB"/>
              </w:rPr>
              <w:t>9.3</w:t>
            </w:r>
            <w:r w:rsidR="0070771B" w:rsidRPr="0087376E">
              <w:rPr>
                <w:b/>
                <w:lang w:eastAsia="en-GB"/>
              </w:rPr>
              <w:t xml:space="preserve"> </w:t>
            </w:r>
            <w:r w:rsidR="00F5743C" w:rsidRPr="0087376E">
              <w:rPr>
                <w:b/>
                <w:lang w:eastAsia="en-GB"/>
              </w:rPr>
              <w:t>CNA provides updated CVNs for each Secondary Supplier at each Boundary Point</w:t>
            </w:r>
            <w:r w:rsidR="0070771B" w:rsidRPr="0087376E">
              <w:rPr>
                <w:b/>
                <w:lang w:eastAsia="en-GB"/>
              </w:rPr>
              <w:t xml:space="preserve"> to the calculation entity</w:t>
            </w:r>
            <w:r w:rsidR="00F5743C" w:rsidRPr="0087376E">
              <w:rPr>
                <w:b/>
                <w:lang w:eastAsia="en-GB"/>
              </w:rPr>
              <w:t xml:space="preserve"> </w:t>
            </w:r>
            <w:r w:rsidR="000C644E" w:rsidRPr="0087376E">
              <w:rPr>
                <w:b/>
                <w:lang w:eastAsia="en-GB"/>
              </w:rPr>
              <w:t xml:space="preserve">1 </w:t>
            </w:r>
            <w:r w:rsidR="009B168C">
              <w:rPr>
                <w:b/>
                <w:lang w:eastAsia="en-GB"/>
              </w:rPr>
              <w:t>h</w:t>
            </w:r>
            <w:r w:rsidR="000C644E" w:rsidRPr="0087376E">
              <w:rPr>
                <w:b/>
                <w:lang w:eastAsia="en-GB"/>
              </w:rPr>
              <w:t>our before start of applicable Settlement Period</w:t>
            </w:r>
            <w:r w:rsidR="00F5743C" w:rsidRPr="0087376E">
              <w:rPr>
                <w:b/>
                <w:lang w:eastAsia="en-GB"/>
              </w:rPr>
              <w:t>.</w:t>
            </w:r>
          </w:p>
          <w:p w14:paraId="54517195" w14:textId="58AE90BD"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01B0261" w14:textId="4409DABE"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73716A3"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376C250F"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9B6AFD1" w14:textId="7441857A" w:rsidR="00F5743C" w:rsidRPr="0087376E" w:rsidRDefault="0070771B"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xml:space="preserve">] </w:t>
            </w:r>
            <w:r w:rsidR="00F5743C" w:rsidRPr="0087376E">
              <w:rPr>
                <w:lang w:eastAsia="en-GB"/>
              </w:rPr>
              <w:t xml:space="preserve">For fixed or percentage based Secondary Supply, the CNA will provide the latest CVN for the duration of Secondary Supply </w:t>
            </w:r>
            <w:r w:rsidRPr="0087376E">
              <w:rPr>
                <w:lang w:eastAsia="en-GB"/>
              </w:rPr>
              <w:t xml:space="preserve">to the SVAA </w:t>
            </w:r>
            <w:r w:rsidR="00F5743C" w:rsidRPr="0087376E">
              <w:rPr>
                <w:lang w:eastAsia="en-GB"/>
              </w:rPr>
              <w:t xml:space="preserve">[1 hour] ahead of </w:t>
            </w:r>
            <w:r w:rsidR="00970988" w:rsidRPr="0087376E">
              <w:rPr>
                <w:lang w:eastAsia="en-GB"/>
              </w:rPr>
              <w:t>Gate Closure</w:t>
            </w:r>
            <w:r w:rsidR="00F5743C" w:rsidRPr="0087376E">
              <w:rPr>
                <w:lang w:eastAsia="en-GB"/>
              </w:rPr>
              <w:t>.</w:t>
            </w:r>
          </w:p>
          <w:p w14:paraId="3938675A" w14:textId="77777777" w:rsidR="00E7794A" w:rsidRPr="0087376E" w:rsidRDefault="00E7794A"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AD692FB" w14:textId="4887934B" w:rsidR="0070771B" w:rsidRPr="0087376E" w:rsidRDefault="0070771B" w:rsidP="004757C8">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004757C8" w:rsidRPr="0087376E">
              <w:rPr>
                <w:color w:val="7030A0"/>
                <w:lang w:eastAsia="en-GB"/>
              </w:rPr>
              <w:t>alternative</w:t>
            </w:r>
            <w:r w:rsidRPr="0087376E">
              <w:rPr>
                <w:lang w:eastAsia="en-GB"/>
              </w:rPr>
              <w:t xml:space="preserve">] For fixed or percentage based Secondary Supply, the CNA will provide the latest CVN for the duration of Secondary Supply to the Primary Supplier’s HHDC [1 hour] ahead of </w:t>
            </w:r>
            <w:r w:rsidR="00970988" w:rsidRPr="0087376E">
              <w:rPr>
                <w:lang w:eastAsia="en-GB"/>
              </w:rPr>
              <w:t>Gate Closure</w:t>
            </w:r>
            <w:r w:rsidRPr="0087376E">
              <w:rPr>
                <w:lang w:eastAsia="en-GB"/>
              </w:rPr>
              <w:t>.</w:t>
            </w:r>
          </w:p>
        </w:tc>
      </w:tr>
      <w:tr w:rsidR="006C2428" w:rsidRPr="0087376E" w14:paraId="707891F7"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468C97D4" w14:textId="77777777" w:rsidR="006C2428" w:rsidRPr="0087376E" w:rsidRDefault="006C2428" w:rsidP="00F5743C">
            <w:pPr>
              <w:pStyle w:val="Tabletext"/>
              <w:rPr>
                <w:b/>
              </w:rPr>
            </w:pPr>
          </w:p>
        </w:tc>
        <w:tc>
          <w:tcPr>
            <w:tcW w:w="9035" w:type="dxa"/>
          </w:tcPr>
          <w:p w14:paraId="29C2155B" w14:textId="0B01C442" w:rsidR="006C2428" w:rsidRPr="0087376E" w:rsidRDefault="00E84C4A"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Pr>
                <w:b/>
                <w:lang w:eastAsia="en-GB"/>
              </w:rPr>
              <w:t>P379-</w:t>
            </w:r>
            <w:r w:rsidR="006C2428" w:rsidRPr="0087376E">
              <w:rPr>
                <w:b/>
                <w:lang w:eastAsia="en-GB"/>
              </w:rPr>
              <w:t>BR9.4 Calculation entity rejects conflicting notifications</w:t>
            </w:r>
          </w:p>
          <w:p w14:paraId="2AE05358" w14:textId="77777777" w:rsidR="006C2428" w:rsidRPr="0087376E" w:rsidRDefault="006C2428"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4A6DF37" w14:textId="77777777" w:rsidR="006C2428" w:rsidRPr="0087376E" w:rsidRDefault="006C2428" w:rsidP="006C2428">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7A892C35" w14:textId="77777777" w:rsidR="006C2428" w:rsidRPr="0087376E" w:rsidRDefault="006C2428"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FCE4765" w14:textId="46A2E411" w:rsidR="006C2428" w:rsidRPr="00B47146" w:rsidRDefault="006C2428"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The Calculation Entity must reject any </w:t>
            </w:r>
            <w:r w:rsidR="009B168C">
              <w:rPr>
                <w:lang w:eastAsia="en-GB"/>
              </w:rPr>
              <w:t>n</w:t>
            </w:r>
            <w:r w:rsidRPr="0087376E">
              <w:rPr>
                <w:lang w:eastAsia="en-GB"/>
              </w:rPr>
              <w:t>otifications which create a conflict between multiple Secondary Suppliers</w:t>
            </w:r>
          </w:p>
          <w:p w14:paraId="30A2DB9E" w14:textId="77777777" w:rsidR="006C2428" w:rsidRPr="0087376E" w:rsidRDefault="006C2428"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795AEE1" w14:textId="459C9C08" w:rsidR="006C2428" w:rsidRPr="0087376E" w:rsidRDefault="00E84C4A"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Pr>
                <w:b/>
                <w:lang w:eastAsia="en-GB"/>
              </w:rPr>
              <w:t>P379-</w:t>
            </w:r>
            <w:r w:rsidR="003E2A00" w:rsidRPr="00B47146">
              <w:rPr>
                <w:b/>
                <w:lang w:eastAsia="en-GB"/>
              </w:rPr>
              <w:t>BR9.4.1</w:t>
            </w:r>
            <w:r w:rsidR="003E2A00" w:rsidRPr="0087376E">
              <w:rPr>
                <w:lang w:eastAsia="en-GB"/>
              </w:rPr>
              <w:t xml:space="preserve"> </w:t>
            </w:r>
            <w:r w:rsidR="006C2428" w:rsidRPr="0087376E">
              <w:rPr>
                <w:lang w:eastAsia="en-GB"/>
              </w:rPr>
              <w:t>This means that where a CNA submits multiple notifications which add to more than 100%, the calculation entity must reject the notification which results in the total percentage exceeding 100%</w:t>
            </w:r>
            <w:r w:rsidR="003E2A00" w:rsidRPr="0087376E">
              <w:rPr>
                <w:lang w:eastAsia="en-GB"/>
              </w:rPr>
              <w:t>.</w:t>
            </w:r>
          </w:p>
          <w:p w14:paraId="48B6A2A4" w14:textId="0FD1FD9B" w:rsidR="003E2A00" w:rsidRPr="0087376E" w:rsidRDefault="003E2A00"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AA96AF2" w14:textId="4124F4BF" w:rsidR="006C2428" w:rsidRPr="00B47146" w:rsidRDefault="00E84C4A" w:rsidP="00D11456">
            <w:pPr>
              <w:pStyle w:val="Tabletext"/>
              <w:cnfStyle w:val="000000000000" w:firstRow="0" w:lastRow="0" w:firstColumn="0" w:lastColumn="0" w:oddVBand="0" w:evenVBand="0" w:oddHBand="0" w:evenHBand="0" w:firstRowFirstColumn="0" w:firstRowLastColumn="0" w:lastRowFirstColumn="0" w:lastRowLastColumn="0"/>
              <w:rPr>
                <w:lang w:eastAsia="en-GB"/>
              </w:rPr>
            </w:pPr>
            <w:r>
              <w:rPr>
                <w:b/>
                <w:lang w:eastAsia="en-GB"/>
              </w:rPr>
              <w:t>P379-</w:t>
            </w:r>
            <w:r w:rsidR="003E2A00" w:rsidRPr="0087376E">
              <w:rPr>
                <w:b/>
                <w:lang w:eastAsia="en-GB"/>
              </w:rPr>
              <w:t>BR9.4.2</w:t>
            </w:r>
            <w:r w:rsidR="003E2A00" w:rsidRPr="0087376E">
              <w:rPr>
                <w:lang w:eastAsia="en-GB"/>
              </w:rPr>
              <w:t xml:space="preserve"> </w:t>
            </w:r>
            <w:r w:rsidR="003E2A00" w:rsidRPr="0087376E">
              <w:t>Where a CNA submits fixed volumes from more than one Secondary Suppliers and those volumes exceed the MSID metered volume, the calculation entity must assign volumes to each Secondary Supplier in the order that the CVNs were received until there is no more volume to allocate.</w:t>
            </w:r>
          </w:p>
        </w:tc>
      </w:tr>
      <w:tr w:rsidR="00F5743C" w:rsidRPr="0087376E" w14:paraId="77AE256B" w14:textId="77777777" w:rsidTr="004757C8">
        <w:trPr>
          <w:trHeight w:val="667"/>
        </w:trPr>
        <w:tc>
          <w:tcPr>
            <w:cnfStyle w:val="001000000000" w:firstRow="0" w:lastRow="0" w:firstColumn="1" w:lastColumn="0" w:oddVBand="0" w:evenVBand="0" w:oddHBand="0" w:evenHBand="0" w:firstRowFirstColumn="0" w:firstRowLastColumn="0" w:lastRowFirstColumn="0" w:lastRowLastColumn="0"/>
            <w:tcW w:w="1163" w:type="dxa"/>
          </w:tcPr>
          <w:p w14:paraId="37502977" w14:textId="77777777" w:rsidR="00F5743C" w:rsidRPr="0087376E" w:rsidRDefault="00F5743C" w:rsidP="00F5743C">
            <w:pPr>
              <w:pStyle w:val="Tabletext"/>
              <w:rPr>
                <w:b/>
              </w:rPr>
            </w:pPr>
          </w:p>
        </w:tc>
        <w:tc>
          <w:tcPr>
            <w:tcW w:w="9035" w:type="dxa"/>
          </w:tcPr>
          <w:p w14:paraId="19537C3F" w14:textId="4CFBC29B" w:rsidR="00F5743C" w:rsidRPr="0087376E" w:rsidRDefault="00E84C4A" w:rsidP="00F5743C">
            <w:pPr>
              <w:pStyle w:val="Tabletext"/>
              <w:cnfStyle w:val="000000000000" w:firstRow="0" w:lastRow="0" w:firstColumn="0" w:lastColumn="0" w:oddVBand="0" w:evenVBand="0" w:oddHBand="0" w:evenHBand="0" w:firstRowFirstColumn="0" w:firstRowLastColumn="0" w:lastRowFirstColumn="0" w:lastRowLastColumn="0"/>
              <w:rPr>
                <w:b/>
                <w:lang w:eastAsia="en-GB"/>
              </w:rPr>
            </w:pPr>
            <w:r>
              <w:rPr>
                <w:b/>
                <w:lang w:eastAsia="en-GB"/>
              </w:rPr>
              <w:t>P379-</w:t>
            </w:r>
            <w:r w:rsidR="000A034E" w:rsidRPr="0087376E">
              <w:rPr>
                <w:b/>
                <w:lang w:eastAsia="en-GB"/>
              </w:rPr>
              <w:t>BR9.</w:t>
            </w:r>
            <w:r w:rsidR="003E2A00" w:rsidRPr="0087376E">
              <w:rPr>
                <w:b/>
                <w:lang w:eastAsia="en-GB"/>
              </w:rPr>
              <w:t xml:space="preserve">5 </w:t>
            </w:r>
            <w:r w:rsidR="004757C8" w:rsidRPr="0087376E">
              <w:rPr>
                <w:b/>
                <w:lang w:eastAsia="en-GB"/>
              </w:rPr>
              <w:t>The calculation entity</w:t>
            </w:r>
            <w:r w:rsidR="00F5743C" w:rsidRPr="0087376E">
              <w:rPr>
                <w:b/>
                <w:lang w:eastAsia="en-GB"/>
              </w:rPr>
              <w:t xml:space="preserve"> provide</w:t>
            </w:r>
            <w:r w:rsidR="00FF6BE8" w:rsidRPr="0087376E">
              <w:rPr>
                <w:b/>
                <w:lang w:eastAsia="en-GB"/>
              </w:rPr>
              <w:t>s</w:t>
            </w:r>
            <w:r w:rsidR="00F5743C" w:rsidRPr="0087376E">
              <w:rPr>
                <w:b/>
                <w:lang w:eastAsia="en-GB"/>
              </w:rPr>
              <w:t xml:space="preserve"> metered volumes and/or notifications to other Suppliers </w:t>
            </w:r>
            <w:r w:rsidR="004757C8" w:rsidRPr="0087376E">
              <w:rPr>
                <w:b/>
                <w:lang w:eastAsia="en-GB"/>
              </w:rPr>
              <w:t>upon receipt.</w:t>
            </w:r>
          </w:p>
          <w:p w14:paraId="32D23156"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44BB8FC7"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6A878F78"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78BB878" w14:textId="125E2295" w:rsidR="004757C8" w:rsidRPr="0087376E" w:rsidRDefault="004757C8" w:rsidP="004757C8">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SVAA will provide metered volumes to the Primary Supplier or other Secondary Suppliers at the MSID Pair (or AMSID Pair) upon receipt.</w:t>
            </w:r>
          </w:p>
          <w:p w14:paraId="66307F46" w14:textId="77777777" w:rsidR="004757C8" w:rsidRPr="0087376E" w:rsidRDefault="004757C8" w:rsidP="004757C8">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6268D3A" w14:textId="77777777" w:rsidR="00F5743C" w:rsidRPr="0087376E" w:rsidRDefault="004757C8" w:rsidP="004757C8">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7030A0"/>
                <w:lang w:eastAsia="en-GB"/>
              </w:rPr>
              <w:t>alternative</w:t>
            </w:r>
            <w:r w:rsidRPr="0087376E">
              <w:rPr>
                <w:lang w:eastAsia="en-GB"/>
              </w:rPr>
              <w:t>] The Primary Supplier’s HHDC will provide metered volumes to the Primary Supplier or other Secondary Suppliers at the MSID Pair (or AMSID Pair) upon receipt.</w:t>
            </w:r>
          </w:p>
          <w:p w14:paraId="4994243F" w14:textId="77777777" w:rsidR="001D6BB6" w:rsidRPr="0087376E" w:rsidRDefault="001D6BB6" w:rsidP="004757C8">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D97E80D" w14:textId="473CC0BF" w:rsidR="001D6BB6" w:rsidRPr="0087376E" w:rsidRDefault="001D6BB6" w:rsidP="00D04DD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The calculation entity will not provide volumes to Suppliers if that Supplier’s supply </w:t>
            </w:r>
            <w:r w:rsidR="00D04DDD" w:rsidRPr="0087376E">
              <w:rPr>
                <w:lang w:eastAsia="en-GB"/>
              </w:rPr>
              <w:t>position</w:t>
            </w:r>
            <w:r w:rsidRPr="0087376E">
              <w:rPr>
                <w:lang w:eastAsia="en-GB"/>
              </w:rPr>
              <w:t xml:space="preserve"> is not impacted by the </w:t>
            </w:r>
            <w:r w:rsidR="00D04DDD" w:rsidRPr="0087376E">
              <w:rPr>
                <w:lang w:eastAsia="en-GB"/>
              </w:rPr>
              <w:t>volume.</w:t>
            </w:r>
          </w:p>
        </w:tc>
      </w:tr>
    </w:tbl>
    <w:p w14:paraId="6EDE6CE2" w14:textId="240E7B68" w:rsidR="00E65378" w:rsidRDefault="00E65378" w:rsidP="00E65378">
      <w:pPr>
        <w:pStyle w:val="BodyText"/>
      </w:pPr>
    </w:p>
    <w:p w14:paraId="66041369" w14:textId="0B596E98" w:rsidR="00993818" w:rsidRDefault="00420F4A" w:rsidP="00993818">
      <w:pPr>
        <w:pStyle w:val="Heading3"/>
      </w:pPr>
      <w:r w:rsidRPr="0087376E">
        <w:t>Split Boundary Point meter readings</w:t>
      </w:r>
    </w:p>
    <w:p w14:paraId="6A5206BC" w14:textId="74E30EBB" w:rsidR="00882B4D" w:rsidRDefault="00DF6848" w:rsidP="00882B4D">
      <w:r>
        <w:lastRenderedPageBreak/>
        <w:t xml:space="preserve">This section contains requirements to calculation the share of each Supplier. </w:t>
      </w:r>
      <w:r w:rsidR="00882B4D">
        <w:t>The map below provides a brief overview of the calculation process.</w:t>
      </w:r>
    </w:p>
    <w:p w14:paraId="45697FFB" w14:textId="173AE084" w:rsidR="00993818" w:rsidRPr="0087376E" w:rsidRDefault="00B47146" w:rsidP="00993818">
      <w:pPr>
        <w:pStyle w:val="BodyText"/>
      </w:pPr>
      <w:r>
        <w:rPr>
          <w:noProof/>
          <w:lang w:eastAsia="en-GB"/>
        </w:rPr>
        <w:drawing>
          <wp:inline distT="0" distB="0" distL="0" distR="0" wp14:anchorId="56415E20" wp14:editId="5FE19668">
            <wp:extent cx="6428096" cy="2785342"/>
            <wp:effectExtent l="0" t="0" r="0" b="0"/>
            <wp:docPr id="1" name="Picture 1" descr="Y:\BSC Operations\Change Management &amp; CCS\Change Management\Public\Modifications\In Progress\P379 - Multiple Suppliers\Requirements\Business Requirements\Calculate Supplier share_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SC Operations\Change Management &amp; CCS\Change Management\Public\Modifications\In Progress\P379 - Multiple Suppliers\Requirements\Business Requirements\Calculate Supplier share_v0.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31432" cy="2786788"/>
                    </a:xfrm>
                    <a:prstGeom prst="rect">
                      <a:avLst/>
                    </a:prstGeom>
                    <a:noFill/>
                    <a:ln>
                      <a:noFill/>
                    </a:ln>
                  </pic:spPr>
                </pic:pic>
              </a:graphicData>
            </a:graphic>
          </wp:inline>
        </w:drawing>
      </w:r>
    </w:p>
    <w:tbl>
      <w:tblPr>
        <w:tblStyle w:val="ElexonTable"/>
        <w:tblW w:w="0" w:type="auto"/>
        <w:tblLayout w:type="fixed"/>
        <w:tblLook w:val="04A0" w:firstRow="1" w:lastRow="0" w:firstColumn="1" w:lastColumn="0" w:noHBand="0" w:noVBand="1"/>
      </w:tblPr>
      <w:tblGrid>
        <w:gridCol w:w="1163"/>
        <w:gridCol w:w="9035"/>
      </w:tblGrid>
      <w:tr w:rsidR="00993818" w:rsidRPr="0087376E" w14:paraId="728214B4" w14:textId="77777777" w:rsidTr="00D82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7B5F9C0B" w14:textId="77777777" w:rsidR="00993818" w:rsidRPr="0087376E" w:rsidRDefault="00993818" w:rsidP="00D829B1">
            <w:pPr>
              <w:pStyle w:val="Tablesubhead"/>
              <w:rPr>
                <w:color w:val="FFFFFF" w:themeColor="background1"/>
              </w:rPr>
            </w:pPr>
            <w:r w:rsidRPr="0087376E">
              <w:rPr>
                <w:color w:val="FFFFFF" w:themeColor="background1"/>
              </w:rPr>
              <w:t>Ref. no</w:t>
            </w:r>
          </w:p>
        </w:tc>
        <w:tc>
          <w:tcPr>
            <w:tcW w:w="9035" w:type="dxa"/>
          </w:tcPr>
          <w:p w14:paraId="1DF2465D" w14:textId="77777777" w:rsidR="00993818" w:rsidRPr="0087376E" w:rsidRDefault="00993818" w:rsidP="00D829B1">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993818" w:rsidRPr="0087376E" w14:paraId="255D29BB"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03614311" w14:textId="2F978053" w:rsidR="00993818" w:rsidRPr="0087376E" w:rsidRDefault="00993818" w:rsidP="00050A85">
            <w:pPr>
              <w:pStyle w:val="Tabletext"/>
              <w:rPr>
                <w:b/>
              </w:rPr>
            </w:pPr>
            <w:r w:rsidRPr="0087376E">
              <w:rPr>
                <w:b/>
              </w:rPr>
              <w:t>P379-BR</w:t>
            </w:r>
            <w:r w:rsidR="009F3D51" w:rsidRPr="0087376E">
              <w:rPr>
                <w:b/>
              </w:rPr>
              <w:t>10</w:t>
            </w:r>
          </w:p>
        </w:tc>
        <w:tc>
          <w:tcPr>
            <w:tcW w:w="9035" w:type="dxa"/>
          </w:tcPr>
          <w:p w14:paraId="4EFA60F6" w14:textId="004F5EB6" w:rsidR="008B21B0" w:rsidRPr="0087376E" w:rsidRDefault="009F3D51" w:rsidP="00521987">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P379-BR10.1 </w:t>
            </w:r>
            <w:r w:rsidR="00655D5F" w:rsidRPr="0087376E">
              <w:rPr>
                <w:b/>
                <w:lang w:eastAsia="en-GB"/>
              </w:rPr>
              <w:t>Split the Boundary Point MSID meter reading between Suppliers</w:t>
            </w:r>
            <w:r w:rsidR="00997E66" w:rsidRPr="0087376E">
              <w:rPr>
                <w:b/>
                <w:lang w:eastAsia="en-GB"/>
              </w:rPr>
              <w:t>.</w:t>
            </w:r>
          </w:p>
          <w:p w14:paraId="4F6BAB46" w14:textId="18FA41F1" w:rsidR="00C771F4" w:rsidRPr="0087376E" w:rsidRDefault="00C771F4" w:rsidP="005219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D78018E" w14:textId="408D67A5" w:rsidR="008B21B0" w:rsidRPr="0087376E" w:rsidRDefault="008B21B0" w:rsidP="008B21B0">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xml:space="preserve">] The SVAA splits the Boundary Point MSID </w:t>
            </w:r>
            <w:r w:rsidR="009F3D51" w:rsidRPr="0087376E">
              <w:rPr>
                <w:lang w:eastAsia="en-GB"/>
              </w:rPr>
              <w:t xml:space="preserve">Pair </w:t>
            </w:r>
            <w:r w:rsidRPr="0087376E">
              <w:rPr>
                <w:lang w:eastAsia="en-GB"/>
              </w:rPr>
              <w:t>meter reading between Suppliers.</w:t>
            </w:r>
          </w:p>
          <w:p w14:paraId="060FEA37" w14:textId="77777777" w:rsidR="008B21B0" w:rsidRPr="0087376E" w:rsidRDefault="008B21B0" w:rsidP="008B21B0">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3C07EBC" w14:textId="55D04E3F" w:rsidR="008B21B0" w:rsidRPr="0087376E" w:rsidRDefault="008B21B0" w:rsidP="008B21B0">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7030A0"/>
                <w:lang w:eastAsia="en-GB"/>
              </w:rPr>
              <w:t>alternative</w:t>
            </w:r>
            <w:r w:rsidRPr="0087376E">
              <w:rPr>
                <w:lang w:eastAsia="en-GB"/>
              </w:rPr>
              <w:t>] The Primary Supplier’s HHDC splits the Boundary Point MSID meter reading between Suppliers.</w:t>
            </w:r>
          </w:p>
          <w:p w14:paraId="33569A6F" w14:textId="7298C0F5" w:rsidR="005A4764" w:rsidRDefault="005A4764" w:rsidP="008B21B0">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980EDCA" w14:textId="77777777" w:rsidR="00DC0472" w:rsidRPr="0087376E" w:rsidRDefault="00DC0472" w:rsidP="00DC0472">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692F59D5" w14:textId="1CF953CD" w:rsidR="00DC0472" w:rsidRDefault="00DC0472" w:rsidP="008B21B0">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585C2E9" w14:textId="1E6FA89C" w:rsidR="00DC0472" w:rsidRPr="0087376E" w:rsidRDefault="00DC0472" w:rsidP="008B21B0">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Where there are multiple Suppliers behind an AMSID, the AMSID Pair volume is split.</w:t>
            </w:r>
          </w:p>
          <w:p w14:paraId="1A75A10F" w14:textId="3CA42A89" w:rsidR="00FF6BE8" w:rsidRPr="0087376E" w:rsidRDefault="00FF6BE8" w:rsidP="008B21B0">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AMSID</w:t>
            </w:r>
            <w:r w:rsidR="009F3D51" w:rsidRPr="0087376E">
              <w:rPr>
                <w:lang w:eastAsia="en-GB"/>
              </w:rPr>
              <w:t xml:space="preserve"> Pair</w:t>
            </w:r>
            <w:r w:rsidRPr="0087376E">
              <w:rPr>
                <w:lang w:eastAsia="en-GB"/>
              </w:rPr>
              <w:t xml:space="preserve"> volume takes priority with the remaining volume, if any, split as per the submitted CVN</w:t>
            </w:r>
            <w:r w:rsidR="006D1CDA" w:rsidRPr="0087376E">
              <w:rPr>
                <w:lang w:eastAsia="en-GB"/>
              </w:rPr>
              <w:t>.</w:t>
            </w:r>
          </w:p>
          <w:p w14:paraId="2F84FFE3" w14:textId="77777777" w:rsidR="00FF6BE8" w:rsidRPr="0087376E" w:rsidRDefault="00FF6BE8" w:rsidP="008B21B0">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BED3F75" w14:textId="29106239" w:rsidR="008B21B0" w:rsidRPr="0087376E" w:rsidRDefault="00B053B5" w:rsidP="008B21B0">
            <w:pPr>
              <w:pStyle w:val="Tabletext"/>
              <w:cnfStyle w:val="000000000000" w:firstRow="0" w:lastRow="0" w:firstColumn="0" w:lastColumn="0" w:oddVBand="0" w:evenVBand="0" w:oddHBand="0" w:evenHBand="0" w:firstRowFirstColumn="0" w:firstRowLastColumn="0" w:lastRowFirstColumn="0" w:lastRowLastColumn="0"/>
            </w:pPr>
            <w:r w:rsidRPr="0087376E">
              <w:rPr>
                <w:rFonts w:ascii="Calibri" w:hAnsi="Calibri" w:cs="Calibri"/>
                <w:b/>
                <w:bCs/>
                <w:color w:val="000000"/>
                <w:sz w:val="22"/>
                <w:szCs w:val="22"/>
              </w:rPr>
              <w:t xml:space="preserve">Primary Supplier’s share / </w:t>
            </w:r>
            <w:r w:rsidR="00CD3475" w:rsidRPr="0087376E">
              <w:rPr>
                <w:rFonts w:ascii="Calibri" w:hAnsi="Calibri" w:cs="Calibri"/>
                <w:b/>
                <w:bCs/>
                <w:color w:val="000000"/>
                <w:sz w:val="22"/>
                <w:szCs w:val="22"/>
              </w:rPr>
              <w:t xml:space="preserve">Boundary point MSID reading: </w:t>
            </w:r>
            <w:r w:rsidR="00560297" w:rsidRPr="0087376E">
              <w:t>VMMC</w:t>
            </w:r>
            <w:r w:rsidR="00BC3F3C" w:rsidRPr="0087376E">
              <w:t xml:space="preserve"> (provided by the HHDA)</w:t>
            </w:r>
          </w:p>
          <w:p w14:paraId="343D0E5F" w14:textId="1B28DA0D" w:rsidR="008B21B0" w:rsidRPr="0087376E" w:rsidRDefault="00B053B5" w:rsidP="00D11456">
            <w:pPr>
              <w:pStyle w:val="Tabletext"/>
              <w:cnfStyle w:val="000000000000" w:firstRow="0" w:lastRow="0" w:firstColumn="0" w:lastColumn="0" w:oddVBand="0" w:evenVBand="0" w:oddHBand="0" w:evenHBand="0" w:firstRowFirstColumn="0" w:firstRowLastColumn="0" w:lastRowFirstColumn="0" w:lastRowLastColumn="0"/>
            </w:pPr>
            <w:r w:rsidRPr="0087376E">
              <w:rPr>
                <w:rFonts w:ascii="Calibri" w:hAnsi="Calibri" w:cs="Calibri"/>
                <w:b/>
                <w:bCs/>
                <w:color w:val="000000"/>
                <w:sz w:val="22"/>
                <w:szCs w:val="22"/>
              </w:rPr>
              <w:t xml:space="preserve">Secondary Supplier’s share / </w:t>
            </w:r>
            <w:r w:rsidR="00560297" w:rsidRPr="0087376E">
              <w:rPr>
                <w:rFonts w:ascii="Calibri" w:hAnsi="Calibri" w:cs="Calibri"/>
                <w:b/>
                <w:bCs/>
                <w:color w:val="000000"/>
                <w:sz w:val="22"/>
                <w:szCs w:val="22"/>
              </w:rPr>
              <w:t>Asset Meter Reading:</w:t>
            </w:r>
            <w:r w:rsidR="00D11456">
              <w:t xml:space="preserve"> SMMC (provided by the HHDC)</w:t>
            </w:r>
          </w:p>
        </w:tc>
      </w:tr>
      <w:tr w:rsidR="00655D5F" w:rsidRPr="0087376E" w14:paraId="02495B56"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1607FF37" w14:textId="078DCFB8" w:rsidR="00655D5F" w:rsidRPr="0087376E" w:rsidRDefault="009F3D51" w:rsidP="00D829B1">
            <w:pPr>
              <w:pStyle w:val="Tabletext"/>
              <w:rPr>
                <w:b/>
              </w:rPr>
            </w:pPr>
            <w:r w:rsidRPr="0087376E">
              <w:rPr>
                <w:lang w:eastAsia="en-GB"/>
              </w:rPr>
              <w:t>BR10</w:t>
            </w:r>
            <w:r w:rsidR="00655D5F" w:rsidRPr="0087376E">
              <w:rPr>
                <w:lang w:eastAsia="en-GB"/>
              </w:rPr>
              <w:t>.1a</w:t>
            </w:r>
          </w:p>
        </w:tc>
        <w:tc>
          <w:tcPr>
            <w:tcW w:w="9035" w:type="dxa"/>
          </w:tcPr>
          <w:p w14:paraId="5852F41B" w14:textId="45565D05" w:rsidR="00655D5F" w:rsidRPr="0087376E" w:rsidRDefault="006A31DE" w:rsidP="00D829B1">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w:t>
            </w:r>
            <w:r w:rsidR="00655D5F" w:rsidRPr="0087376E">
              <w:rPr>
                <w:b/>
                <w:lang w:eastAsia="en-GB"/>
              </w:rPr>
              <w:t>BR</w:t>
            </w:r>
            <w:r w:rsidR="009F3D51" w:rsidRPr="0087376E">
              <w:rPr>
                <w:b/>
                <w:lang w:eastAsia="en-GB"/>
              </w:rPr>
              <w:t>10</w:t>
            </w:r>
            <w:r w:rsidR="00655D5F" w:rsidRPr="0087376E">
              <w:rPr>
                <w:b/>
                <w:lang w:eastAsia="en-GB"/>
              </w:rPr>
              <w:t>.1a Calculate the Primary Supplier’s share of the Boundary Point MSID</w:t>
            </w:r>
          </w:p>
          <w:p w14:paraId="23FAB325" w14:textId="77777777" w:rsidR="00655D5F" w:rsidRPr="0087376E" w:rsidRDefault="00655D5F" w:rsidP="00D829B1">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38492CE" w14:textId="66389AC6" w:rsidR="00655D5F" w:rsidRPr="0087376E" w:rsidRDefault="007F52F1" w:rsidP="007F52F1">
            <w:pPr>
              <w:pStyle w:val="Tabletext"/>
              <w:cnfStyle w:val="000000000000" w:firstRow="0" w:lastRow="0" w:firstColumn="0" w:lastColumn="0" w:oddVBand="0" w:evenVBand="0" w:oddHBand="0" w:evenHBand="0" w:firstRowFirstColumn="0" w:firstRowLastColumn="0" w:lastRowFirstColumn="0" w:lastRowLastColumn="0"/>
              <w:rPr>
                <w:color w:val="7030A0"/>
                <w:lang w:eastAsia="en-GB"/>
              </w:rPr>
            </w:pPr>
            <w:r w:rsidRPr="0087376E">
              <w:rPr>
                <w:lang w:eastAsia="en-GB"/>
              </w:rPr>
              <w:t>[</w:t>
            </w:r>
            <w:r w:rsidRPr="0087376E">
              <w:rPr>
                <w:color w:val="0090AB" w:themeColor="text2"/>
                <w:lang w:eastAsia="en-GB"/>
              </w:rPr>
              <w:t>proposed</w:t>
            </w:r>
            <w:r w:rsidR="005A3577" w:rsidRPr="0087376E">
              <w:rPr>
                <w:color w:val="0090AB" w:themeColor="text2"/>
                <w:lang w:eastAsia="en-GB"/>
              </w:rPr>
              <w:t xml:space="preserve"> </w:t>
            </w:r>
            <w:r w:rsidR="005A3577" w:rsidRPr="0087376E">
              <w:rPr>
                <w:color w:val="auto"/>
                <w:lang w:eastAsia="en-GB"/>
              </w:rPr>
              <w:t>&amp;</w:t>
            </w:r>
            <w:r w:rsidR="005A3577" w:rsidRPr="0087376E">
              <w:rPr>
                <w:color w:val="0090AB" w:themeColor="text2"/>
                <w:lang w:eastAsia="en-GB"/>
              </w:rPr>
              <w:t xml:space="preserve"> </w:t>
            </w:r>
            <w:r w:rsidR="005A3577" w:rsidRPr="0087376E">
              <w:rPr>
                <w:color w:val="7030A0"/>
                <w:lang w:eastAsia="en-GB"/>
              </w:rPr>
              <w:t>alternative]</w:t>
            </w:r>
          </w:p>
          <w:p w14:paraId="24968602" w14:textId="0A40EBAC" w:rsidR="003F1921" w:rsidRPr="0087376E" w:rsidRDefault="003F1921" w:rsidP="007F52F1">
            <w:pPr>
              <w:pStyle w:val="Tabletext"/>
              <w:cnfStyle w:val="000000000000" w:firstRow="0" w:lastRow="0" w:firstColumn="0" w:lastColumn="0" w:oddVBand="0" w:evenVBand="0" w:oddHBand="0" w:evenHBand="0" w:firstRowFirstColumn="0" w:firstRowLastColumn="0" w:lastRowFirstColumn="0" w:lastRowLastColumn="0"/>
              <w:rPr>
                <w:color w:val="7030A0"/>
                <w:lang w:eastAsia="en-GB"/>
              </w:rPr>
            </w:pPr>
          </w:p>
          <w:p w14:paraId="779DDFDA" w14:textId="3AC4E706" w:rsidR="003F1921" w:rsidRPr="0087376E" w:rsidRDefault="003F1921" w:rsidP="007F52F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MSID Pair volumes are represented as VMMC and AMSID Pair volumes are represented as SMMC</w:t>
            </w:r>
          </w:p>
          <w:p w14:paraId="378EBB62" w14:textId="77777777" w:rsidR="003F1921" w:rsidRPr="0087376E" w:rsidRDefault="003F1921" w:rsidP="007F52F1">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9B855E0" w14:textId="06585D1D" w:rsidR="005A3577" w:rsidRPr="0087376E" w:rsidRDefault="005A3577" w:rsidP="00D829B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If CVN relates to fixed volume </w:t>
            </w:r>
            <w:r w:rsidR="002A48A9" w:rsidRPr="0087376E">
              <w:rPr>
                <w:lang w:eastAsia="en-GB"/>
              </w:rPr>
              <w:t xml:space="preserve">and </w:t>
            </w:r>
            <w:r w:rsidR="002A48A9" w:rsidRPr="0087376E">
              <w:rPr>
                <w:rFonts w:ascii="Calibri" w:hAnsi="Calibri" w:cs="Calibri"/>
                <w:b/>
                <w:bCs/>
                <w:color w:val="000000"/>
                <w:sz w:val="22"/>
                <w:szCs w:val="22"/>
              </w:rPr>
              <w:t>∑</w:t>
            </w:r>
            <w:r w:rsidR="002A48A9" w:rsidRPr="0087376E">
              <w:rPr>
                <w:lang w:eastAsia="en-GB"/>
              </w:rPr>
              <w:t xml:space="preserve">SMMC + CVN </w:t>
            </w:r>
            <w:r w:rsidR="002A48A9" w:rsidRPr="0087376E">
              <w:rPr>
                <w:rFonts w:ascii="Calibri" w:hAnsi="Calibri"/>
                <w:lang w:eastAsia="en-GB"/>
              </w:rPr>
              <w:t>≤</w:t>
            </w:r>
            <w:r w:rsidR="002A48A9" w:rsidRPr="0087376E">
              <w:rPr>
                <w:lang w:eastAsia="en-GB"/>
              </w:rPr>
              <w:t xml:space="preserve"> VMMMC </w:t>
            </w:r>
            <w:r w:rsidRPr="0087376E">
              <w:rPr>
                <w:lang w:eastAsia="en-GB"/>
              </w:rPr>
              <w:t xml:space="preserve">then </w:t>
            </w:r>
            <w:r w:rsidR="00B053B5" w:rsidRPr="0087376E">
              <w:rPr>
                <w:lang w:eastAsia="en-GB"/>
              </w:rPr>
              <w:t>VMMC = VMMMC-</w:t>
            </w:r>
            <w:r w:rsidR="00B053B5" w:rsidRPr="0087376E">
              <w:rPr>
                <w:rFonts w:ascii="Calibri" w:hAnsi="Calibri" w:cs="Calibri"/>
                <w:b/>
                <w:bCs/>
                <w:color w:val="000000"/>
                <w:sz w:val="22"/>
                <w:szCs w:val="22"/>
              </w:rPr>
              <w:t>∑</w:t>
            </w:r>
            <w:r w:rsidR="00B053B5" w:rsidRPr="0087376E">
              <w:rPr>
                <w:lang w:eastAsia="en-GB"/>
              </w:rPr>
              <w:t>SMMC</w:t>
            </w:r>
            <w:r w:rsidRPr="0087376E">
              <w:rPr>
                <w:lang w:eastAsia="en-GB"/>
              </w:rPr>
              <w:t xml:space="preserve"> (behind the Meter AMSID Pairs of Secondary Supplier))</w:t>
            </w:r>
            <w:r w:rsidR="00B053B5" w:rsidRPr="0087376E">
              <w:rPr>
                <w:lang w:eastAsia="en-GB"/>
              </w:rPr>
              <w:t xml:space="preserve"> – fixed CVN </w:t>
            </w:r>
          </w:p>
          <w:p w14:paraId="127E1DA5" w14:textId="406BCF5E" w:rsidR="005A3577" w:rsidRPr="0087376E" w:rsidRDefault="005A3577" w:rsidP="00D829B1">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7524BCC" w14:textId="13BB10FE" w:rsidR="002A48A9" w:rsidRPr="0087376E" w:rsidRDefault="002A48A9" w:rsidP="00D829B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If CVN relates to fixed volume and </w:t>
            </w:r>
            <w:r w:rsidRPr="0087376E">
              <w:rPr>
                <w:rFonts w:ascii="Calibri" w:hAnsi="Calibri" w:cs="Calibri"/>
                <w:b/>
                <w:bCs/>
                <w:color w:val="000000"/>
                <w:sz w:val="22"/>
                <w:szCs w:val="22"/>
              </w:rPr>
              <w:t>∑</w:t>
            </w:r>
            <w:r w:rsidR="00A74784">
              <w:rPr>
                <w:lang w:eastAsia="en-GB"/>
              </w:rPr>
              <w:t>SMMC + CVN &gt; V</w:t>
            </w:r>
            <w:r w:rsidRPr="0087376E">
              <w:rPr>
                <w:lang w:eastAsia="en-GB"/>
              </w:rPr>
              <w:t xml:space="preserve">MMC then </w:t>
            </w:r>
            <w:r w:rsidR="009B785E">
              <w:rPr>
                <w:lang w:eastAsia="en-GB"/>
              </w:rPr>
              <w:t>V</w:t>
            </w:r>
            <w:r w:rsidR="009B785E" w:rsidRPr="0087376E">
              <w:rPr>
                <w:lang w:eastAsia="en-GB"/>
              </w:rPr>
              <w:t xml:space="preserve">MMC </w:t>
            </w:r>
            <w:r w:rsidRPr="0087376E">
              <w:rPr>
                <w:lang w:eastAsia="en-GB"/>
              </w:rPr>
              <w:t xml:space="preserve">= </w:t>
            </w:r>
            <w:r w:rsidR="009B785E" w:rsidRPr="0087376E">
              <w:rPr>
                <w:rFonts w:ascii="Calibri" w:hAnsi="Calibri" w:cs="Calibri"/>
                <w:b/>
                <w:bCs/>
                <w:color w:val="000000"/>
                <w:sz w:val="22"/>
                <w:szCs w:val="22"/>
              </w:rPr>
              <w:t>∑</w:t>
            </w:r>
            <w:r w:rsidR="009B785E">
              <w:rPr>
                <w:lang w:eastAsia="en-GB"/>
              </w:rPr>
              <w:t>SMMC</w:t>
            </w:r>
          </w:p>
          <w:p w14:paraId="760D008B" w14:textId="77777777" w:rsidR="002A48A9" w:rsidRPr="0087376E" w:rsidRDefault="002A48A9" w:rsidP="00D829B1">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2FF0E63" w14:textId="2FED9F47" w:rsidR="005A3577" w:rsidRPr="0087376E" w:rsidRDefault="005A3577" w:rsidP="00D829B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If CVN relates to </w:t>
            </w:r>
            <w:r w:rsidR="000F7BE0" w:rsidRPr="0087376E">
              <w:rPr>
                <w:lang w:eastAsia="en-GB"/>
              </w:rPr>
              <w:t>a percentage</w:t>
            </w:r>
            <w:r w:rsidRPr="0087376E">
              <w:rPr>
                <w:lang w:eastAsia="en-GB"/>
              </w:rPr>
              <w:t xml:space="preserve"> volume then</w:t>
            </w:r>
            <w:r w:rsidR="002A48A9" w:rsidRPr="0087376E">
              <w:rPr>
                <w:lang w:eastAsia="en-GB"/>
              </w:rPr>
              <w:t xml:space="preserve"> VMMC =</w:t>
            </w:r>
            <w:r w:rsidRPr="0087376E">
              <w:rPr>
                <w:lang w:eastAsia="en-GB"/>
              </w:rPr>
              <w:t xml:space="preserve"> </w:t>
            </w:r>
            <w:r w:rsidR="002A48A9" w:rsidRPr="0087376E">
              <w:rPr>
                <w:lang w:eastAsia="en-GB"/>
              </w:rPr>
              <w:t>(</w:t>
            </w:r>
            <w:r w:rsidRPr="0087376E">
              <w:rPr>
                <w:lang w:eastAsia="en-GB"/>
              </w:rPr>
              <w:t>VMMMC-</w:t>
            </w:r>
            <w:r w:rsidRPr="0087376E">
              <w:rPr>
                <w:rFonts w:ascii="Calibri" w:hAnsi="Calibri" w:cs="Calibri"/>
                <w:b/>
                <w:bCs/>
                <w:color w:val="000000"/>
                <w:sz w:val="22"/>
                <w:szCs w:val="22"/>
              </w:rPr>
              <w:t>∑</w:t>
            </w:r>
            <w:r w:rsidRPr="0087376E">
              <w:rPr>
                <w:lang w:eastAsia="en-GB"/>
              </w:rPr>
              <w:t>SMMC</w:t>
            </w:r>
            <w:r w:rsidR="002A48A9" w:rsidRPr="0087376E">
              <w:rPr>
                <w:lang w:eastAsia="en-GB"/>
              </w:rPr>
              <w:t>)</w:t>
            </w:r>
            <w:r w:rsidRPr="0087376E">
              <w:rPr>
                <w:lang w:eastAsia="en-GB"/>
              </w:rPr>
              <w:t xml:space="preserve"> * (1-%CVN)</w:t>
            </w:r>
          </w:p>
          <w:p w14:paraId="31D39FDF" w14:textId="77777777" w:rsidR="00B053B5" w:rsidRPr="0087376E" w:rsidRDefault="00B053B5" w:rsidP="00D829B1">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B164474" w14:textId="7AAEBB56" w:rsidR="00655D5F" w:rsidRPr="0087376E" w:rsidRDefault="009F3D51" w:rsidP="00D829B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BR10</w:t>
            </w:r>
            <w:r w:rsidR="00655D5F" w:rsidRPr="0087376E">
              <w:rPr>
                <w:lang w:eastAsia="en-GB"/>
              </w:rPr>
              <w:t>.1a – step 1</w:t>
            </w:r>
            <w:r w:rsidR="00A22B82" w:rsidRPr="0087376E">
              <w:rPr>
                <w:lang w:eastAsia="en-GB"/>
              </w:rPr>
              <w:t xml:space="preserve"> (sum AMSID volumes)</w:t>
            </w:r>
          </w:p>
          <w:p w14:paraId="5F93C5D0" w14:textId="496001C1" w:rsidR="00655D5F" w:rsidRPr="0087376E" w:rsidRDefault="00655D5F" w:rsidP="00655D5F">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vertAlign w:val="subscript"/>
              </w:rPr>
            </w:pPr>
            <w:r w:rsidRPr="0087376E">
              <w:rPr>
                <w:lang w:eastAsia="en-GB"/>
              </w:rPr>
              <w:t xml:space="preserve">If there </w:t>
            </w:r>
            <w:r w:rsidR="00E72E60" w:rsidRPr="0087376E">
              <w:rPr>
                <w:lang w:eastAsia="en-GB"/>
              </w:rPr>
              <w:t>are</w:t>
            </w:r>
            <w:r w:rsidRPr="0087376E">
              <w:rPr>
                <w:lang w:eastAsia="en-GB"/>
              </w:rPr>
              <w:t xml:space="preserve"> one or more AMSIDs associated with the Boundary Point MSID and registered by Secondary Supplier(s), sum the metered volume</w:t>
            </w:r>
            <w:r w:rsidR="00A22B82" w:rsidRPr="0087376E">
              <w:rPr>
                <w:lang w:eastAsia="en-GB"/>
              </w:rPr>
              <w:t>s</w:t>
            </w:r>
            <w:r w:rsidRPr="0087376E">
              <w:rPr>
                <w:lang w:eastAsia="en-GB"/>
              </w:rPr>
              <w:t xml:space="preserve"> of these AMSIDs: </w:t>
            </w:r>
            <w:r w:rsidRPr="0087376E">
              <w:rPr>
                <w:rFonts w:ascii="Calibri" w:hAnsi="Calibri" w:cs="Calibri"/>
                <w:b/>
                <w:bCs/>
                <w:color w:val="000000"/>
                <w:sz w:val="22"/>
                <w:szCs w:val="22"/>
              </w:rPr>
              <w:t>∑</w:t>
            </w:r>
            <w:r w:rsidRPr="0087376E">
              <w:rPr>
                <w:rFonts w:ascii="Calibri" w:hAnsi="Calibri" w:cs="Calibri"/>
                <w:b/>
                <w:bCs/>
                <w:color w:val="000000"/>
                <w:sz w:val="22"/>
                <w:szCs w:val="22"/>
                <w:vertAlign w:val="superscript"/>
              </w:rPr>
              <w:t>K</w:t>
            </w:r>
            <w:r w:rsidRPr="0087376E">
              <w:rPr>
                <w:rFonts w:ascii="Calibri" w:hAnsi="Calibri" w:cs="Calibri"/>
                <w:b/>
                <w:bCs/>
                <w:color w:val="000000"/>
                <w:sz w:val="22"/>
                <w:szCs w:val="22"/>
                <w:vertAlign w:val="subscript"/>
              </w:rPr>
              <w:t>J</w:t>
            </w:r>
            <w:r w:rsidRPr="0087376E">
              <w:rPr>
                <w:rFonts w:ascii="Calibri" w:hAnsi="Calibri" w:cs="Calibri"/>
                <w:b/>
                <w:bCs/>
                <w:color w:val="000000"/>
                <w:sz w:val="22"/>
                <w:szCs w:val="22"/>
                <w:vertAlign w:val="superscript"/>
              </w:rPr>
              <w:t xml:space="preserve"> </w:t>
            </w:r>
            <w:proofErr w:type="spellStart"/>
            <w:r w:rsidR="00E72E60" w:rsidRPr="0087376E">
              <w:rPr>
                <w:rFonts w:ascii="Calibri" w:hAnsi="Calibri" w:cs="Calibri"/>
                <w:b/>
                <w:bCs/>
                <w:color w:val="000000"/>
                <w:sz w:val="22"/>
                <w:szCs w:val="22"/>
              </w:rPr>
              <w:t>S</w:t>
            </w:r>
            <w:r w:rsidRPr="0087376E">
              <w:rPr>
                <w:rFonts w:ascii="Calibri" w:hAnsi="Calibri" w:cs="Calibri"/>
                <w:b/>
                <w:bCs/>
                <w:color w:val="000000"/>
                <w:sz w:val="22"/>
                <w:szCs w:val="22"/>
              </w:rPr>
              <w:t>M</w:t>
            </w:r>
            <w:r w:rsidR="00A22B82" w:rsidRPr="0087376E">
              <w:rPr>
                <w:rFonts w:ascii="Calibri" w:hAnsi="Calibri" w:cs="Calibri"/>
                <w:b/>
                <w:bCs/>
                <w:color w:val="000000"/>
                <w:sz w:val="22"/>
                <w:szCs w:val="22"/>
              </w:rPr>
              <w:t>M</w:t>
            </w:r>
            <w:r w:rsidRPr="0087376E">
              <w:rPr>
                <w:rFonts w:ascii="Calibri" w:hAnsi="Calibri" w:cs="Calibri"/>
                <w:b/>
                <w:bCs/>
                <w:color w:val="000000"/>
                <w:sz w:val="22"/>
                <w:szCs w:val="22"/>
              </w:rPr>
              <w:t>C</w:t>
            </w:r>
            <w:r w:rsidRPr="0087376E">
              <w:rPr>
                <w:rFonts w:ascii="Calibri" w:hAnsi="Calibri" w:cs="Calibri"/>
                <w:b/>
                <w:bCs/>
                <w:color w:val="000000"/>
                <w:sz w:val="22"/>
                <w:szCs w:val="22"/>
                <w:vertAlign w:val="subscript"/>
              </w:rPr>
              <w:t>ZaKJj</w:t>
            </w:r>
            <w:proofErr w:type="spellEnd"/>
            <w:r w:rsidR="00A22B82" w:rsidRPr="0087376E">
              <w:rPr>
                <w:rFonts w:ascii="Calibri" w:hAnsi="Calibri" w:cs="Calibri"/>
                <w:b/>
                <w:bCs/>
                <w:color w:val="000000"/>
                <w:sz w:val="22"/>
                <w:szCs w:val="22"/>
                <w:vertAlign w:val="subscript"/>
              </w:rPr>
              <w:t xml:space="preserve"> </w:t>
            </w:r>
          </w:p>
          <w:p w14:paraId="6D3F3B55" w14:textId="77777777" w:rsidR="00A22B82" w:rsidRPr="0087376E" w:rsidRDefault="00A22B82" w:rsidP="00A22B82">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74310BB" w14:textId="000AF3F8" w:rsidR="00A22B82" w:rsidRPr="0087376E" w:rsidRDefault="009F3D51" w:rsidP="00A22B82">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BR10</w:t>
            </w:r>
            <w:r w:rsidR="00A22B82" w:rsidRPr="0087376E">
              <w:rPr>
                <w:lang w:eastAsia="en-GB"/>
              </w:rPr>
              <w:t>.1a – step 2 (subtract from BP MSID volume)</w:t>
            </w:r>
          </w:p>
          <w:p w14:paraId="1526EC14" w14:textId="01B83039" w:rsidR="00A22B82" w:rsidRPr="0087376E" w:rsidRDefault="00A22B82" w:rsidP="00A22B82">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vertAlign w:val="subscript"/>
              </w:rPr>
            </w:pPr>
            <w:r w:rsidRPr="0087376E">
              <w:rPr>
                <w:lang w:eastAsia="en-GB"/>
              </w:rPr>
              <w:t xml:space="preserve">Subtract the sum in step 1 from the Boundary Point MSID volume: </w:t>
            </w:r>
            <w:proofErr w:type="spellStart"/>
            <w:r w:rsidR="000B3917" w:rsidRPr="0087376E">
              <w:rPr>
                <w:b/>
                <w:lang w:eastAsia="en-GB"/>
              </w:rPr>
              <w:t>V</w:t>
            </w:r>
            <w:r w:rsidRPr="0087376E">
              <w:rPr>
                <w:rFonts w:ascii="Calibri" w:hAnsi="Calibri" w:cs="Calibri"/>
                <w:b/>
                <w:bCs/>
                <w:color w:val="000000"/>
                <w:sz w:val="22"/>
                <w:szCs w:val="22"/>
              </w:rPr>
              <w:t>MMC</w:t>
            </w:r>
            <w:r w:rsidRPr="0087376E">
              <w:rPr>
                <w:rFonts w:ascii="Calibri" w:hAnsi="Calibri" w:cs="Calibri"/>
                <w:b/>
                <w:bCs/>
                <w:color w:val="000000"/>
                <w:sz w:val="22"/>
                <w:szCs w:val="22"/>
                <w:vertAlign w:val="subscript"/>
              </w:rPr>
              <w:t>ZaKJj</w:t>
            </w:r>
            <w:proofErr w:type="spellEnd"/>
            <w:r w:rsidRPr="0087376E">
              <w:rPr>
                <w:rFonts w:ascii="Calibri" w:hAnsi="Calibri" w:cs="Calibri"/>
                <w:b/>
                <w:bCs/>
                <w:color w:val="000000"/>
                <w:sz w:val="22"/>
                <w:szCs w:val="22"/>
                <w:vertAlign w:val="subscript"/>
              </w:rPr>
              <w:t xml:space="preserve"> (MSID)</w:t>
            </w:r>
            <w:r w:rsidRPr="0087376E">
              <w:rPr>
                <w:lang w:eastAsia="en-GB"/>
              </w:rPr>
              <w:t xml:space="preserve"> - </w:t>
            </w:r>
            <w:r w:rsidRPr="0087376E">
              <w:rPr>
                <w:rFonts w:ascii="Calibri" w:hAnsi="Calibri" w:cs="Calibri"/>
                <w:b/>
                <w:bCs/>
                <w:color w:val="000000"/>
                <w:sz w:val="22"/>
                <w:szCs w:val="22"/>
              </w:rPr>
              <w:t>∑</w:t>
            </w:r>
            <w:r w:rsidRPr="0087376E">
              <w:rPr>
                <w:rFonts w:ascii="Calibri" w:hAnsi="Calibri" w:cs="Calibri"/>
                <w:b/>
                <w:bCs/>
                <w:color w:val="000000"/>
                <w:sz w:val="22"/>
                <w:szCs w:val="22"/>
                <w:vertAlign w:val="superscript"/>
              </w:rPr>
              <w:t>K</w:t>
            </w:r>
            <w:r w:rsidRPr="0087376E">
              <w:rPr>
                <w:rFonts w:ascii="Calibri" w:hAnsi="Calibri" w:cs="Calibri"/>
                <w:b/>
                <w:bCs/>
                <w:color w:val="000000"/>
                <w:sz w:val="22"/>
                <w:szCs w:val="22"/>
                <w:vertAlign w:val="subscript"/>
              </w:rPr>
              <w:t>J</w:t>
            </w:r>
            <w:r w:rsidRPr="0087376E">
              <w:rPr>
                <w:rFonts w:ascii="Calibri" w:hAnsi="Calibri" w:cs="Calibri"/>
                <w:b/>
                <w:bCs/>
                <w:color w:val="000000"/>
                <w:sz w:val="22"/>
                <w:szCs w:val="22"/>
                <w:vertAlign w:val="superscript"/>
              </w:rPr>
              <w:t xml:space="preserve"> </w:t>
            </w:r>
            <w:proofErr w:type="spellStart"/>
            <w:r w:rsidRPr="0087376E">
              <w:rPr>
                <w:rFonts w:ascii="Calibri" w:hAnsi="Calibri" w:cs="Calibri"/>
                <w:b/>
                <w:bCs/>
                <w:color w:val="000000"/>
                <w:sz w:val="22"/>
                <w:szCs w:val="22"/>
              </w:rPr>
              <w:t>SMMC</w:t>
            </w:r>
            <w:r w:rsidRPr="0087376E">
              <w:rPr>
                <w:rFonts w:ascii="Calibri" w:hAnsi="Calibri" w:cs="Calibri"/>
                <w:b/>
                <w:bCs/>
                <w:color w:val="000000"/>
                <w:sz w:val="22"/>
                <w:szCs w:val="22"/>
                <w:vertAlign w:val="subscript"/>
              </w:rPr>
              <w:t>ZaKJj</w:t>
            </w:r>
            <w:proofErr w:type="spellEnd"/>
            <w:r w:rsidRPr="0087376E">
              <w:rPr>
                <w:rFonts w:ascii="Calibri" w:hAnsi="Calibri" w:cs="Calibri"/>
                <w:b/>
                <w:bCs/>
                <w:color w:val="000000"/>
                <w:sz w:val="22"/>
                <w:szCs w:val="22"/>
                <w:vertAlign w:val="subscript"/>
              </w:rPr>
              <w:t xml:space="preserve"> (AMSID)</w:t>
            </w:r>
          </w:p>
          <w:p w14:paraId="7202E942" w14:textId="77777777" w:rsidR="00A22B82" w:rsidRPr="0087376E" w:rsidRDefault="00A22B82" w:rsidP="00A22B82">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vertAlign w:val="subscript"/>
              </w:rPr>
            </w:pPr>
          </w:p>
          <w:p w14:paraId="63899B87" w14:textId="384058D2" w:rsidR="00A22B82" w:rsidRPr="0087376E" w:rsidRDefault="00A22B82" w:rsidP="00A22B82">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BR9.1a – step 3 (apply </w:t>
            </w:r>
            <w:r w:rsidR="0014677E" w:rsidRPr="0087376E">
              <w:rPr>
                <w:lang w:eastAsia="en-GB"/>
              </w:rPr>
              <w:t xml:space="preserve">fixed </w:t>
            </w:r>
            <w:r w:rsidRPr="0087376E">
              <w:rPr>
                <w:lang w:eastAsia="en-GB"/>
              </w:rPr>
              <w:t>CVN)</w:t>
            </w:r>
          </w:p>
          <w:p w14:paraId="356A8322" w14:textId="3776F90B" w:rsidR="0014677E" w:rsidRPr="0087376E" w:rsidRDefault="0014677E" w:rsidP="00A22B82">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If CVNs have been submitted and are of the type fixed:  for each fixed CVN, subtract the fixed CVN from the value in step 2.  The </w:t>
            </w:r>
            <w:r w:rsidR="00F62D60" w:rsidRPr="0087376E">
              <w:rPr>
                <w:lang w:eastAsia="en-GB"/>
              </w:rPr>
              <w:t>Primary</w:t>
            </w:r>
            <w:r w:rsidRPr="0087376E">
              <w:rPr>
                <w:lang w:eastAsia="en-GB"/>
              </w:rPr>
              <w:t xml:space="preserve"> Supplier’s metered volume must not</w:t>
            </w:r>
            <w:r w:rsidR="00E72E60" w:rsidRPr="0087376E">
              <w:rPr>
                <w:lang w:eastAsia="en-GB"/>
              </w:rPr>
              <w:t xml:space="preserve"> </w:t>
            </w:r>
            <w:r w:rsidRPr="0087376E">
              <w:rPr>
                <w:lang w:eastAsia="en-GB"/>
              </w:rPr>
              <w:t>be less</w:t>
            </w:r>
            <w:r w:rsidR="00E72E60" w:rsidRPr="0087376E">
              <w:rPr>
                <w:lang w:eastAsia="en-GB"/>
              </w:rPr>
              <w:t xml:space="preserve"> </w:t>
            </w:r>
            <w:r w:rsidRPr="0087376E">
              <w:rPr>
                <w:lang w:eastAsia="en-GB"/>
              </w:rPr>
              <w:t>than zero.</w:t>
            </w:r>
          </w:p>
          <w:p w14:paraId="359F800D" w14:textId="4F9D7C30" w:rsidR="0014677E" w:rsidRPr="0087376E" w:rsidRDefault="0014677E" w:rsidP="00A22B82">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236B224" w14:textId="502A0C74" w:rsidR="0014677E" w:rsidRPr="0087376E" w:rsidRDefault="0014677E" w:rsidP="001467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BR9.1a – step 4 (apply % CVN)</w:t>
            </w:r>
          </w:p>
          <w:p w14:paraId="0C06C19D" w14:textId="77777777" w:rsidR="002669D9" w:rsidRPr="0087376E" w:rsidRDefault="0014677E" w:rsidP="001467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If CVNs have been submitted and are of the type %:  for each % </w:t>
            </w:r>
            <w:r w:rsidR="002669D9" w:rsidRPr="0087376E">
              <w:rPr>
                <w:lang w:eastAsia="en-GB"/>
              </w:rPr>
              <w:t>CVN:</w:t>
            </w:r>
          </w:p>
          <w:p w14:paraId="775CEF5C" w14:textId="341507F3" w:rsidR="0014677E" w:rsidRPr="0087376E" w:rsidRDefault="002669D9" w:rsidP="00B3115B">
            <w:pPr>
              <w:pStyle w:val="Tabletext"/>
              <w:numPr>
                <w:ilvl w:val="0"/>
                <w:numId w:val="22"/>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Subtract the </w:t>
            </w:r>
            <w:r w:rsidR="0014677E" w:rsidRPr="0087376E">
              <w:rPr>
                <w:lang w:eastAsia="en-GB"/>
              </w:rPr>
              <w:t>%</w:t>
            </w:r>
            <w:r w:rsidRPr="0087376E">
              <w:rPr>
                <w:lang w:eastAsia="en-GB"/>
              </w:rPr>
              <w:t xml:space="preserve"> of the</w:t>
            </w:r>
            <w:r w:rsidR="0014677E" w:rsidRPr="0087376E">
              <w:rPr>
                <w:lang w:eastAsia="en-GB"/>
              </w:rPr>
              <w:t xml:space="preserve"> CVN </w:t>
            </w:r>
            <w:r w:rsidRPr="0087376E">
              <w:rPr>
                <w:lang w:eastAsia="en-GB"/>
              </w:rPr>
              <w:t>from 1</w:t>
            </w:r>
          </w:p>
          <w:p w14:paraId="697E11DF" w14:textId="77777777" w:rsidR="00315B35" w:rsidRPr="0087376E" w:rsidRDefault="002669D9" w:rsidP="00315B35">
            <w:pPr>
              <w:pStyle w:val="Tabletext"/>
              <w:numPr>
                <w:ilvl w:val="0"/>
                <w:numId w:val="22"/>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Multiply the value in step 2 by the value in step 4 (i)</w:t>
            </w:r>
            <w:r w:rsidR="00B3515A" w:rsidRPr="0087376E">
              <w:rPr>
                <w:lang w:eastAsia="en-GB"/>
              </w:rPr>
              <w:t xml:space="preserve"> and add it to the original value from step 2</w:t>
            </w:r>
          </w:p>
          <w:p w14:paraId="612028A9" w14:textId="77777777" w:rsidR="00315B35" w:rsidRPr="0087376E" w:rsidRDefault="00315B35"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7EEB6DA" w14:textId="6B1E2BFF" w:rsidR="00DC0472" w:rsidRDefault="00315B35"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above calculation will need to take into consideration AMSID Pair volumes from a VLP if there is a VLP operating behind the Boundary Point Meter, either using the same AMSID Pair as the Secondary Supplier, or via a separate AMSID Pair.  See section 3.4.</w:t>
            </w:r>
            <w:r w:rsidR="008A22F0">
              <w:rPr>
                <w:lang w:eastAsia="en-GB"/>
              </w:rPr>
              <w:t>10</w:t>
            </w:r>
            <w:r w:rsidRPr="0087376E">
              <w:rPr>
                <w:lang w:eastAsia="en-GB"/>
              </w:rPr>
              <w:t xml:space="preserve"> ‘Calculation scenarios</w:t>
            </w:r>
            <w:r w:rsidR="00897A7E" w:rsidRPr="0087376E">
              <w:rPr>
                <w:lang w:eastAsia="en-GB"/>
              </w:rPr>
              <w:t>’.</w:t>
            </w:r>
            <w:r w:rsidRPr="0087376E">
              <w:rPr>
                <w:lang w:eastAsia="en-GB"/>
              </w:rPr>
              <w:t xml:space="preserve"> </w:t>
            </w:r>
          </w:p>
          <w:p w14:paraId="6434E1F5" w14:textId="77777777" w:rsidR="00DC0472" w:rsidRDefault="00DC0472"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BD6961B" w14:textId="39EC5577" w:rsidR="00315B35" w:rsidRPr="0087376E" w:rsidRDefault="00DC0472"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Where there are multiple Suppliers behind an AMSID, the AMSID Pair volume becomes VMMC and the asset behind the AMSID Pair becomes the SMMC.</w:t>
            </w:r>
            <w:r w:rsidR="00315B35" w:rsidRPr="0087376E">
              <w:rPr>
                <w:lang w:eastAsia="en-GB"/>
              </w:rPr>
              <w:t xml:space="preserve"> </w:t>
            </w:r>
            <w:r w:rsidR="00714388">
              <w:rPr>
                <w:lang w:eastAsia="en-GB"/>
              </w:rPr>
              <w:t>The AMSID volumes are determined separately, and do not affect the splitting of the MSID volumes.</w:t>
            </w:r>
            <w:r w:rsidR="00315B35" w:rsidRPr="0087376E">
              <w:rPr>
                <w:lang w:eastAsia="en-GB"/>
              </w:rPr>
              <w:t xml:space="preserve">   </w:t>
            </w:r>
          </w:p>
        </w:tc>
      </w:tr>
      <w:tr w:rsidR="00BB3FCA" w:rsidRPr="0087376E" w14:paraId="27C9BCE4"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599DB9F4" w14:textId="6F96D0CA" w:rsidR="00BB3FCA" w:rsidRPr="0087376E" w:rsidRDefault="00BB3FCA" w:rsidP="00C8450E">
            <w:pPr>
              <w:pStyle w:val="Tabletext"/>
              <w:rPr>
                <w:lang w:eastAsia="en-GB"/>
              </w:rPr>
            </w:pPr>
            <w:r w:rsidRPr="0087376E">
              <w:rPr>
                <w:lang w:eastAsia="en-GB"/>
              </w:rPr>
              <w:lastRenderedPageBreak/>
              <w:t>BR</w:t>
            </w:r>
            <w:r w:rsidR="00C8450E" w:rsidRPr="0087376E">
              <w:rPr>
                <w:lang w:eastAsia="en-GB"/>
              </w:rPr>
              <w:t>10</w:t>
            </w:r>
            <w:r w:rsidRPr="0087376E">
              <w:rPr>
                <w:lang w:eastAsia="en-GB"/>
              </w:rPr>
              <w:t>.1b</w:t>
            </w:r>
          </w:p>
        </w:tc>
        <w:tc>
          <w:tcPr>
            <w:tcW w:w="9035" w:type="dxa"/>
          </w:tcPr>
          <w:p w14:paraId="66D3B128" w14:textId="1F1A65F6" w:rsidR="00BB3FCA" w:rsidRPr="0087376E" w:rsidRDefault="006A31DE" w:rsidP="00BB3FCA">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w:t>
            </w:r>
            <w:r w:rsidR="00BB3FCA" w:rsidRPr="0087376E">
              <w:rPr>
                <w:b/>
                <w:lang w:eastAsia="en-GB"/>
              </w:rPr>
              <w:t>BR</w:t>
            </w:r>
            <w:r w:rsidR="00C8450E" w:rsidRPr="0087376E">
              <w:rPr>
                <w:b/>
                <w:lang w:eastAsia="en-GB"/>
              </w:rPr>
              <w:t>10</w:t>
            </w:r>
            <w:r w:rsidR="00BB3FCA" w:rsidRPr="0087376E">
              <w:rPr>
                <w:b/>
                <w:lang w:eastAsia="en-GB"/>
              </w:rPr>
              <w:t>.1b Calculate the Secondary Supplier’s share of the Boundary Point MSID</w:t>
            </w:r>
          </w:p>
          <w:p w14:paraId="338B3B48" w14:textId="1E4A3027" w:rsidR="00D84BE2" w:rsidRPr="0087376E" w:rsidRDefault="00D84BE2" w:rsidP="00BB3FCA">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F25F773" w14:textId="66FE14C8" w:rsidR="00D84BE2" w:rsidRPr="0087376E" w:rsidRDefault="00D84BE2" w:rsidP="00BB3FCA">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138882C9" w14:textId="2BA0D7D9" w:rsidR="00BB3FCA" w:rsidRPr="0087376E" w:rsidRDefault="00BB3FCA" w:rsidP="001238DB">
            <w:pPr>
              <w:pStyle w:val="Tabletext"/>
              <w:ind w:left="0"/>
              <w:cnfStyle w:val="000000000000" w:firstRow="0" w:lastRow="0" w:firstColumn="0" w:lastColumn="0" w:oddVBand="0" w:evenVBand="0" w:oddHBand="0" w:evenHBand="0" w:firstRowFirstColumn="0" w:firstRowLastColumn="0" w:lastRowFirstColumn="0" w:lastRowLastColumn="0"/>
              <w:rPr>
                <w:noProof/>
                <w:lang w:eastAsia="en-GB"/>
              </w:rPr>
            </w:pPr>
          </w:p>
          <w:p w14:paraId="65F02BEE" w14:textId="2513917B" w:rsidR="000F7BE0" w:rsidRPr="0087376E" w:rsidRDefault="000F7BE0" w:rsidP="000F7BE0">
            <w:pPr>
              <w:pStyle w:val="Tabletext"/>
              <w:cnfStyle w:val="000000000000" w:firstRow="0" w:lastRow="0" w:firstColumn="0" w:lastColumn="0" w:oddVBand="0" w:evenVBand="0" w:oddHBand="0" w:evenHBand="0" w:firstRowFirstColumn="0" w:firstRowLastColumn="0" w:lastRowFirstColumn="0" w:lastRowLastColumn="0"/>
              <w:rPr>
                <w:color w:val="7030A0"/>
                <w:lang w:eastAsia="en-GB"/>
              </w:rPr>
            </w:pPr>
            <w:r w:rsidRPr="0087376E">
              <w:rPr>
                <w:lang w:eastAsia="en-GB"/>
              </w:rPr>
              <w:t>[</w:t>
            </w:r>
            <w:r w:rsidRPr="0087376E">
              <w:rPr>
                <w:color w:val="0090AB" w:themeColor="text2"/>
                <w:lang w:eastAsia="en-GB"/>
              </w:rPr>
              <w:t xml:space="preserve">proposed </w:t>
            </w:r>
            <w:r w:rsidRPr="0087376E">
              <w:rPr>
                <w:color w:val="auto"/>
                <w:lang w:eastAsia="en-GB"/>
              </w:rPr>
              <w:t>&amp;</w:t>
            </w:r>
            <w:r w:rsidRPr="0087376E">
              <w:rPr>
                <w:color w:val="0090AB" w:themeColor="text2"/>
                <w:lang w:eastAsia="en-GB"/>
              </w:rPr>
              <w:t xml:space="preserve"> </w:t>
            </w:r>
            <w:r w:rsidRPr="0087376E">
              <w:rPr>
                <w:color w:val="7030A0"/>
                <w:lang w:eastAsia="en-GB"/>
              </w:rPr>
              <w:t>alternative]</w:t>
            </w:r>
          </w:p>
          <w:p w14:paraId="7AC0D0E1" w14:textId="1716E768" w:rsidR="003F1921" w:rsidRPr="0087376E" w:rsidRDefault="003F1921" w:rsidP="000F7BE0">
            <w:pPr>
              <w:pStyle w:val="Tabletext"/>
              <w:cnfStyle w:val="000000000000" w:firstRow="0" w:lastRow="0" w:firstColumn="0" w:lastColumn="0" w:oddVBand="0" w:evenVBand="0" w:oddHBand="0" w:evenHBand="0" w:firstRowFirstColumn="0" w:firstRowLastColumn="0" w:lastRowFirstColumn="0" w:lastRowLastColumn="0"/>
              <w:rPr>
                <w:color w:val="7030A0"/>
                <w:lang w:eastAsia="en-GB"/>
              </w:rPr>
            </w:pPr>
          </w:p>
          <w:p w14:paraId="1D574064" w14:textId="77777777" w:rsidR="003F1921" w:rsidRPr="0087376E" w:rsidRDefault="003F1921" w:rsidP="003F192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MSID Pair volumes are represented as VMMC and AMSID Pair volumes are represented as SMMC</w:t>
            </w:r>
          </w:p>
          <w:p w14:paraId="64B83920" w14:textId="77777777" w:rsidR="003F1921" w:rsidRPr="0087376E" w:rsidRDefault="003F1921" w:rsidP="000F7BE0">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194E520" w14:textId="1C35565F" w:rsidR="000F7BE0" w:rsidRPr="0087376E" w:rsidRDefault="000F7BE0" w:rsidP="000F7BE0">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If CVN relates to fixed volume</w:t>
            </w:r>
            <w:r w:rsidR="007B012B" w:rsidRPr="0087376E">
              <w:rPr>
                <w:lang w:eastAsia="en-GB"/>
              </w:rPr>
              <w:t xml:space="preserve"> and </w:t>
            </w:r>
            <w:r w:rsidR="007B012B" w:rsidRPr="0087376E">
              <w:rPr>
                <w:rFonts w:ascii="Calibri" w:hAnsi="Calibri" w:cs="Calibri"/>
                <w:b/>
                <w:bCs/>
                <w:color w:val="000000"/>
                <w:sz w:val="22"/>
                <w:szCs w:val="22"/>
              </w:rPr>
              <w:t>∑</w:t>
            </w:r>
            <w:r w:rsidR="007B012B" w:rsidRPr="0087376E">
              <w:rPr>
                <w:lang w:eastAsia="en-GB"/>
              </w:rPr>
              <w:t>SMMC</w:t>
            </w:r>
            <w:r w:rsidR="006B017A" w:rsidRPr="0087376E">
              <w:rPr>
                <w:lang w:eastAsia="en-GB"/>
              </w:rPr>
              <w:t xml:space="preserve"> </w:t>
            </w:r>
            <w:r w:rsidR="007B012B" w:rsidRPr="0087376E">
              <w:rPr>
                <w:lang w:eastAsia="en-GB"/>
              </w:rPr>
              <w:t xml:space="preserve">+ CVN </w:t>
            </w:r>
            <w:r w:rsidR="007B012B" w:rsidRPr="0087376E">
              <w:rPr>
                <w:rFonts w:ascii="Calibri" w:hAnsi="Calibri"/>
                <w:lang w:eastAsia="en-GB"/>
              </w:rPr>
              <w:t>≤</w:t>
            </w:r>
            <w:r w:rsidR="007B012B" w:rsidRPr="0087376E">
              <w:rPr>
                <w:lang w:eastAsia="en-GB"/>
              </w:rPr>
              <w:t xml:space="preserve"> VMMMC </w:t>
            </w:r>
            <w:r w:rsidRPr="0087376E">
              <w:rPr>
                <w:lang w:eastAsia="en-GB"/>
              </w:rPr>
              <w:t xml:space="preserve">then SMMC = </w:t>
            </w:r>
            <w:r w:rsidRPr="0087376E">
              <w:rPr>
                <w:rFonts w:ascii="Calibri" w:hAnsi="Calibri" w:cs="Calibri"/>
                <w:b/>
                <w:bCs/>
                <w:color w:val="000000"/>
                <w:sz w:val="22"/>
                <w:szCs w:val="22"/>
              </w:rPr>
              <w:t>∑</w:t>
            </w:r>
            <w:r w:rsidRPr="0087376E">
              <w:rPr>
                <w:lang w:eastAsia="en-GB"/>
              </w:rPr>
              <w:t xml:space="preserve">SMMC (behind the meter assets for a Secondary Supplier) + fixed CVN </w:t>
            </w:r>
          </w:p>
          <w:p w14:paraId="1B495FA4" w14:textId="65DBC4BE" w:rsidR="007B012B" w:rsidRPr="0087376E" w:rsidRDefault="007B012B" w:rsidP="000F7BE0">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B17AC8D" w14:textId="409F293D" w:rsidR="007B012B" w:rsidRPr="0087376E" w:rsidRDefault="007B012B" w:rsidP="000F7BE0">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If CVN related to fixed volume and </w:t>
            </w:r>
            <w:r w:rsidRPr="0087376E">
              <w:rPr>
                <w:rFonts w:ascii="Calibri" w:hAnsi="Calibri" w:cs="Calibri"/>
                <w:b/>
                <w:bCs/>
                <w:color w:val="000000"/>
                <w:sz w:val="22"/>
                <w:szCs w:val="22"/>
              </w:rPr>
              <w:t>∑</w:t>
            </w:r>
            <w:r w:rsidRPr="0087376E">
              <w:rPr>
                <w:lang w:eastAsia="en-GB"/>
              </w:rPr>
              <w:t>SMMC + CVN &gt; VMMMC then SMMC = VMMMC</w:t>
            </w:r>
          </w:p>
          <w:p w14:paraId="07170024" w14:textId="77777777" w:rsidR="000F7BE0" w:rsidRPr="0087376E" w:rsidRDefault="000F7BE0" w:rsidP="000F7BE0">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826B6D8" w14:textId="4F12B6B1" w:rsidR="000F7BE0" w:rsidRPr="0087376E" w:rsidRDefault="000F7BE0" w:rsidP="000F7BE0">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lastRenderedPageBreak/>
              <w:t xml:space="preserve">If CVN relates to a percentage volume then SMMC = </w:t>
            </w:r>
            <w:r w:rsidRPr="0087376E">
              <w:rPr>
                <w:rFonts w:ascii="Calibri" w:hAnsi="Calibri" w:cs="Calibri"/>
                <w:b/>
                <w:bCs/>
                <w:color w:val="000000"/>
                <w:sz w:val="22"/>
                <w:szCs w:val="22"/>
              </w:rPr>
              <w:t>∑</w:t>
            </w:r>
            <w:r w:rsidRPr="0087376E">
              <w:rPr>
                <w:lang w:eastAsia="en-GB"/>
              </w:rPr>
              <w:t xml:space="preserve">SMMC (behind the meter assets for a Secondary Supplier) + </w:t>
            </w:r>
            <w:r w:rsidRPr="0087376E">
              <w:rPr>
                <w:rFonts w:ascii="Calibri" w:hAnsi="Calibri" w:cs="Calibri"/>
                <w:b/>
                <w:bCs/>
                <w:color w:val="000000"/>
                <w:sz w:val="22"/>
                <w:szCs w:val="22"/>
              </w:rPr>
              <w:t>∑</w:t>
            </w:r>
            <w:r w:rsidRPr="0087376E">
              <w:rPr>
                <w:lang w:eastAsia="en-GB"/>
              </w:rPr>
              <w:t>SMMC (behind the meter assets for a Secondary Supplier) * %CVN</w:t>
            </w:r>
          </w:p>
          <w:p w14:paraId="54856849" w14:textId="0CE2DDCE" w:rsidR="001238DB" w:rsidRPr="0087376E" w:rsidRDefault="001238DB" w:rsidP="00BB3FCA">
            <w:pPr>
              <w:pStyle w:val="Tabletext"/>
              <w:cnfStyle w:val="000000000000" w:firstRow="0" w:lastRow="0" w:firstColumn="0" w:lastColumn="0" w:oddVBand="0" w:evenVBand="0" w:oddHBand="0" w:evenHBand="0" w:firstRowFirstColumn="0" w:firstRowLastColumn="0" w:lastRowFirstColumn="0" w:lastRowLastColumn="0"/>
              <w:rPr>
                <w:noProof/>
                <w:lang w:eastAsia="en-GB"/>
              </w:rPr>
            </w:pPr>
          </w:p>
          <w:p w14:paraId="015987B5" w14:textId="0D1FBCEF" w:rsidR="001238DB" w:rsidRPr="0087376E" w:rsidRDefault="001238DB" w:rsidP="001238DB">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SMMC = </w:t>
            </w:r>
            <w:r w:rsidRPr="0087376E">
              <w:rPr>
                <w:rFonts w:ascii="Calibri" w:hAnsi="Calibri" w:cs="Calibri"/>
                <w:b/>
                <w:bCs/>
                <w:color w:val="000000"/>
                <w:sz w:val="22"/>
                <w:szCs w:val="22"/>
              </w:rPr>
              <w:t>∑</w:t>
            </w:r>
            <w:r w:rsidRPr="0087376E">
              <w:rPr>
                <w:lang w:eastAsia="en-GB"/>
              </w:rPr>
              <w:t>SMMC</w:t>
            </w:r>
            <w:r w:rsidR="000F7BE0" w:rsidRPr="0087376E">
              <w:rPr>
                <w:lang w:eastAsia="en-GB"/>
              </w:rPr>
              <w:t xml:space="preserve"> (behind the meter assets for a Secondary Supplier)</w:t>
            </w:r>
            <w:r w:rsidRPr="0087376E">
              <w:rPr>
                <w:lang w:eastAsia="en-GB"/>
              </w:rPr>
              <w:t xml:space="preserve"> + fixed CVN or </w:t>
            </w:r>
            <w:r w:rsidRPr="0087376E">
              <w:rPr>
                <w:rFonts w:ascii="Calibri" w:hAnsi="Calibri" w:cs="Calibri"/>
                <w:b/>
                <w:bCs/>
                <w:color w:val="000000"/>
                <w:sz w:val="22"/>
                <w:szCs w:val="22"/>
              </w:rPr>
              <w:t>∑</w:t>
            </w:r>
            <w:r w:rsidRPr="0087376E">
              <w:rPr>
                <w:lang w:eastAsia="en-GB"/>
              </w:rPr>
              <w:t>SMMC  * %CVN</w:t>
            </w:r>
          </w:p>
          <w:p w14:paraId="159FD865" w14:textId="734121D3" w:rsidR="000F7BE0" w:rsidRPr="0087376E" w:rsidRDefault="000F7BE0" w:rsidP="001238DB">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4BB9975" w14:textId="4E15C39F" w:rsidR="000F7BE0" w:rsidRPr="0087376E" w:rsidRDefault="000F7BE0" w:rsidP="001238DB">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Note that </w:t>
            </w:r>
            <w:r w:rsidR="009364B6" w:rsidRPr="0087376E">
              <w:rPr>
                <w:lang w:eastAsia="en-GB"/>
              </w:rPr>
              <w:t>following a meter splitting calculation where a %CVN is applied, the result must not exceed ASMID Pair or MSID Pair metered volume.</w:t>
            </w:r>
          </w:p>
          <w:p w14:paraId="248B7744" w14:textId="77777777" w:rsidR="001238DB" w:rsidRPr="0087376E" w:rsidRDefault="001238DB" w:rsidP="00BB3FCA">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3EAC9EA" w14:textId="47E11629" w:rsidR="00631741" w:rsidRPr="0087376E" w:rsidRDefault="00631741" w:rsidP="0063174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BR</w:t>
            </w:r>
            <w:r w:rsidR="00C8450E" w:rsidRPr="0087376E">
              <w:rPr>
                <w:lang w:eastAsia="en-GB"/>
              </w:rPr>
              <w:t>10</w:t>
            </w:r>
            <w:r w:rsidRPr="0087376E">
              <w:rPr>
                <w:lang w:eastAsia="en-GB"/>
              </w:rPr>
              <w:t>.1</w:t>
            </w:r>
            <w:r w:rsidR="00B3515A" w:rsidRPr="0087376E">
              <w:rPr>
                <w:lang w:eastAsia="en-GB"/>
              </w:rPr>
              <w:t>a</w:t>
            </w:r>
            <w:r w:rsidRPr="0087376E">
              <w:rPr>
                <w:lang w:eastAsia="en-GB"/>
              </w:rPr>
              <w:t xml:space="preserve"> – step 1 (sum AMSID volumes)</w:t>
            </w:r>
          </w:p>
          <w:p w14:paraId="5150F1CB" w14:textId="535D665A" w:rsidR="00631741" w:rsidRPr="0087376E" w:rsidRDefault="00631741" w:rsidP="00631741">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vertAlign w:val="subscript"/>
              </w:rPr>
            </w:pPr>
            <w:r w:rsidRPr="0087376E">
              <w:rPr>
                <w:lang w:eastAsia="en-GB"/>
              </w:rPr>
              <w:t xml:space="preserve">If there </w:t>
            </w:r>
            <w:r w:rsidR="00E72E60" w:rsidRPr="0087376E">
              <w:rPr>
                <w:lang w:eastAsia="en-GB"/>
              </w:rPr>
              <w:t>are</w:t>
            </w:r>
            <w:r w:rsidRPr="0087376E">
              <w:rPr>
                <w:lang w:eastAsia="en-GB"/>
              </w:rPr>
              <w:t xml:space="preserve"> one or more AMSIDs associated with the Boundary Point MSID and registered by Secondary Supplier(s), sum the metered volumes of these AMSIDs: </w:t>
            </w:r>
            <w:r w:rsidRPr="0087376E">
              <w:rPr>
                <w:rFonts w:ascii="Calibri" w:hAnsi="Calibri" w:cs="Calibri"/>
                <w:b/>
                <w:bCs/>
                <w:color w:val="000000"/>
                <w:sz w:val="22"/>
                <w:szCs w:val="22"/>
              </w:rPr>
              <w:t>∑</w:t>
            </w:r>
            <w:r w:rsidRPr="0087376E">
              <w:rPr>
                <w:rFonts w:ascii="Calibri" w:hAnsi="Calibri" w:cs="Calibri"/>
                <w:b/>
                <w:bCs/>
                <w:color w:val="000000"/>
                <w:sz w:val="22"/>
                <w:szCs w:val="22"/>
                <w:vertAlign w:val="superscript"/>
              </w:rPr>
              <w:t>K</w:t>
            </w:r>
            <w:r w:rsidRPr="0087376E">
              <w:rPr>
                <w:rFonts w:ascii="Calibri" w:hAnsi="Calibri" w:cs="Calibri"/>
                <w:b/>
                <w:bCs/>
                <w:color w:val="000000"/>
                <w:sz w:val="22"/>
                <w:szCs w:val="22"/>
                <w:vertAlign w:val="subscript"/>
              </w:rPr>
              <w:t>J</w:t>
            </w:r>
            <w:r w:rsidRPr="0087376E">
              <w:rPr>
                <w:rFonts w:ascii="Calibri" w:hAnsi="Calibri" w:cs="Calibri"/>
                <w:b/>
                <w:bCs/>
                <w:color w:val="000000"/>
                <w:sz w:val="22"/>
                <w:szCs w:val="22"/>
                <w:vertAlign w:val="superscript"/>
              </w:rPr>
              <w:t xml:space="preserve"> </w:t>
            </w:r>
            <w:proofErr w:type="spellStart"/>
            <w:r w:rsidR="000B3917" w:rsidRPr="0087376E">
              <w:rPr>
                <w:rFonts w:ascii="Calibri" w:hAnsi="Calibri" w:cs="Calibri"/>
                <w:b/>
                <w:bCs/>
                <w:color w:val="000000"/>
                <w:sz w:val="22"/>
                <w:szCs w:val="22"/>
              </w:rPr>
              <w:t>S</w:t>
            </w:r>
            <w:r w:rsidRPr="0087376E">
              <w:rPr>
                <w:rFonts w:ascii="Calibri" w:hAnsi="Calibri" w:cs="Calibri"/>
                <w:b/>
                <w:bCs/>
                <w:color w:val="000000"/>
                <w:sz w:val="22"/>
                <w:szCs w:val="22"/>
              </w:rPr>
              <w:t>MMC</w:t>
            </w:r>
            <w:r w:rsidRPr="0087376E">
              <w:rPr>
                <w:rFonts w:ascii="Calibri" w:hAnsi="Calibri" w:cs="Calibri"/>
                <w:b/>
                <w:bCs/>
                <w:color w:val="000000"/>
                <w:sz w:val="22"/>
                <w:szCs w:val="22"/>
                <w:vertAlign w:val="subscript"/>
              </w:rPr>
              <w:t>ZaKJj</w:t>
            </w:r>
            <w:proofErr w:type="spellEnd"/>
            <w:r w:rsidRPr="0087376E">
              <w:rPr>
                <w:rFonts w:ascii="Calibri" w:hAnsi="Calibri" w:cs="Calibri"/>
                <w:b/>
                <w:bCs/>
                <w:color w:val="000000"/>
                <w:sz w:val="22"/>
                <w:szCs w:val="22"/>
                <w:vertAlign w:val="subscript"/>
              </w:rPr>
              <w:t xml:space="preserve"> (AMSID)</w:t>
            </w:r>
          </w:p>
          <w:p w14:paraId="2958E625" w14:textId="77777777" w:rsidR="00631741" w:rsidRPr="0087376E" w:rsidRDefault="00631741" w:rsidP="00631741">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E4E2878" w14:textId="5065D015" w:rsidR="00631741" w:rsidRPr="0087376E" w:rsidRDefault="00631741" w:rsidP="0063174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BR</w:t>
            </w:r>
            <w:r w:rsidR="00C8450E" w:rsidRPr="0087376E">
              <w:rPr>
                <w:lang w:eastAsia="en-GB"/>
              </w:rPr>
              <w:t>10</w:t>
            </w:r>
            <w:r w:rsidRPr="0087376E">
              <w:rPr>
                <w:lang w:eastAsia="en-GB"/>
              </w:rPr>
              <w:t>.1b – step 2 (apply fixed CVN)</w:t>
            </w:r>
          </w:p>
          <w:p w14:paraId="67734873" w14:textId="45601C02" w:rsidR="00631741" w:rsidRPr="0087376E" w:rsidRDefault="00631741" w:rsidP="0063174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If CVNs have been submitted and are of the type fixed:  for each fixed CVN, add the fixed CVN from the value in step 2.  The Secondary Supplier’s metered volume must not be greater than the Boundary Point MSID’s metered volume.</w:t>
            </w:r>
          </w:p>
          <w:p w14:paraId="4CAF6135" w14:textId="77777777" w:rsidR="00631741" w:rsidRPr="0087376E" w:rsidRDefault="00631741" w:rsidP="00631741">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F310AA3" w14:textId="76AB30E5" w:rsidR="00631741" w:rsidRPr="0087376E" w:rsidRDefault="00631741" w:rsidP="0063174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BR</w:t>
            </w:r>
            <w:r w:rsidR="00C8450E" w:rsidRPr="0087376E">
              <w:rPr>
                <w:lang w:eastAsia="en-GB"/>
              </w:rPr>
              <w:t>10</w:t>
            </w:r>
            <w:r w:rsidRPr="0087376E">
              <w:rPr>
                <w:lang w:eastAsia="en-GB"/>
              </w:rPr>
              <w:t>.1b – step 3 (apply % CVN)</w:t>
            </w:r>
          </w:p>
          <w:p w14:paraId="5080CAB2" w14:textId="77777777" w:rsidR="0070262F" w:rsidRPr="0087376E" w:rsidRDefault="00631741" w:rsidP="00C8450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If CVNs have been submitted and are of the type %:  </w:t>
            </w:r>
            <w:r w:rsidR="00F62D60" w:rsidRPr="0087376E">
              <w:rPr>
                <w:lang w:eastAsia="en-GB"/>
              </w:rPr>
              <w:t xml:space="preserve">for each %CVN, </w:t>
            </w:r>
            <w:r w:rsidRPr="0087376E">
              <w:rPr>
                <w:lang w:eastAsia="en-GB"/>
              </w:rPr>
              <w:t xml:space="preserve">multiply the value in </w:t>
            </w:r>
            <w:r w:rsidR="00F62D60" w:rsidRPr="0087376E">
              <w:rPr>
                <w:lang w:eastAsia="en-GB"/>
              </w:rPr>
              <w:t>BR</w:t>
            </w:r>
            <w:r w:rsidR="00C8450E" w:rsidRPr="0087376E">
              <w:rPr>
                <w:lang w:eastAsia="en-GB"/>
              </w:rPr>
              <w:t>10</w:t>
            </w:r>
            <w:r w:rsidR="00F62D60" w:rsidRPr="0087376E">
              <w:rPr>
                <w:lang w:eastAsia="en-GB"/>
              </w:rPr>
              <w:t xml:space="preserve">.1a – step </w:t>
            </w:r>
            <w:r w:rsidR="00B3515A" w:rsidRPr="0087376E">
              <w:rPr>
                <w:lang w:eastAsia="en-GB"/>
              </w:rPr>
              <w:t>1</w:t>
            </w:r>
            <w:r w:rsidR="00F62D60" w:rsidRPr="0087376E">
              <w:rPr>
                <w:lang w:eastAsia="en-GB"/>
              </w:rPr>
              <w:t xml:space="preserve"> </w:t>
            </w:r>
            <w:r w:rsidRPr="0087376E">
              <w:rPr>
                <w:lang w:eastAsia="en-GB"/>
              </w:rPr>
              <w:t>by the %</w:t>
            </w:r>
            <w:r w:rsidR="00F62D60" w:rsidRPr="0087376E">
              <w:rPr>
                <w:lang w:eastAsia="en-GB"/>
              </w:rPr>
              <w:t xml:space="preserve"> </w:t>
            </w:r>
            <w:r w:rsidRPr="0087376E">
              <w:rPr>
                <w:lang w:eastAsia="en-GB"/>
              </w:rPr>
              <w:t>CVN</w:t>
            </w:r>
            <w:r w:rsidR="00B3515A" w:rsidRPr="0087376E">
              <w:rPr>
                <w:lang w:eastAsia="en-GB"/>
              </w:rPr>
              <w:t xml:space="preserve"> and add it to the original value from step 1.</w:t>
            </w:r>
          </w:p>
          <w:p w14:paraId="25D407B1" w14:textId="77777777" w:rsidR="00897A7E" w:rsidRPr="0087376E" w:rsidRDefault="00897A7E" w:rsidP="00C8450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BC48A44" w14:textId="4F68E612" w:rsidR="00897A7E" w:rsidRDefault="00897A7E" w:rsidP="00C8450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above calculation will need to take into consideration AMSID Pair volumes from a VLP if there is a VLP operating behind the Boundary Point Meter, either using the same AMSID Pair as the Secondary Supplier, or via a separate AMSID Pair.  See section 3.4.</w:t>
            </w:r>
            <w:r w:rsidR="008A22F0">
              <w:rPr>
                <w:lang w:eastAsia="en-GB"/>
              </w:rPr>
              <w:t>10</w:t>
            </w:r>
            <w:r w:rsidRPr="0087376E">
              <w:rPr>
                <w:lang w:eastAsia="en-GB"/>
              </w:rPr>
              <w:t xml:space="preserve"> ‘Calculation scenarios’.   </w:t>
            </w:r>
          </w:p>
          <w:p w14:paraId="6C03BAF5" w14:textId="77777777" w:rsidR="00782EEA" w:rsidRDefault="00782EEA" w:rsidP="00C8450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2F3A33B" w14:textId="046D2EDF" w:rsidR="00782EEA" w:rsidRPr="0087376E" w:rsidRDefault="00782EEA" w:rsidP="00C8450E">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Where there are multiple Suppliers behind an AMSID, the AMSID Pair volume becomes VMMC and the asset behind the AMSID Pair becomes the SMMC.</w:t>
            </w:r>
            <w:r w:rsidRPr="0087376E">
              <w:rPr>
                <w:lang w:eastAsia="en-GB"/>
              </w:rPr>
              <w:t xml:space="preserve">  </w:t>
            </w:r>
          </w:p>
        </w:tc>
      </w:tr>
      <w:tr w:rsidR="006A31DE" w:rsidRPr="0087376E" w14:paraId="13AF697A"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7C84A277" w14:textId="77777777" w:rsidR="006A31DE" w:rsidRPr="0087376E" w:rsidRDefault="006A31DE" w:rsidP="006A31DE">
            <w:pPr>
              <w:pStyle w:val="Tabletext"/>
              <w:rPr>
                <w:lang w:eastAsia="en-GB"/>
              </w:rPr>
            </w:pPr>
          </w:p>
        </w:tc>
        <w:tc>
          <w:tcPr>
            <w:tcW w:w="9035" w:type="dxa"/>
          </w:tcPr>
          <w:p w14:paraId="07599B81" w14:textId="28739019" w:rsidR="006A31DE" w:rsidRPr="0087376E" w:rsidRDefault="006A31DE" w:rsidP="000D62B1">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P379-BR10.2 The </w:t>
            </w:r>
            <w:r w:rsidR="000D62B1" w:rsidRPr="0087376E">
              <w:rPr>
                <w:b/>
                <w:lang w:eastAsia="en-GB"/>
              </w:rPr>
              <w:t xml:space="preserve">sum of the assigned Secondary Supply </w:t>
            </w:r>
            <w:r w:rsidRPr="0087376E">
              <w:rPr>
                <w:b/>
                <w:lang w:eastAsia="en-GB"/>
              </w:rPr>
              <w:t>volume</w:t>
            </w:r>
            <w:r w:rsidR="000D62B1" w:rsidRPr="0087376E">
              <w:rPr>
                <w:b/>
                <w:lang w:eastAsia="en-GB"/>
              </w:rPr>
              <w:t>s</w:t>
            </w:r>
            <w:r w:rsidRPr="0087376E">
              <w:rPr>
                <w:b/>
                <w:lang w:eastAsia="en-GB"/>
              </w:rPr>
              <w:t xml:space="preserve"> must not exceed the Boundary Point MSID Pair (or AMSID Pair if this applies to behind the asset meter) metered volume once any asset volumes have been removed.</w:t>
            </w:r>
          </w:p>
        </w:tc>
      </w:tr>
      <w:tr w:rsidR="006A31DE" w:rsidRPr="0087376E" w14:paraId="4E894790"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59576583" w14:textId="77777777" w:rsidR="006A31DE" w:rsidRPr="0087376E" w:rsidRDefault="006A31DE" w:rsidP="006A31DE">
            <w:pPr>
              <w:pStyle w:val="Tabletext"/>
              <w:rPr>
                <w:lang w:eastAsia="en-GB"/>
              </w:rPr>
            </w:pPr>
          </w:p>
        </w:tc>
        <w:tc>
          <w:tcPr>
            <w:tcW w:w="9035" w:type="dxa"/>
          </w:tcPr>
          <w:p w14:paraId="311A2690" w14:textId="453F43CB"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P379-BR10.3 The calculation entity determines the CCC ID for the SMMC </w:t>
            </w:r>
            <w:r w:rsidR="004A01A8" w:rsidRPr="0087376E">
              <w:rPr>
                <w:b/>
                <w:lang w:eastAsia="en-GB"/>
              </w:rPr>
              <w:t>post-split</w:t>
            </w:r>
          </w:p>
          <w:p w14:paraId="2056A861"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49FE531" w14:textId="5B03D03F"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3C58E90A"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4528583A" w14:textId="2FC8D8E5"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r w:rsidRPr="0087376E">
              <w:rPr>
                <w:color w:val="000000"/>
                <w:lang w:eastAsia="en-GB"/>
              </w:rPr>
              <w:t>Metered Data for AMSID Pairs submitted by HHDC will not have been allocated to a CCC. The calculation entity will need to allocate the correct CCC ID, based on:</w:t>
            </w:r>
          </w:p>
          <w:p w14:paraId="37CD713A"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r w:rsidRPr="0087376E">
              <w:rPr>
                <w:color w:val="000000"/>
                <w:lang w:eastAsia="en-GB"/>
              </w:rPr>
              <w:t>Whether the Asset MSID is Import or Export</w:t>
            </w:r>
          </w:p>
          <w:p w14:paraId="4EF42460" w14:textId="05ACC033"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Whether the Asset Meter reading is Actual or Estimated</w:t>
            </w:r>
          </w:p>
          <w:p w14:paraId="4F561B4D" w14:textId="14DE3230"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50BA2D5" w14:textId="19960A08"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color w:val="auto"/>
                <w:lang w:eastAsia="en-GB"/>
              </w:rPr>
            </w:pPr>
            <w:r w:rsidRPr="0087376E">
              <w:rPr>
                <w:lang w:eastAsia="en-GB"/>
              </w:rPr>
              <w:t>[</w:t>
            </w:r>
            <w:r w:rsidRPr="0087376E">
              <w:rPr>
                <w:color w:val="0090AB" w:themeColor="text2"/>
                <w:lang w:eastAsia="en-GB"/>
              </w:rPr>
              <w:t>proposed</w:t>
            </w:r>
            <w:r w:rsidRPr="0087376E">
              <w:rPr>
                <w:color w:val="auto"/>
                <w:lang w:eastAsia="en-GB"/>
              </w:rPr>
              <w:t xml:space="preserve">] SVAA will allocate the CCC ID to the metered data for AMSID Pairs </w:t>
            </w:r>
          </w:p>
          <w:p w14:paraId="2B3822EC" w14:textId="31AFD172"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color w:val="auto"/>
                <w:lang w:eastAsia="en-GB"/>
              </w:rPr>
              <w:t>[</w:t>
            </w:r>
            <w:r w:rsidRPr="0087376E">
              <w:rPr>
                <w:color w:val="7030A0"/>
                <w:lang w:eastAsia="en-GB"/>
              </w:rPr>
              <w:t>alternative</w:t>
            </w:r>
            <w:r w:rsidRPr="0087376E">
              <w:rPr>
                <w:color w:val="auto"/>
                <w:lang w:eastAsia="en-GB"/>
              </w:rPr>
              <w:t xml:space="preserve">] The Primary Supplier’s HHDC will allocate the CCC ID to the metered data for AMSID Pairs </w:t>
            </w:r>
          </w:p>
          <w:p w14:paraId="4858D218"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CE5330E"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pPr>
            <w:r w:rsidRPr="0087376E">
              <w:lastRenderedPageBreak/>
              <w:t>Re-use of P375-BR31</w:t>
            </w:r>
          </w:p>
          <w:p w14:paraId="08DE2DA2" w14:textId="7FBAAEF8"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pPr>
            <w:r w:rsidRPr="0087376E">
              <w:t>CCC IDs can be found in BSC Section X-2</w:t>
            </w:r>
          </w:p>
        </w:tc>
      </w:tr>
      <w:tr w:rsidR="006A31DE" w:rsidRPr="0087376E" w14:paraId="2895672F"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4F35B4D0" w14:textId="77777777" w:rsidR="006A31DE" w:rsidRPr="0087376E" w:rsidRDefault="006A31DE" w:rsidP="006A31DE">
            <w:pPr>
              <w:pStyle w:val="Tabletext"/>
              <w:rPr>
                <w:lang w:eastAsia="en-GB"/>
              </w:rPr>
            </w:pPr>
          </w:p>
        </w:tc>
        <w:tc>
          <w:tcPr>
            <w:tcW w:w="9035" w:type="dxa"/>
          </w:tcPr>
          <w:p w14:paraId="2F579975" w14:textId="2C1F77CF"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P379-BR10.4 The calculation entity must categorise Metered Volume data sent by HHDC into BM Unit’s Metering System Metered Consumption (ABMMMC).</w:t>
            </w:r>
          </w:p>
          <w:p w14:paraId="18568B47"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4EA6DFAA" w14:textId="152A71A5"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3C409384"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2DF6581" w14:textId="7162FBD0"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For each AMSID, SVAA will use the Metered Volume data provided by HHDC, as well as LLFC and CCC Id to group the Metered Volume data into Secondary BM Unit’s Metering System Metered Consumption. </w:t>
            </w:r>
          </w:p>
          <w:p w14:paraId="2780D80E" w14:textId="642F7D2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6374352" w14:textId="7D8FD5C9"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color w:val="auto"/>
                <w:lang w:eastAsia="en-GB"/>
              </w:rPr>
            </w:pPr>
            <w:r w:rsidRPr="0087376E">
              <w:rPr>
                <w:lang w:eastAsia="en-GB"/>
              </w:rPr>
              <w:t>[</w:t>
            </w:r>
            <w:r w:rsidRPr="0087376E">
              <w:rPr>
                <w:color w:val="0090AB" w:themeColor="text2"/>
                <w:lang w:eastAsia="en-GB"/>
              </w:rPr>
              <w:t>proposed</w:t>
            </w:r>
            <w:r w:rsidRPr="0087376E">
              <w:rPr>
                <w:color w:val="auto"/>
                <w:lang w:eastAsia="en-GB"/>
              </w:rPr>
              <w:t xml:space="preserve">] SVAA will categorise the metered volume data to create ABMMMC </w:t>
            </w:r>
          </w:p>
          <w:p w14:paraId="5A667B4F" w14:textId="330BBEDD"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color w:val="auto"/>
                <w:lang w:eastAsia="en-GB"/>
              </w:rPr>
              <w:t>[</w:t>
            </w:r>
            <w:r w:rsidRPr="0087376E">
              <w:rPr>
                <w:color w:val="7030A0"/>
                <w:lang w:eastAsia="en-GB"/>
              </w:rPr>
              <w:t>alternative</w:t>
            </w:r>
            <w:r w:rsidRPr="0087376E">
              <w:rPr>
                <w:color w:val="auto"/>
                <w:lang w:eastAsia="en-GB"/>
              </w:rPr>
              <w:t xml:space="preserve">] The Primary Supplier’s HHDC will categorise the metered volume data to create ABMMMC </w:t>
            </w:r>
          </w:p>
        </w:tc>
      </w:tr>
      <w:tr w:rsidR="006A31DE" w:rsidRPr="0087376E" w14:paraId="35EB6B55"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73A4497D" w14:textId="77777777" w:rsidR="006A31DE" w:rsidRPr="0087376E" w:rsidRDefault="006A31DE" w:rsidP="006A31DE">
            <w:pPr>
              <w:pStyle w:val="Tabletext"/>
              <w:rPr>
                <w:lang w:eastAsia="en-GB"/>
              </w:rPr>
            </w:pPr>
          </w:p>
        </w:tc>
        <w:tc>
          <w:tcPr>
            <w:tcW w:w="9035" w:type="dxa"/>
          </w:tcPr>
          <w:p w14:paraId="69702E7B" w14:textId="62FEC0FA"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P379-BR10.5 The calculation entity must separate the ABMMC value into losses (BMMCL) and non-losses (BMMC) </w:t>
            </w:r>
          </w:p>
          <w:p w14:paraId="627A810F"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F04AB0B" w14:textId="65E6FC76"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4122886F"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4D8D015"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For each AMSID, SVAA will use the Metered Volume data provided by HHDC, as well as LLFC and CCC Id to group the Metered Volume data into Secondary BM Unit’s Metering System Metered Consumption. </w:t>
            </w:r>
          </w:p>
          <w:p w14:paraId="6CB39396"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031D927" w14:textId="282EC04D"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color w:val="auto"/>
                <w:lang w:eastAsia="en-GB"/>
              </w:rPr>
            </w:pPr>
            <w:r w:rsidRPr="0087376E">
              <w:rPr>
                <w:lang w:eastAsia="en-GB"/>
              </w:rPr>
              <w:t>[</w:t>
            </w:r>
            <w:r w:rsidRPr="0087376E">
              <w:rPr>
                <w:color w:val="0090AB" w:themeColor="text2"/>
                <w:lang w:eastAsia="en-GB"/>
              </w:rPr>
              <w:t>proposed</w:t>
            </w:r>
            <w:r w:rsidRPr="0087376E">
              <w:rPr>
                <w:color w:val="auto"/>
                <w:lang w:eastAsia="en-GB"/>
              </w:rPr>
              <w:t xml:space="preserve">] SVAA will separate the ABMMC value into losses (BMMCL) and non-losses (BMMC) </w:t>
            </w:r>
          </w:p>
          <w:p w14:paraId="00F1995D" w14:textId="534C8736"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color w:val="auto"/>
                <w:lang w:eastAsia="en-GB"/>
              </w:rPr>
              <w:t>[</w:t>
            </w:r>
            <w:r w:rsidRPr="0087376E">
              <w:rPr>
                <w:color w:val="7030A0"/>
                <w:lang w:eastAsia="en-GB"/>
              </w:rPr>
              <w:t>alternative</w:t>
            </w:r>
            <w:r w:rsidRPr="0087376E">
              <w:rPr>
                <w:color w:val="auto"/>
                <w:lang w:eastAsia="en-GB"/>
              </w:rPr>
              <w:t>] The Primary Supplier’s HHDC will separate the ABMMC value into losses (BMMCL) and non-losses (BMMC) and provide this to SVAA within XWD of receiving the meter split.</w:t>
            </w:r>
          </w:p>
          <w:p w14:paraId="73D89107"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0A430A9" w14:textId="365C601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BMMC and BMMCL will feed into the standard CLOSS and C calculation carried out by SVAA that aggregates the losses and non-losses by BMU and Settlement Period.</w:t>
            </w:r>
          </w:p>
        </w:tc>
      </w:tr>
      <w:tr w:rsidR="006A31DE" w:rsidRPr="0087376E" w14:paraId="2E647244"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0216AEE6" w14:textId="77777777" w:rsidR="006A31DE" w:rsidRPr="0087376E" w:rsidRDefault="006A31DE" w:rsidP="006A31DE">
            <w:pPr>
              <w:pStyle w:val="Tabletext"/>
              <w:rPr>
                <w:b/>
              </w:rPr>
            </w:pPr>
          </w:p>
        </w:tc>
        <w:tc>
          <w:tcPr>
            <w:tcW w:w="9035" w:type="dxa"/>
          </w:tcPr>
          <w:p w14:paraId="3672B874" w14:textId="53962AD3"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P379-BR10.6 The calculation entity will notify Parties of their share of meter split within 1WD of completion of the meter split calculation.</w:t>
            </w:r>
          </w:p>
          <w:p w14:paraId="0AD901AA"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FFE9229"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799AFE9A"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BC992B9" w14:textId="75EFB919"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The SVAA will notify the Primary and Secondary Supplier(s) of their share of the meter split within 1WD (relevant output of BR9.1).</w:t>
            </w:r>
          </w:p>
          <w:p w14:paraId="7F0ECE6C"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B40575E" w14:textId="34A27373"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7030A0"/>
                <w:lang w:eastAsia="en-GB"/>
              </w:rPr>
              <w:t>alternative</w:t>
            </w:r>
            <w:r w:rsidRPr="0087376E">
              <w:rPr>
                <w:lang w:eastAsia="en-GB"/>
              </w:rPr>
              <w:t>] The Primary Supplier’s HHDC will notify the Primary and Secondary Supplier(s) of their share of the meter split within 1WD (relevant output of BR9.1).</w:t>
            </w:r>
          </w:p>
        </w:tc>
      </w:tr>
      <w:tr w:rsidR="00897A7E" w:rsidRPr="0087376E" w14:paraId="666EB021"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209EBC16" w14:textId="77777777" w:rsidR="00897A7E" w:rsidRPr="0087376E" w:rsidRDefault="00897A7E" w:rsidP="006A31DE">
            <w:pPr>
              <w:pStyle w:val="Tabletext"/>
              <w:rPr>
                <w:b/>
              </w:rPr>
            </w:pPr>
          </w:p>
        </w:tc>
        <w:tc>
          <w:tcPr>
            <w:tcW w:w="9035" w:type="dxa"/>
          </w:tcPr>
          <w:p w14:paraId="18C2741F" w14:textId="591795DE" w:rsidR="00897A7E" w:rsidRPr="0087376E" w:rsidRDefault="00897A7E" w:rsidP="00897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P379-BR10.6 S</w:t>
            </w:r>
            <w:r w:rsidR="00DC0472">
              <w:rPr>
                <w:b/>
                <w:lang w:eastAsia="en-GB"/>
              </w:rPr>
              <w:t>V</w:t>
            </w:r>
            <w:r w:rsidRPr="0087376E">
              <w:rPr>
                <w:b/>
                <w:lang w:eastAsia="en-GB"/>
              </w:rPr>
              <w:t xml:space="preserve">AA will calculate the share for each Supplier of Delivered Volumes </w:t>
            </w:r>
            <w:r w:rsidR="00237C84" w:rsidRPr="0087376E">
              <w:rPr>
                <w:b/>
                <w:lang w:eastAsia="en-GB"/>
              </w:rPr>
              <w:t>in relation to Balancing Services provided by VLPs behind the Boundary Point</w:t>
            </w:r>
            <w:r w:rsidRPr="0087376E">
              <w:rPr>
                <w:b/>
                <w:lang w:eastAsia="en-GB"/>
              </w:rPr>
              <w:t>.</w:t>
            </w:r>
          </w:p>
          <w:p w14:paraId="76ED8F78" w14:textId="77777777" w:rsidR="00897A7E" w:rsidRPr="0087376E" w:rsidRDefault="00897A7E" w:rsidP="00897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2A5E702" w14:textId="77777777" w:rsidR="00897A7E" w:rsidRPr="0087376E" w:rsidRDefault="00897A7E" w:rsidP="00897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lastRenderedPageBreak/>
              <w:t>Requirement Description</w:t>
            </w:r>
          </w:p>
          <w:p w14:paraId="019BE74F" w14:textId="77777777" w:rsidR="00897A7E" w:rsidRPr="0087376E" w:rsidRDefault="00897A7E" w:rsidP="00897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2E3E0A8" w14:textId="0E725367" w:rsidR="00237C84" w:rsidRPr="0087376E" w:rsidRDefault="00897A7E" w:rsidP="00237C8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00EA11DE" w:rsidRPr="0087376E">
              <w:rPr>
                <w:lang w:eastAsia="en-GB"/>
              </w:rPr>
              <w:t xml:space="preserve">] </w:t>
            </w:r>
            <w:r w:rsidR="00237C84" w:rsidRPr="0087376E">
              <w:rPr>
                <w:lang w:eastAsia="en-GB"/>
              </w:rPr>
              <w:t>To ensure each Supplier’s imbalance position is not affected as a result of Delivered Volumes submitted by VLPs</w:t>
            </w:r>
            <w:r w:rsidR="006D1CDA" w:rsidRPr="0087376E">
              <w:rPr>
                <w:lang w:eastAsia="en-GB"/>
              </w:rPr>
              <w:t>, the</w:t>
            </w:r>
            <w:r w:rsidR="001E1FF4" w:rsidRPr="0087376E">
              <w:rPr>
                <w:lang w:eastAsia="en-GB"/>
              </w:rPr>
              <w:t xml:space="preserve"> S</w:t>
            </w:r>
            <w:r w:rsidR="009B785E">
              <w:rPr>
                <w:lang w:eastAsia="en-GB"/>
              </w:rPr>
              <w:t>V</w:t>
            </w:r>
            <w:r w:rsidR="001E1FF4" w:rsidRPr="0087376E">
              <w:rPr>
                <w:lang w:eastAsia="en-GB"/>
              </w:rPr>
              <w:t xml:space="preserve">AA calculates each Supplier’s proportion of the Delivered Volumes.   This could be </w:t>
            </w:r>
            <w:r w:rsidR="00237C84" w:rsidRPr="0087376E">
              <w:rPr>
                <w:lang w:eastAsia="en-GB"/>
              </w:rPr>
              <w:t>for MSID Pairs that are participating in Balancing Services (introduced by TERRE) or AMSID Pairs that are participating in Balancing Services (introduced by P37</w:t>
            </w:r>
            <w:r w:rsidR="001E1FF4" w:rsidRPr="0087376E">
              <w:rPr>
                <w:lang w:eastAsia="en-GB"/>
              </w:rPr>
              <w:t>5).</w:t>
            </w:r>
          </w:p>
          <w:p w14:paraId="35CF5BB1" w14:textId="6ED5BA5B" w:rsidR="001E1FF4" w:rsidRPr="0087376E" w:rsidRDefault="001E1FF4" w:rsidP="00237C8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85B1B7D" w14:textId="15DAFDD7" w:rsidR="00EA11DE" w:rsidRPr="0087376E" w:rsidRDefault="00EA11DE" w:rsidP="00237C8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7030A0"/>
                <w:lang w:eastAsia="en-GB"/>
              </w:rPr>
              <w:t>alternative</w:t>
            </w:r>
            <w:r w:rsidRPr="0087376E">
              <w:rPr>
                <w:lang w:eastAsia="en-GB"/>
              </w:rPr>
              <w:t>] The Primary Supplier’s HHDC must provide to S</w:t>
            </w:r>
            <w:r w:rsidR="009B785E">
              <w:rPr>
                <w:lang w:eastAsia="en-GB"/>
              </w:rPr>
              <w:t>V</w:t>
            </w:r>
            <w:r w:rsidRPr="0087376E">
              <w:rPr>
                <w:lang w:eastAsia="en-GB"/>
              </w:rPr>
              <w:t xml:space="preserve">AA disaggregated (MSID Pair and AMSID Pair) volumes by Supplier for each MSID Pair where a Secondary Supplier and VLP are operating.  </w:t>
            </w:r>
          </w:p>
          <w:p w14:paraId="64AD9297" w14:textId="77777777" w:rsidR="00EA11DE" w:rsidRPr="0087376E" w:rsidRDefault="00EA11DE" w:rsidP="00237C8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4A26E50" w14:textId="60D553C9" w:rsidR="00897A7E" w:rsidRPr="0087376E" w:rsidRDefault="001E1FF4" w:rsidP="001E1FF4">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lang w:eastAsia="en-GB"/>
              </w:rPr>
              <w:t>Depending on what is happening behind the Boundary Point, this calculation will need to be updated as per the decision table provided under section 3.4.6 ‘Calculation Scenarios’.</w:t>
            </w:r>
            <w:r w:rsidR="00237C84" w:rsidRPr="0087376E">
              <w:rPr>
                <w:lang w:eastAsia="en-GB"/>
              </w:rPr>
              <w:t xml:space="preserve"> </w:t>
            </w:r>
          </w:p>
        </w:tc>
      </w:tr>
    </w:tbl>
    <w:p w14:paraId="70A58BBA" w14:textId="77777777" w:rsidR="00823186" w:rsidRPr="0087376E" w:rsidRDefault="00823186" w:rsidP="00993818">
      <w:pPr>
        <w:pStyle w:val="BodyText"/>
      </w:pPr>
    </w:p>
    <w:p w14:paraId="2E43FE22" w14:textId="77777777" w:rsidR="00897A7E" w:rsidRPr="0087376E" w:rsidRDefault="004D0802" w:rsidP="00B47146">
      <w:pPr>
        <w:pStyle w:val="Heading3"/>
      </w:pPr>
      <w:r w:rsidRPr="0087376E">
        <w:t xml:space="preserve">Calculation </w:t>
      </w:r>
      <w:r w:rsidR="00240965" w:rsidRPr="0087376E">
        <w:t>scenarios</w:t>
      </w:r>
    </w:p>
    <w:p w14:paraId="042F7F45" w14:textId="4B0805C4" w:rsidR="007F57F6" w:rsidRPr="0087376E" w:rsidRDefault="004D0802" w:rsidP="00993818">
      <w:pPr>
        <w:pStyle w:val="BodyText"/>
      </w:pPr>
      <w:r w:rsidRPr="0087376E">
        <w:t xml:space="preserve">The following </w:t>
      </w:r>
      <w:r w:rsidR="00897A7E" w:rsidRPr="0087376E">
        <w:t xml:space="preserve">decision </w:t>
      </w:r>
      <w:r w:rsidRPr="0087376E">
        <w:t>table shows the calculation approach</w:t>
      </w:r>
      <w:r w:rsidR="007F57F6" w:rsidRPr="0087376E">
        <w:t xml:space="preserve"> to split</w:t>
      </w:r>
      <w:r w:rsidR="009B785E">
        <w:t>ting</w:t>
      </w:r>
      <w:r w:rsidR="007F57F6" w:rsidRPr="0087376E">
        <w:t xml:space="preserve"> metered volumes</w:t>
      </w:r>
      <w:r w:rsidRPr="0087376E">
        <w:t xml:space="preserve"> </w:t>
      </w:r>
      <w:r w:rsidR="007F57F6" w:rsidRPr="0087376E">
        <w:t>depending on the</w:t>
      </w:r>
      <w:r w:rsidRPr="0087376E">
        <w:t xml:space="preserve"> scenario</w:t>
      </w:r>
      <w:r w:rsidR="007F57F6" w:rsidRPr="0087376E">
        <w:t>.  The scenarios</w:t>
      </w:r>
      <w:r w:rsidRPr="0087376E">
        <w:t xml:space="preserve"> </w:t>
      </w:r>
      <w:r w:rsidR="007F57F6" w:rsidRPr="0087376E">
        <w:t>take</w:t>
      </w:r>
      <w:r w:rsidRPr="0087376E">
        <w:t xml:space="preserve"> into consideration P344 and P375 solutions. </w:t>
      </w:r>
    </w:p>
    <w:p w14:paraId="61A791EF" w14:textId="4E1E78C2" w:rsidR="004D0802" w:rsidRPr="0087376E" w:rsidRDefault="004D0802" w:rsidP="00993818">
      <w:pPr>
        <w:pStyle w:val="BodyText"/>
      </w:pPr>
      <w:r w:rsidRPr="0087376E">
        <w:t>If there is a Secondary Supplier operating behind the Boundary Point Meter, and its volumes are not isolated by an AMSID, the Secondary Supplier will be allocated a share of any Delivered Volumes relating to Balancing Services at the Boundary Point meter, provided by a VLP.</w:t>
      </w:r>
      <w:r w:rsidR="0048180B" w:rsidRPr="0087376E">
        <w:t xml:space="preserve">  Not</w:t>
      </w:r>
      <w:r w:rsidR="00EA11DE" w:rsidRPr="0087376E">
        <w:t>e</w:t>
      </w:r>
      <w:r w:rsidR="0048180B" w:rsidRPr="0087376E">
        <w:t xml:space="preserve"> that Delivered volumes are allocated to Suppliers by the </w:t>
      </w:r>
      <w:r w:rsidR="009B785E">
        <w:t>SVAA</w:t>
      </w:r>
      <w:r w:rsidR="0048180B" w:rsidRPr="0087376E">
        <w:t>.</w:t>
      </w:r>
    </w:p>
    <w:p w14:paraId="1DF12301" w14:textId="7430CFB3" w:rsidR="007F57F6" w:rsidRPr="0087376E" w:rsidRDefault="007F57F6" w:rsidP="00993818">
      <w:pPr>
        <w:pStyle w:val="BodyText"/>
      </w:pPr>
    </w:p>
    <w:tbl>
      <w:tblPr>
        <w:tblW w:w="10235" w:type="dxa"/>
        <w:tblCellMar>
          <w:left w:w="0" w:type="dxa"/>
          <w:right w:w="0" w:type="dxa"/>
        </w:tblCellMar>
        <w:tblLook w:val="04A0" w:firstRow="1" w:lastRow="0" w:firstColumn="1" w:lastColumn="0" w:noHBand="0" w:noVBand="1"/>
      </w:tblPr>
      <w:tblGrid>
        <w:gridCol w:w="1401"/>
        <w:gridCol w:w="1138"/>
        <w:gridCol w:w="1105"/>
        <w:gridCol w:w="845"/>
        <w:gridCol w:w="1134"/>
        <w:gridCol w:w="1461"/>
        <w:gridCol w:w="1693"/>
        <w:gridCol w:w="1458"/>
      </w:tblGrid>
      <w:tr w:rsidR="00240965" w:rsidRPr="0087376E" w14:paraId="54C9CE22" w14:textId="77777777" w:rsidTr="007F57F6">
        <w:tc>
          <w:tcPr>
            <w:tcW w:w="1402" w:type="dxa"/>
            <w:tcBorders>
              <w:top w:val="single" w:sz="8" w:space="0" w:color="ED7D31"/>
              <w:left w:val="single" w:sz="8" w:space="0" w:color="ED7D31"/>
              <w:bottom w:val="single" w:sz="8" w:space="0" w:color="ED7D31"/>
              <w:right w:val="single" w:sz="8" w:space="0" w:color="ED7D31"/>
            </w:tcBorders>
            <w:shd w:val="clear" w:color="auto" w:fill="44546A"/>
            <w:tcMar>
              <w:top w:w="113" w:type="dxa"/>
              <w:left w:w="0" w:type="dxa"/>
              <w:bottom w:w="113" w:type="dxa"/>
              <w:right w:w="0" w:type="dxa"/>
            </w:tcMar>
            <w:hideMark/>
          </w:tcPr>
          <w:p w14:paraId="1E9439BE" w14:textId="77777777" w:rsidR="007F57F6" w:rsidRPr="00B47146" w:rsidRDefault="007F57F6">
            <w:pPr>
              <w:pStyle w:val="Tableheading"/>
            </w:pPr>
            <w:r w:rsidRPr="0087376E">
              <w:t>Secondary Supply?</w:t>
            </w:r>
          </w:p>
        </w:tc>
        <w:tc>
          <w:tcPr>
            <w:tcW w:w="1138" w:type="dxa"/>
            <w:tcBorders>
              <w:top w:val="single" w:sz="8" w:space="0" w:color="ED7D31"/>
              <w:left w:val="nil"/>
              <w:bottom w:val="single" w:sz="8" w:space="0" w:color="ED7D31"/>
              <w:right w:val="single" w:sz="8" w:space="0" w:color="ED7D31"/>
            </w:tcBorders>
            <w:shd w:val="clear" w:color="auto" w:fill="44546A"/>
            <w:tcMar>
              <w:top w:w="113" w:type="dxa"/>
              <w:left w:w="0" w:type="dxa"/>
              <w:bottom w:w="113" w:type="dxa"/>
              <w:right w:w="0" w:type="dxa"/>
            </w:tcMar>
            <w:hideMark/>
          </w:tcPr>
          <w:p w14:paraId="3777DE5A" w14:textId="77777777" w:rsidR="007F57F6" w:rsidRPr="0087376E" w:rsidRDefault="007F57F6">
            <w:pPr>
              <w:pStyle w:val="Tableheading"/>
            </w:pPr>
            <w:r w:rsidRPr="0087376E">
              <w:t>SS AMSID?</w:t>
            </w:r>
          </w:p>
        </w:tc>
        <w:tc>
          <w:tcPr>
            <w:tcW w:w="1107" w:type="dxa"/>
            <w:tcBorders>
              <w:top w:val="single" w:sz="8" w:space="0" w:color="ED7D31"/>
              <w:left w:val="nil"/>
              <w:bottom w:val="single" w:sz="8" w:space="0" w:color="ED7D31"/>
              <w:right w:val="single" w:sz="8" w:space="0" w:color="ED7D31"/>
            </w:tcBorders>
            <w:shd w:val="clear" w:color="auto" w:fill="44546A"/>
            <w:tcMar>
              <w:top w:w="113" w:type="dxa"/>
              <w:left w:w="0" w:type="dxa"/>
              <w:bottom w:w="113" w:type="dxa"/>
              <w:right w:w="0" w:type="dxa"/>
            </w:tcMar>
            <w:hideMark/>
          </w:tcPr>
          <w:p w14:paraId="0C9A029B" w14:textId="77777777" w:rsidR="007F57F6" w:rsidRPr="0087376E" w:rsidRDefault="007F57F6">
            <w:pPr>
              <w:pStyle w:val="Tableheading"/>
            </w:pPr>
            <w:r w:rsidRPr="0087376E">
              <w:t>CVN?</w:t>
            </w:r>
          </w:p>
        </w:tc>
        <w:tc>
          <w:tcPr>
            <w:tcW w:w="845" w:type="dxa"/>
            <w:tcBorders>
              <w:top w:val="single" w:sz="8" w:space="0" w:color="ED7D31"/>
              <w:left w:val="nil"/>
              <w:bottom w:val="single" w:sz="8" w:space="0" w:color="ED7D31"/>
              <w:right w:val="single" w:sz="8" w:space="0" w:color="ED7D31"/>
            </w:tcBorders>
            <w:shd w:val="clear" w:color="auto" w:fill="44546A"/>
            <w:tcMar>
              <w:top w:w="113" w:type="dxa"/>
              <w:left w:w="0" w:type="dxa"/>
              <w:bottom w:w="113" w:type="dxa"/>
              <w:right w:w="0" w:type="dxa"/>
            </w:tcMar>
            <w:hideMark/>
          </w:tcPr>
          <w:p w14:paraId="0B62BAF8" w14:textId="77777777" w:rsidR="007F57F6" w:rsidRPr="0087376E" w:rsidRDefault="007F57F6">
            <w:pPr>
              <w:pStyle w:val="Tableheading"/>
            </w:pPr>
            <w:r w:rsidRPr="0087376E">
              <w:t>VLP?</w:t>
            </w:r>
          </w:p>
        </w:tc>
        <w:tc>
          <w:tcPr>
            <w:tcW w:w="1134" w:type="dxa"/>
            <w:tcBorders>
              <w:top w:val="single" w:sz="8" w:space="0" w:color="ED7D31"/>
              <w:left w:val="nil"/>
              <w:bottom w:val="single" w:sz="8" w:space="0" w:color="ED7D31"/>
              <w:right w:val="single" w:sz="8" w:space="0" w:color="ED7D31"/>
            </w:tcBorders>
            <w:shd w:val="clear" w:color="auto" w:fill="44546A"/>
            <w:tcMar>
              <w:top w:w="113" w:type="dxa"/>
              <w:left w:w="0" w:type="dxa"/>
              <w:bottom w:w="113" w:type="dxa"/>
              <w:right w:w="0" w:type="dxa"/>
            </w:tcMar>
            <w:hideMark/>
          </w:tcPr>
          <w:p w14:paraId="65AB7A95" w14:textId="77777777" w:rsidR="007F57F6" w:rsidRPr="0087376E" w:rsidRDefault="007F57F6">
            <w:pPr>
              <w:pStyle w:val="Tableheading"/>
            </w:pPr>
            <w:r w:rsidRPr="0087376E">
              <w:t>VLP AMSID?</w:t>
            </w:r>
          </w:p>
        </w:tc>
        <w:tc>
          <w:tcPr>
            <w:tcW w:w="1461" w:type="dxa"/>
            <w:tcBorders>
              <w:top w:val="single" w:sz="8" w:space="0" w:color="ED7D31"/>
              <w:left w:val="nil"/>
              <w:bottom w:val="single" w:sz="8" w:space="0" w:color="ED7D31"/>
              <w:right w:val="single" w:sz="8" w:space="0" w:color="ED7D31"/>
            </w:tcBorders>
            <w:shd w:val="clear" w:color="auto" w:fill="44546A"/>
            <w:tcMar>
              <w:top w:w="113" w:type="dxa"/>
              <w:left w:w="0" w:type="dxa"/>
              <w:bottom w:w="113" w:type="dxa"/>
              <w:right w:w="0" w:type="dxa"/>
            </w:tcMar>
            <w:hideMark/>
          </w:tcPr>
          <w:p w14:paraId="7E8A92B2" w14:textId="77777777" w:rsidR="007F57F6" w:rsidRPr="0087376E" w:rsidRDefault="007F57F6">
            <w:pPr>
              <w:pStyle w:val="Tableheading"/>
            </w:pPr>
            <w:r w:rsidRPr="0087376E">
              <w:t xml:space="preserve">PS </w:t>
            </w:r>
            <w:proofErr w:type="spellStart"/>
            <w:r w:rsidRPr="0087376E">
              <w:t>calc</w:t>
            </w:r>
            <w:proofErr w:type="spellEnd"/>
            <w:r w:rsidRPr="0087376E">
              <w:t xml:space="preserve"> approach</w:t>
            </w:r>
          </w:p>
        </w:tc>
        <w:tc>
          <w:tcPr>
            <w:tcW w:w="1695" w:type="dxa"/>
            <w:tcBorders>
              <w:top w:val="single" w:sz="8" w:space="0" w:color="ED7D31"/>
              <w:left w:val="nil"/>
              <w:bottom w:val="single" w:sz="8" w:space="0" w:color="ED7D31"/>
              <w:right w:val="single" w:sz="8" w:space="0" w:color="ED7D31"/>
            </w:tcBorders>
            <w:shd w:val="clear" w:color="auto" w:fill="44546A"/>
            <w:tcMar>
              <w:top w:w="113" w:type="dxa"/>
              <w:left w:w="0" w:type="dxa"/>
              <w:bottom w:w="113" w:type="dxa"/>
              <w:right w:w="0" w:type="dxa"/>
            </w:tcMar>
            <w:hideMark/>
          </w:tcPr>
          <w:p w14:paraId="252ABE70" w14:textId="77777777" w:rsidR="007F57F6" w:rsidRPr="0087376E" w:rsidRDefault="007F57F6">
            <w:pPr>
              <w:pStyle w:val="Tableheading"/>
            </w:pPr>
            <w:r w:rsidRPr="0087376E">
              <w:t xml:space="preserve">AMSID SS </w:t>
            </w:r>
            <w:proofErr w:type="spellStart"/>
            <w:r w:rsidRPr="0087376E">
              <w:t>calc</w:t>
            </w:r>
            <w:proofErr w:type="spellEnd"/>
            <w:r w:rsidRPr="0087376E">
              <w:t xml:space="preserve"> approach</w:t>
            </w:r>
          </w:p>
        </w:tc>
        <w:tc>
          <w:tcPr>
            <w:tcW w:w="1453" w:type="dxa"/>
            <w:tcBorders>
              <w:top w:val="single" w:sz="8" w:space="0" w:color="ED7D31"/>
              <w:left w:val="nil"/>
              <w:bottom w:val="single" w:sz="8" w:space="0" w:color="ED7D31"/>
              <w:right w:val="single" w:sz="8" w:space="0" w:color="ED7D31"/>
            </w:tcBorders>
            <w:shd w:val="clear" w:color="auto" w:fill="44546A"/>
            <w:hideMark/>
          </w:tcPr>
          <w:p w14:paraId="73D88741" w14:textId="77777777" w:rsidR="007F57F6" w:rsidRPr="0087376E" w:rsidRDefault="007F57F6">
            <w:pPr>
              <w:pStyle w:val="Tableheading"/>
            </w:pPr>
            <w:r w:rsidRPr="0087376E">
              <w:t xml:space="preserve">CVN SS </w:t>
            </w:r>
            <w:proofErr w:type="spellStart"/>
            <w:r w:rsidRPr="0087376E">
              <w:t>calc</w:t>
            </w:r>
            <w:proofErr w:type="spellEnd"/>
            <w:r w:rsidRPr="0087376E">
              <w:t xml:space="preserve"> approach</w:t>
            </w:r>
          </w:p>
        </w:tc>
      </w:tr>
      <w:tr w:rsidR="007F57F6" w:rsidRPr="0087376E" w14:paraId="35670517"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5CF5E290"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6001A3F3" w14:textId="77777777" w:rsidR="007F57F6" w:rsidRPr="0087376E" w:rsidRDefault="007F57F6">
            <w:pPr>
              <w:pStyle w:val="Tabletext"/>
            </w:pPr>
            <w:r w:rsidRPr="0087376E">
              <w:t>No</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39FB81DC" w14:textId="77777777" w:rsidR="007F57F6" w:rsidRPr="0087376E" w:rsidRDefault="007F57F6">
            <w:pPr>
              <w:pStyle w:val="Tabletext"/>
            </w:pPr>
            <w:r w:rsidRPr="0087376E">
              <w:t>No</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00B1B3EF" w14:textId="77777777" w:rsidR="007F57F6" w:rsidRPr="0087376E" w:rsidRDefault="007F57F6">
            <w:pPr>
              <w:pStyle w:val="Tabletext"/>
            </w:pPr>
            <w:r w:rsidRPr="0087376E">
              <w:t>No</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3C509797" w14:textId="77777777" w:rsidR="007F57F6" w:rsidRPr="0087376E" w:rsidRDefault="007F57F6">
            <w:pPr>
              <w:pStyle w:val="Tabletext"/>
            </w:pPr>
            <w:r w:rsidRPr="0087376E">
              <w:t>No</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7AD4456F" w14:textId="6CC930C5" w:rsidR="007F57F6" w:rsidRPr="0087376E" w:rsidRDefault="00254EAD">
            <w:pPr>
              <w:pStyle w:val="Tabletext"/>
            </w:pPr>
            <w:r w:rsidRPr="0087376E">
              <w:t>No change</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3C78A6DD" w14:textId="77777777" w:rsidR="007F57F6" w:rsidRPr="0087376E" w:rsidRDefault="007F57F6">
            <w:pPr>
              <w:pStyle w:val="Tabletext"/>
            </w:pPr>
            <w:r w:rsidRPr="0087376E">
              <w:t>n/a</w:t>
            </w:r>
          </w:p>
        </w:tc>
        <w:tc>
          <w:tcPr>
            <w:tcW w:w="1453" w:type="dxa"/>
            <w:tcBorders>
              <w:top w:val="nil"/>
              <w:left w:val="nil"/>
              <w:bottom w:val="single" w:sz="8" w:space="0" w:color="ED7D31"/>
              <w:right w:val="single" w:sz="8" w:space="0" w:color="ED7D31"/>
            </w:tcBorders>
          </w:tcPr>
          <w:p w14:paraId="7BA649B8" w14:textId="77777777" w:rsidR="007F57F6" w:rsidRPr="0087376E" w:rsidRDefault="007F57F6">
            <w:pPr>
              <w:pStyle w:val="Tabletext"/>
            </w:pPr>
          </w:p>
        </w:tc>
      </w:tr>
      <w:tr w:rsidR="007F57F6" w:rsidRPr="0087376E" w14:paraId="75C0E9D9"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4C3B16E6"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11EA63B4" w14:textId="77777777" w:rsidR="007F57F6" w:rsidRPr="0087376E" w:rsidRDefault="007F57F6">
            <w:pPr>
              <w:pStyle w:val="Tabletext"/>
            </w:pPr>
            <w:r w:rsidRPr="0087376E">
              <w:t>No</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67FFA450" w14:textId="77777777" w:rsidR="007F57F6" w:rsidRPr="0087376E" w:rsidRDefault="007F57F6">
            <w:pPr>
              <w:pStyle w:val="Tabletext"/>
            </w:pPr>
            <w:r w:rsidRPr="0087376E">
              <w:t>Yes – fixed</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554F8C8B" w14:textId="77777777" w:rsidR="007F57F6" w:rsidRPr="0087376E" w:rsidRDefault="007F57F6">
            <w:pPr>
              <w:pStyle w:val="Tabletext"/>
            </w:pPr>
            <w:r w:rsidRPr="0087376E">
              <w:t>No</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67CF9785" w14:textId="77777777" w:rsidR="007F57F6" w:rsidRPr="0087376E" w:rsidRDefault="007F57F6">
            <w:pPr>
              <w:pStyle w:val="Tabletext"/>
            </w:pPr>
            <w:r w:rsidRPr="0087376E">
              <w:t>No</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21F4C028" w14:textId="77777777" w:rsidR="007F57F6" w:rsidRPr="0087376E" w:rsidRDefault="007F57F6">
            <w:pPr>
              <w:pStyle w:val="Tabletext"/>
            </w:pPr>
            <w:r w:rsidRPr="0087376E">
              <w:t>MSID - CVN</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457C7527" w14:textId="77777777" w:rsidR="007F57F6" w:rsidRPr="0087376E" w:rsidRDefault="007F57F6">
            <w:pPr>
              <w:pStyle w:val="Tabletext"/>
            </w:pPr>
            <w:r w:rsidRPr="0087376E">
              <w:t>n/a</w:t>
            </w:r>
          </w:p>
        </w:tc>
        <w:tc>
          <w:tcPr>
            <w:tcW w:w="1453" w:type="dxa"/>
            <w:tcBorders>
              <w:top w:val="nil"/>
              <w:left w:val="nil"/>
              <w:bottom w:val="single" w:sz="8" w:space="0" w:color="ED7D31"/>
              <w:right w:val="single" w:sz="8" w:space="0" w:color="ED7D31"/>
            </w:tcBorders>
            <w:hideMark/>
          </w:tcPr>
          <w:p w14:paraId="52A742F7" w14:textId="77777777" w:rsidR="007F57F6" w:rsidRPr="0087376E" w:rsidRDefault="007F57F6">
            <w:pPr>
              <w:pStyle w:val="Tabletext"/>
            </w:pPr>
            <w:r w:rsidRPr="0087376E">
              <w:t>CVN at MSID</w:t>
            </w:r>
          </w:p>
        </w:tc>
      </w:tr>
      <w:tr w:rsidR="007F57F6" w:rsidRPr="0087376E" w14:paraId="0A33AC55"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04D82E29"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746F85FA" w14:textId="77777777" w:rsidR="007F57F6" w:rsidRPr="0087376E" w:rsidRDefault="007F57F6">
            <w:pPr>
              <w:pStyle w:val="Tabletext"/>
            </w:pPr>
            <w:r w:rsidRPr="0087376E">
              <w:t>No</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7573B2AA" w14:textId="77777777" w:rsidR="007F57F6" w:rsidRPr="0087376E" w:rsidRDefault="007F57F6">
            <w:pPr>
              <w:pStyle w:val="Tabletext"/>
            </w:pPr>
            <w:r w:rsidRPr="0087376E">
              <w:t>Yes – fixed</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729A24DB" w14:textId="77777777" w:rsidR="007F57F6" w:rsidRPr="0087376E" w:rsidRDefault="007F57F6">
            <w:pPr>
              <w:pStyle w:val="Tabletext"/>
            </w:pPr>
            <w:r w:rsidRPr="0087376E">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1E84E490" w14:textId="77777777" w:rsidR="007F57F6" w:rsidRPr="0087376E" w:rsidRDefault="007F57F6">
            <w:pPr>
              <w:pStyle w:val="Tabletext"/>
            </w:pPr>
            <w:r w:rsidRPr="0087376E">
              <w:t>No</w:t>
            </w:r>
          </w:p>
        </w:tc>
        <w:tc>
          <w:tcPr>
            <w:tcW w:w="1461" w:type="dxa"/>
            <w:tcBorders>
              <w:top w:val="nil"/>
              <w:left w:val="nil"/>
              <w:bottom w:val="single" w:sz="8" w:space="0" w:color="ED7D31"/>
              <w:right w:val="single" w:sz="8" w:space="0" w:color="ED7D31"/>
            </w:tcBorders>
            <w:tcMar>
              <w:top w:w="113" w:type="dxa"/>
              <w:left w:w="0" w:type="dxa"/>
              <w:bottom w:w="113" w:type="dxa"/>
              <w:right w:w="0" w:type="dxa"/>
            </w:tcMar>
          </w:tcPr>
          <w:p w14:paraId="6B413DA7" w14:textId="77777777" w:rsidR="007F57F6" w:rsidRPr="0087376E" w:rsidRDefault="007F57F6">
            <w:pPr>
              <w:pStyle w:val="Tabletext"/>
            </w:pPr>
            <w:r w:rsidRPr="0087376E">
              <w:t>MSID – CVN</w:t>
            </w:r>
          </w:p>
          <w:p w14:paraId="40E72B9A" w14:textId="77777777" w:rsidR="007F57F6" w:rsidRPr="0087376E" w:rsidRDefault="007F57F6">
            <w:pPr>
              <w:pStyle w:val="Tabletext"/>
            </w:pPr>
          </w:p>
          <w:p w14:paraId="7F807734" w14:textId="77777777" w:rsidR="007F57F6" w:rsidRPr="0087376E" w:rsidRDefault="007F57F6">
            <w:pPr>
              <w:pStyle w:val="Tabletext"/>
            </w:pPr>
            <w:r w:rsidRPr="0087376E">
              <w:t>VLP Delivered Volumes at BP are shared proportionally amongst Suppliers</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7E69F1EF" w14:textId="77777777" w:rsidR="007F57F6" w:rsidRPr="0087376E" w:rsidRDefault="007F57F6">
            <w:pPr>
              <w:pStyle w:val="Tabletext"/>
            </w:pPr>
            <w:r w:rsidRPr="0087376E">
              <w:t>n/a</w:t>
            </w:r>
          </w:p>
        </w:tc>
        <w:tc>
          <w:tcPr>
            <w:tcW w:w="1453" w:type="dxa"/>
            <w:tcBorders>
              <w:top w:val="nil"/>
              <w:left w:val="nil"/>
              <w:bottom w:val="single" w:sz="8" w:space="0" w:color="ED7D31"/>
              <w:right w:val="single" w:sz="8" w:space="0" w:color="ED7D31"/>
            </w:tcBorders>
          </w:tcPr>
          <w:p w14:paraId="41735B54" w14:textId="77777777" w:rsidR="007F57F6" w:rsidRPr="0087376E" w:rsidRDefault="007F57F6">
            <w:pPr>
              <w:pStyle w:val="Tabletext"/>
            </w:pPr>
            <w:r w:rsidRPr="0087376E">
              <w:t>CVN at MSID</w:t>
            </w:r>
          </w:p>
          <w:p w14:paraId="018388F3" w14:textId="77777777" w:rsidR="007F57F6" w:rsidRPr="0087376E" w:rsidRDefault="007F57F6">
            <w:pPr>
              <w:pStyle w:val="Tabletext"/>
            </w:pPr>
          </w:p>
          <w:p w14:paraId="2E29872E" w14:textId="77777777" w:rsidR="007F57F6" w:rsidRPr="0087376E" w:rsidRDefault="007F57F6">
            <w:pPr>
              <w:pStyle w:val="Tabletext"/>
            </w:pPr>
            <w:r w:rsidRPr="0087376E">
              <w:t>VLP Delivered Volumes at BP are shared proportionally amongst Suppliers</w:t>
            </w:r>
          </w:p>
        </w:tc>
      </w:tr>
      <w:tr w:rsidR="007F57F6" w:rsidRPr="0087376E" w14:paraId="30EB92F7"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7B66F5D4"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37F1D05F" w14:textId="77777777" w:rsidR="007F57F6" w:rsidRPr="0087376E" w:rsidRDefault="007F57F6">
            <w:pPr>
              <w:pStyle w:val="Tabletext"/>
            </w:pPr>
            <w:r w:rsidRPr="0087376E">
              <w:t>No</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52D3A29A" w14:textId="77777777" w:rsidR="007F57F6" w:rsidRPr="0087376E" w:rsidRDefault="007F57F6">
            <w:pPr>
              <w:pStyle w:val="Tabletext"/>
            </w:pPr>
            <w:r w:rsidRPr="0087376E">
              <w:t>Yes – fixed</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1C11E2D6" w14:textId="77777777" w:rsidR="007F57F6" w:rsidRPr="0087376E" w:rsidRDefault="007F57F6">
            <w:pPr>
              <w:pStyle w:val="Tabletext"/>
            </w:pPr>
            <w:r w:rsidRPr="0087376E">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7537ED00" w14:textId="77777777" w:rsidR="007F57F6" w:rsidRPr="0087376E" w:rsidRDefault="007F57F6">
            <w:pPr>
              <w:pStyle w:val="Tabletext"/>
            </w:pPr>
            <w:r w:rsidRPr="0087376E">
              <w:t>Yes</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7D8C2137" w14:textId="77777777" w:rsidR="007F57F6" w:rsidRPr="0087376E" w:rsidRDefault="007F57F6">
            <w:pPr>
              <w:pStyle w:val="Tabletext"/>
            </w:pPr>
            <w:r w:rsidRPr="0087376E">
              <w:t>MSID – AMSID - CVN</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03E343E1" w14:textId="77777777" w:rsidR="007F57F6" w:rsidRPr="0087376E" w:rsidRDefault="007F57F6">
            <w:pPr>
              <w:pStyle w:val="Tabletext"/>
            </w:pPr>
            <w:r w:rsidRPr="0087376E">
              <w:t>n/a</w:t>
            </w:r>
          </w:p>
        </w:tc>
        <w:tc>
          <w:tcPr>
            <w:tcW w:w="1453" w:type="dxa"/>
            <w:tcBorders>
              <w:top w:val="nil"/>
              <w:left w:val="nil"/>
              <w:bottom w:val="single" w:sz="8" w:space="0" w:color="ED7D31"/>
              <w:right w:val="single" w:sz="8" w:space="0" w:color="ED7D31"/>
            </w:tcBorders>
            <w:hideMark/>
          </w:tcPr>
          <w:p w14:paraId="40AFBCD2" w14:textId="77777777" w:rsidR="007F57F6" w:rsidRPr="0087376E" w:rsidRDefault="007F57F6">
            <w:pPr>
              <w:pStyle w:val="Tabletext"/>
            </w:pPr>
            <w:r w:rsidRPr="0087376E">
              <w:t>CVN at MSID</w:t>
            </w:r>
          </w:p>
        </w:tc>
      </w:tr>
      <w:tr w:rsidR="007F57F6" w:rsidRPr="0087376E" w14:paraId="58977028"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5871DCEE" w14:textId="77777777" w:rsidR="007F57F6" w:rsidRPr="0087376E" w:rsidRDefault="007F57F6">
            <w:pPr>
              <w:pStyle w:val="Tabletext"/>
            </w:pPr>
            <w:r w:rsidRPr="0087376E">
              <w:lastRenderedPageBreak/>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23357014" w14:textId="77777777" w:rsidR="007F57F6" w:rsidRPr="0087376E" w:rsidRDefault="007F57F6">
            <w:pPr>
              <w:pStyle w:val="Tabletext"/>
            </w:pPr>
            <w:r w:rsidRPr="0087376E">
              <w:t>No</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54196C08" w14:textId="77777777" w:rsidR="007F57F6" w:rsidRPr="0087376E" w:rsidRDefault="007F57F6">
            <w:pPr>
              <w:pStyle w:val="Tabletext"/>
            </w:pPr>
            <w:r w:rsidRPr="0087376E">
              <w:t>Yes - %</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6E5254A8" w14:textId="77777777" w:rsidR="007F57F6" w:rsidRPr="0087376E" w:rsidRDefault="007F57F6">
            <w:pPr>
              <w:pStyle w:val="Tabletext"/>
            </w:pPr>
            <w:r w:rsidRPr="0087376E">
              <w:t>No</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6786A47E" w14:textId="77777777" w:rsidR="007F57F6" w:rsidRPr="0087376E" w:rsidRDefault="007F57F6">
            <w:pPr>
              <w:pStyle w:val="Tabletext"/>
            </w:pPr>
            <w:r w:rsidRPr="0087376E">
              <w:t>No</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33617288" w14:textId="77777777" w:rsidR="007F57F6" w:rsidRPr="0087376E" w:rsidRDefault="007F57F6">
            <w:pPr>
              <w:pStyle w:val="Tabletext"/>
            </w:pPr>
            <w:r w:rsidRPr="0087376E">
              <w:t>MSID * (1-CVN)</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3C738F71" w14:textId="77777777" w:rsidR="007F57F6" w:rsidRPr="0087376E" w:rsidRDefault="007F57F6">
            <w:pPr>
              <w:pStyle w:val="Tabletext"/>
            </w:pPr>
            <w:r w:rsidRPr="0087376E">
              <w:t>n/a</w:t>
            </w:r>
          </w:p>
        </w:tc>
        <w:tc>
          <w:tcPr>
            <w:tcW w:w="1453" w:type="dxa"/>
            <w:tcBorders>
              <w:top w:val="nil"/>
              <w:left w:val="nil"/>
              <w:bottom w:val="single" w:sz="8" w:space="0" w:color="ED7D31"/>
              <w:right w:val="single" w:sz="8" w:space="0" w:color="ED7D31"/>
            </w:tcBorders>
            <w:hideMark/>
          </w:tcPr>
          <w:p w14:paraId="3852B931" w14:textId="77777777" w:rsidR="007F57F6" w:rsidRPr="0087376E" w:rsidRDefault="007F57F6">
            <w:pPr>
              <w:pStyle w:val="Tabletext"/>
            </w:pPr>
            <w:r w:rsidRPr="0087376E">
              <w:t>MSID * CVN</w:t>
            </w:r>
          </w:p>
        </w:tc>
      </w:tr>
      <w:tr w:rsidR="007F57F6" w:rsidRPr="0087376E" w14:paraId="5B83AC58"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44B682D3"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28C5BFC1" w14:textId="77777777" w:rsidR="007F57F6" w:rsidRPr="0087376E" w:rsidRDefault="007F57F6">
            <w:pPr>
              <w:pStyle w:val="Tabletext"/>
            </w:pPr>
            <w:r w:rsidRPr="0087376E">
              <w:t>No</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455A268E" w14:textId="77777777" w:rsidR="007F57F6" w:rsidRPr="0087376E" w:rsidRDefault="007F57F6">
            <w:pPr>
              <w:pStyle w:val="Tabletext"/>
            </w:pPr>
            <w:r w:rsidRPr="0087376E">
              <w:t>Yes - %</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2E85EE74" w14:textId="77777777" w:rsidR="007F57F6" w:rsidRPr="0087376E" w:rsidRDefault="007F57F6">
            <w:pPr>
              <w:pStyle w:val="Tabletext"/>
            </w:pPr>
            <w:r w:rsidRPr="0087376E">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63199BF3" w14:textId="77777777" w:rsidR="007F57F6" w:rsidRPr="0087376E" w:rsidRDefault="007F57F6">
            <w:pPr>
              <w:pStyle w:val="Tabletext"/>
            </w:pPr>
            <w:r w:rsidRPr="0087376E">
              <w:t>No</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6880A1E0" w14:textId="77777777" w:rsidR="007F57F6" w:rsidRPr="0087376E" w:rsidRDefault="007F57F6">
            <w:pPr>
              <w:pStyle w:val="Tabletext"/>
            </w:pPr>
            <w:r w:rsidRPr="0087376E">
              <w:t>MSID * (1-CVN)</w:t>
            </w:r>
          </w:p>
          <w:p w14:paraId="7D595A76" w14:textId="77777777" w:rsidR="00064083" w:rsidRPr="0087376E" w:rsidRDefault="00064083">
            <w:pPr>
              <w:pStyle w:val="Tabletext"/>
            </w:pPr>
          </w:p>
          <w:p w14:paraId="29CEFE18" w14:textId="7162FB8E" w:rsidR="007F57F6" w:rsidRPr="0087376E" w:rsidRDefault="007F57F6">
            <w:pPr>
              <w:pStyle w:val="Tabletext"/>
            </w:pPr>
            <w:r w:rsidRPr="0087376E">
              <w:t>VLP Delivered Volumes at BP are shared amongst Suppliers using % CVN</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04F6B1E5" w14:textId="77777777" w:rsidR="007F57F6" w:rsidRPr="0087376E" w:rsidRDefault="007F57F6">
            <w:pPr>
              <w:pStyle w:val="Tabletext"/>
            </w:pPr>
            <w:r w:rsidRPr="0087376E">
              <w:t>n/a</w:t>
            </w:r>
          </w:p>
        </w:tc>
        <w:tc>
          <w:tcPr>
            <w:tcW w:w="1453" w:type="dxa"/>
            <w:tcBorders>
              <w:top w:val="nil"/>
              <w:left w:val="nil"/>
              <w:bottom w:val="single" w:sz="8" w:space="0" w:color="ED7D31"/>
              <w:right w:val="single" w:sz="8" w:space="0" w:color="ED7D31"/>
            </w:tcBorders>
            <w:hideMark/>
          </w:tcPr>
          <w:p w14:paraId="07134323" w14:textId="77777777" w:rsidR="007F57F6" w:rsidRPr="0087376E" w:rsidRDefault="007F57F6">
            <w:pPr>
              <w:pStyle w:val="Tabletext"/>
            </w:pPr>
            <w:r w:rsidRPr="0087376E">
              <w:t xml:space="preserve">MSID * CVN </w:t>
            </w:r>
          </w:p>
          <w:p w14:paraId="090337E3" w14:textId="77777777" w:rsidR="007F57F6" w:rsidRPr="0087376E" w:rsidRDefault="007F57F6">
            <w:pPr>
              <w:pStyle w:val="Tabletext"/>
            </w:pPr>
            <w:r w:rsidRPr="0087376E">
              <w:t>VLP Delivered Volumes at BP are shared amongst Suppliers using % CVN</w:t>
            </w:r>
          </w:p>
        </w:tc>
      </w:tr>
      <w:tr w:rsidR="007F57F6" w:rsidRPr="0087376E" w14:paraId="5AD11513"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6577A49A"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39F292B8" w14:textId="77777777" w:rsidR="007F57F6" w:rsidRPr="0087376E" w:rsidRDefault="007F57F6">
            <w:pPr>
              <w:pStyle w:val="Tabletext"/>
            </w:pPr>
            <w:r w:rsidRPr="0087376E">
              <w:t>No</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29F37077" w14:textId="77777777" w:rsidR="007F57F6" w:rsidRPr="0087376E" w:rsidRDefault="007F57F6">
            <w:pPr>
              <w:pStyle w:val="Tabletext"/>
            </w:pPr>
            <w:r w:rsidRPr="0087376E">
              <w:t>Yes - %</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7B2E53FA" w14:textId="77777777" w:rsidR="007F57F6" w:rsidRPr="0087376E" w:rsidRDefault="007F57F6">
            <w:pPr>
              <w:pStyle w:val="Tabletext"/>
            </w:pPr>
            <w:r w:rsidRPr="0087376E">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3B589A5A" w14:textId="77777777" w:rsidR="007F57F6" w:rsidRPr="0087376E" w:rsidRDefault="007F57F6">
            <w:pPr>
              <w:pStyle w:val="Tabletext"/>
            </w:pPr>
            <w:r w:rsidRPr="0087376E">
              <w:t>Yes</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51264456" w14:textId="77777777" w:rsidR="007F57F6" w:rsidRPr="0087376E" w:rsidRDefault="007F57F6">
            <w:pPr>
              <w:pStyle w:val="Tabletext"/>
            </w:pPr>
            <w:r w:rsidRPr="0087376E">
              <w:t>MSID * (1-CVN)</w:t>
            </w:r>
          </w:p>
          <w:p w14:paraId="7D9B5C55" w14:textId="77777777" w:rsidR="00064083" w:rsidRPr="0087376E" w:rsidRDefault="00064083">
            <w:pPr>
              <w:pStyle w:val="Tabletext"/>
            </w:pPr>
          </w:p>
          <w:p w14:paraId="441888AF" w14:textId="3DB90255" w:rsidR="007F57F6" w:rsidRPr="0087376E" w:rsidRDefault="007F57F6">
            <w:pPr>
              <w:pStyle w:val="Tabletext"/>
            </w:pPr>
            <w:r w:rsidRPr="0087376E">
              <w:t>VLP Delivered Volumes at BP are shared amongst Suppliers using % CVN</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7C407B8F" w14:textId="77777777" w:rsidR="007F57F6" w:rsidRPr="0087376E" w:rsidRDefault="007F57F6">
            <w:pPr>
              <w:pStyle w:val="Tabletext"/>
            </w:pPr>
            <w:r w:rsidRPr="0087376E">
              <w:t>n/a</w:t>
            </w:r>
          </w:p>
        </w:tc>
        <w:tc>
          <w:tcPr>
            <w:tcW w:w="1453" w:type="dxa"/>
            <w:tcBorders>
              <w:top w:val="nil"/>
              <w:left w:val="nil"/>
              <w:bottom w:val="single" w:sz="8" w:space="0" w:color="ED7D31"/>
              <w:right w:val="single" w:sz="8" w:space="0" w:color="ED7D31"/>
            </w:tcBorders>
            <w:hideMark/>
          </w:tcPr>
          <w:p w14:paraId="50D122EC" w14:textId="77777777" w:rsidR="007F57F6" w:rsidRPr="0087376E" w:rsidRDefault="007F57F6">
            <w:pPr>
              <w:pStyle w:val="Tabletext"/>
            </w:pPr>
            <w:r w:rsidRPr="0087376E">
              <w:t xml:space="preserve">MSID * CVN </w:t>
            </w:r>
          </w:p>
          <w:p w14:paraId="023588E3" w14:textId="77777777" w:rsidR="007F57F6" w:rsidRPr="0087376E" w:rsidRDefault="007F57F6">
            <w:pPr>
              <w:pStyle w:val="Tabletext"/>
            </w:pPr>
            <w:r w:rsidRPr="0087376E">
              <w:t>VLP Delivered Volumes at BP are shared amongst Suppliers using % CVN</w:t>
            </w:r>
          </w:p>
        </w:tc>
      </w:tr>
      <w:tr w:rsidR="007F57F6" w:rsidRPr="0087376E" w14:paraId="629A93CF"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222264FB"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1C88AAF5" w14:textId="77777777" w:rsidR="007F57F6" w:rsidRPr="0087376E" w:rsidRDefault="007F57F6">
            <w:pPr>
              <w:pStyle w:val="Tabletext"/>
            </w:pPr>
            <w:r w:rsidRPr="0087376E">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42132E34" w14:textId="77777777" w:rsidR="007F57F6" w:rsidRPr="0087376E" w:rsidRDefault="007F57F6">
            <w:pPr>
              <w:pStyle w:val="Tabletext"/>
            </w:pPr>
            <w:r w:rsidRPr="0087376E">
              <w:t>No</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74E05961" w14:textId="77777777" w:rsidR="007F57F6" w:rsidRPr="0087376E" w:rsidRDefault="007F57F6">
            <w:pPr>
              <w:pStyle w:val="Tabletext"/>
            </w:pPr>
            <w:r w:rsidRPr="0087376E">
              <w:t>No</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5DD1CBEF" w14:textId="77777777" w:rsidR="007F57F6" w:rsidRPr="0087376E" w:rsidRDefault="007F57F6">
            <w:pPr>
              <w:pStyle w:val="Tabletext"/>
            </w:pPr>
            <w:r w:rsidRPr="0087376E">
              <w:t>No</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548966AA" w14:textId="77777777" w:rsidR="007F57F6" w:rsidRPr="0087376E" w:rsidRDefault="007F57F6">
            <w:pPr>
              <w:pStyle w:val="Tabletext"/>
            </w:pPr>
            <w:r w:rsidRPr="0087376E">
              <w:t>MSID – AMSID</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3634759B" w14:textId="77777777" w:rsidR="007F57F6" w:rsidRPr="0087376E" w:rsidRDefault="007F57F6">
            <w:pPr>
              <w:pStyle w:val="Tabletext"/>
            </w:pPr>
            <w:r w:rsidRPr="0087376E">
              <w:t>AMSID</w:t>
            </w:r>
          </w:p>
        </w:tc>
        <w:tc>
          <w:tcPr>
            <w:tcW w:w="1453" w:type="dxa"/>
            <w:tcBorders>
              <w:top w:val="nil"/>
              <w:left w:val="nil"/>
              <w:bottom w:val="single" w:sz="8" w:space="0" w:color="ED7D31"/>
              <w:right w:val="single" w:sz="8" w:space="0" w:color="ED7D31"/>
            </w:tcBorders>
            <w:hideMark/>
          </w:tcPr>
          <w:p w14:paraId="159079BA" w14:textId="77777777" w:rsidR="007F57F6" w:rsidRPr="0087376E" w:rsidRDefault="007F57F6">
            <w:pPr>
              <w:pStyle w:val="Tabletext"/>
            </w:pPr>
            <w:r w:rsidRPr="0087376E">
              <w:t>n/a</w:t>
            </w:r>
          </w:p>
        </w:tc>
      </w:tr>
      <w:tr w:rsidR="007F57F6" w:rsidRPr="0087376E" w14:paraId="63A2BFE5"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5F2551BA"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35BD2B21" w14:textId="77777777" w:rsidR="007F57F6" w:rsidRPr="0087376E" w:rsidRDefault="007F57F6">
            <w:pPr>
              <w:pStyle w:val="Tabletext"/>
            </w:pPr>
            <w:r w:rsidRPr="0087376E">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352C73AB" w14:textId="77777777" w:rsidR="007F57F6" w:rsidRPr="0087376E" w:rsidRDefault="007F57F6">
            <w:pPr>
              <w:pStyle w:val="Tabletext"/>
            </w:pPr>
            <w:r w:rsidRPr="0087376E">
              <w:t>No</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055E496E" w14:textId="77777777" w:rsidR="007F57F6" w:rsidRPr="0087376E" w:rsidRDefault="007F57F6">
            <w:pPr>
              <w:pStyle w:val="Tabletext"/>
            </w:pPr>
            <w:r w:rsidRPr="0087376E">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0D33C06E" w14:textId="77777777" w:rsidR="007F57F6" w:rsidRPr="0087376E" w:rsidRDefault="007F57F6">
            <w:pPr>
              <w:pStyle w:val="Tabletext"/>
            </w:pPr>
            <w:r w:rsidRPr="0087376E">
              <w:t>No</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1569E9AC" w14:textId="77777777" w:rsidR="007F57F6" w:rsidRPr="0087376E" w:rsidRDefault="007F57F6">
            <w:pPr>
              <w:pStyle w:val="Tabletext"/>
            </w:pPr>
            <w:r w:rsidRPr="0087376E">
              <w:t>MSID – AMSID</w:t>
            </w:r>
          </w:p>
          <w:p w14:paraId="4BC9FE37" w14:textId="77777777" w:rsidR="00064083" w:rsidRPr="0087376E" w:rsidRDefault="00064083">
            <w:pPr>
              <w:pStyle w:val="Tabletext"/>
            </w:pPr>
          </w:p>
          <w:p w14:paraId="1B361752" w14:textId="668307AA" w:rsidR="007F57F6" w:rsidRPr="0087376E" w:rsidRDefault="007F57F6">
            <w:pPr>
              <w:pStyle w:val="Tabletext"/>
            </w:pPr>
            <w:r w:rsidRPr="0087376E">
              <w:t>VLP Delivered Volumes at BP are shared proportionally amongst Suppliers</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0529623C" w14:textId="77777777" w:rsidR="007F57F6" w:rsidRPr="0087376E" w:rsidRDefault="007F57F6">
            <w:pPr>
              <w:pStyle w:val="Tabletext"/>
            </w:pPr>
            <w:r w:rsidRPr="0087376E">
              <w:t>AMSID</w:t>
            </w:r>
          </w:p>
          <w:p w14:paraId="1FAA492D" w14:textId="77777777" w:rsidR="007F57F6" w:rsidRPr="0087376E" w:rsidRDefault="007F57F6">
            <w:pPr>
              <w:pStyle w:val="Tabletext"/>
            </w:pPr>
            <w:r w:rsidRPr="0087376E">
              <w:t>VLP Delivered Volumes at BP are shared proportionally amongst Suppliers</w:t>
            </w:r>
          </w:p>
        </w:tc>
        <w:tc>
          <w:tcPr>
            <w:tcW w:w="1453" w:type="dxa"/>
            <w:tcBorders>
              <w:top w:val="nil"/>
              <w:left w:val="nil"/>
              <w:bottom w:val="single" w:sz="8" w:space="0" w:color="ED7D31"/>
              <w:right w:val="single" w:sz="8" w:space="0" w:color="ED7D31"/>
            </w:tcBorders>
            <w:hideMark/>
          </w:tcPr>
          <w:p w14:paraId="62C611B9" w14:textId="77777777" w:rsidR="007F57F6" w:rsidRPr="0087376E" w:rsidRDefault="007F57F6">
            <w:pPr>
              <w:pStyle w:val="Tabletext"/>
            </w:pPr>
            <w:r w:rsidRPr="0087376E">
              <w:t>n/a</w:t>
            </w:r>
          </w:p>
        </w:tc>
      </w:tr>
      <w:tr w:rsidR="007F57F6" w:rsidRPr="0087376E" w14:paraId="4E786EAB"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75A89E49"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60CD5E83" w14:textId="77777777" w:rsidR="007F57F6" w:rsidRPr="0087376E" w:rsidRDefault="007F57F6">
            <w:pPr>
              <w:pStyle w:val="Tabletext"/>
            </w:pPr>
            <w:r w:rsidRPr="0087376E">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41AFBB81" w14:textId="77777777" w:rsidR="007F57F6" w:rsidRPr="0087376E" w:rsidRDefault="007F57F6">
            <w:pPr>
              <w:pStyle w:val="Tabletext"/>
            </w:pPr>
            <w:r w:rsidRPr="0087376E">
              <w:t>No</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0DB91DA1" w14:textId="77777777" w:rsidR="007F57F6" w:rsidRPr="0087376E" w:rsidRDefault="007F57F6">
            <w:pPr>
              <w:pStyle w:val="Tabletext"/>
            </w:pPr>
            <w:r w:rsidRPr="0087376E">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11B27432" w14:textId="77777777" w:rsidR="007F57F6" w:rsidRPr="0087376E" w:rsidRDefault="007F57F6">
            <w:pPr>
              <w:pStyle w:val="Tabletext"/>
            </w:pPr>
            <w:r w:rsidRPr="0087376E">
              <w:t>Yes – same as SS</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06205951" w14:textId="77777777" w:rsidR="007F57F6" w:rsidRPr="0087376E" w:rsidRDefault="007F57F6">
            <w:pPr>
              <w:pStyle w:val="Tabletext"/>
            </w:pPr>
            <w:r w:rsidRPr="0087376E">
              <w:t>MSID – AMSID</w:t>
            </w:r>
          </w:p>
          <w:p w14:paraId="6522C2C3" w14:textId="77777777" w:rsidR="00064083" w:rsidRPr="0087376E" w:rsidRDefault="00064083">
            <w:pPr>
              <w:pStyle w:val="Tabletext"/>
            </w:pPr>
          </w:p>
          <w:p w14:paraId="220F1FEA" w14:textId="553B75CB" w:rsidR="007F57F6" w:rsidRPr="0087376E" w:rsidRDefault="007F57F6">
            <w:pPr>
              <w:pStyle w:val="Tabletext"/>
            </w:pPr>
            <w:r w:rsidRPr="0087376E">
              <w:lastRenderedPageBreak/>
              <w:t>VLP Delivered Volumes at AMSID go to SS</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39482348" w14:textId="77777777" w:rsidR="007F57F6" w:rsidRPr="0087376E" w:rsidRDefault="007F57F6">
            <w:pPr>
              <w:pStyle w:val="Tabletext"/>
            </w:pPr>
            <w:r w:rsidRPr="0087376E">
              <w:lastRenderedPageBreak/>
              <w:t>AMSID</w:t>
            </w:r>
          </w:p>
        </w:tc>
        <w:tc>
          <w:tcPr>
            <w:tcW w:w="1453" w:type="dxa"/>
            <w:tcBorders>
              <w:top w:val="nil"/>
              <w:left w:val="nil"/>
              <w:bottom w:val="single" w:sz="8" w:space="0" w:color="ED7D31"/>
              <w:right w:val="single" w:sz="8" w:space="0" w:color="ED7D31"/>
            </w:tcBorders>
            <w:hideMark/>
          </w:tcPr>
          <w:p w14:paraId="1F7E61BE" w14:textId="77777777" w:rsidR="007F57F6" w:rsidRPr="0087376E" w:rsidRDefault="007F57F6">
            <w:pPr>
              <w:pStyle w:val="Tabletext"/>
            </w:pPr>
            <w:r w:rsidRPr="0087376E">
              <w:t>n/a</w:t>
            </w:r>
          </w:p>
        </w:tc>
      </w:tr>
      <w:tr w:rsidR="007F57F6" w:rsidRPr="0087376E" w14:paraId="2327275A"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7D3A7C3F" w14:textId="77777777" w:rsidR="007F57F6" w:rsidRPr="00B47146" w:rsidRDefault="007F57F6">
            <w:pPr>
              <w:pStyle w:val="Tabletext"/>
            </w:pPr>
            <w:r w:rsidRPr="00B47146">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47BD6CD4" w14:textId="77777777" w:rsidR="007F57F6" w:rsidRPr="00B47146" w:rsidRDefault="007F57F6">
            <w:pPr>
              <w:pStyle w:val="Tabletext"/>
            </w:pPr>
            <w:r w:rsidRPr="00B47146">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4904E93E" w14:textId="77777777" w:rsidR="007F57F6" w:rsidRPr="00B47146" w:rsidRDefault="007F57F6">
            <w:pPr>
              <w:pStyle w:val="Tabletext"/>
            </w:pPr>
            <w:r w:rsidRPr="00B47146">
              <w:t>No</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5C74BC66" w14:textId="77777777" w:rsidR="007F57F6" w:rsidRPr="00B47146" w:rsidRDefault="007F57F6">
            <w:pPr>
              <w:pStyle w:val="Tabletext"/>
            </w:pPr>
            <w:r w:rsidRPr="00B47146">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056C7CD6" w14:textId="77777777" w:rsidR="007F57F6" w:rsidRPr="00B47146" w:rsidRDefault="007F57F6">
            <w:pPr>
              <w:pStyle w:val="Tabletext"/>
            </w:pPr>
            <w:r w:rsidRPr="00B47146">
              <w:t>Yes – diff to SS</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2DFDC0CF" w14:textId="77777777" w:rsidR="007F57F6" w:rsidRPr="00B47146" w:rsidRDefault="007F57F6">
            <w:pPr>
              <w:pStyle w:val="Tabletext"/>
            </w:pPr>
            <w:r w:rsidRPr="00B47146">
              <w:t>MSID – SS AMSID – VLP AMSID</w:t>
            </w:r>
          </w:p>
          <w:p w14:paraId="7BFCC387" w14:textId="77777777" w:rsidR="00064083" w:rsidRPr="00B47146" w:rsidRDefault="00064083">
            <w:pPr>
              <w:pStyle w:val="Tabletext"/>
            </w:pPr>
          </w:p>
          <w:p w14:paraId="7ADA9F56" w14:textId="48A4F94C" w:rsidR="007F57F6" w:rsidRPr="00B47146" w:rsidRDefault="007F57F6">
            <w:pPr>
              <w:pStyle w:val="Tabletext"/>
            </w:pPr>
            <w:r w:rsidRPr="00B47146">
              <w:t>VLP Delivered Volumes at AMSID go to PS</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301F93CA" w14:textId="77777777" w:rsidR="007F57F6" w:rsidRPr="00B47146" w:rsidRDefault="007F57F6">
            <w:pPr>
              <w:pStyle w:val="Tabletext"/>
            </w:pPr>
            <w:r w:rsidRPr="00B47146">
              <w:t>AMSID</w:t>
            </w:r>
          </w:p>
        </w:tc>
        <w:tc>
          <w:tcPr>
            <w:tcW w:w="1453" w:type="dxa"/>
            <w:tcBorders>
              <w:top w:val="nil"/>
              <w:left w:val="nil"/>
              <w:bottom w:val="single" w:sz="8" w:space="0" w:color="ED7D31"/>
              <w:right w:val="single" w:sz="8" w:space="0" w:color="ED7D31"/>
            </w:tcBorders>
            <w:hideMark/>
          </w:tcPr>
          <w:p w14:paraId="46757570" w14:textId="77777777" w:rsidR="007F57F6" w:rsidRPr="00B47146" w:rsidRDefault="007F57F6">
            <w:pPr>
              <w:pStyle w:val="Tabletext"/>
            </w:pPr>
            <w:r w:rsidRPr="00B47146">
              <w:t>n/a</w:t>
            </w:r>
          </w:p>
        </w:tc>
      </w:tr>
      <w:tr w:rsidR="007F57F6" w:rsidRPr="0087376E" w14:paraId="2BD63EA3"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301D5D1F"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718A354B" w14:textId="77777777" w:rsidR="007F57F6" w:rsidRPr="0087376E" w:rsidRDefault="007F57F6">
            <w:pPr>
              <w:pStyle w:val="Tabletext"/>
            </w:pPr>
            <w:r w:rsidRPr="0087376E">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5E2B5F94" w14:textId="77777777" w:rsidR="007F57F6" w:rsidRPr="0087376E" w:rsidRDefault="007F57F6">
            <w:pPr>
              <w:pStyle w:val="Tabletext"/>
            </w:pPr>
            <w:r w:rsidRPr="0087376E">
              <w:t>Yes - fixed</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40FE88CE" w14:textId="77777777" w:rsidR="007F57F6" w:rsidRPr="0087376E" w:rsidRDefault="007F57F6">
            <w:pPr>
              <w:pStyle w:val="Tabletext"/>
            </w:pPr>
            <w:r w:rsidRPr="0087376E">
              <w:t>No</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7FD33115" w14:textId="77777777" w:rsidR="007F57F6" w:rsidRPr="0087376E" w:rsidRDefault="007F57F6">
            <w:pPr>
              <w:pStyle w:val="Tabletext"/>
            </w:pPr>
            <w:r w:rsidRPr="0087376E">
              <w:t>No</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640EE232" w14:textId="77777777" w:rsidR="007F57F6" w:rsidRPr="0087376E" w:rsidRDefault="007F57F6">
            <w:pPr>
              <w:pStyle w:val="Tabletext"/>
            </w:pPr>
            <w:r w:rsidRPr="0087376E">
              <w:t>MSID – AMSID – CVN</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2A0883D6" w14:textId="77777777" w:rsidR="007F57F6" w:rsidRPr="0087376E" w:rsidRDefault="007F57F6">
            <w:pPr>
              <w:pStyle w:val="Tabletext"/>
            </w:pPr>
            <w:r w:rsidRPr="0087376E">
              <w:t>AMSID</w:t>
            </w:r>
          </w:p>
        </w:tc>
        <w:tc>
          <w:tcPr>
            <w:tcW w:w="1453" w:type="dxa"/>
            <w:tcBorders>
              <w:top w:val="nil"/>
              <w:left w:val="nil"/>
              <w:bottom w:val="single" w:sz="8" w:space="0" w:color="ED7D31"/>
              <w:right w:val="single" w:sz="8" w:space="0" w:color="ED7D31"/>
            </w:tcBorders>
            <w:hideMark/>
          </w:tcPr>
          <w:p w14:paraId="23B68342" w14:textId="77777777" w:rsidR="007F57F6" w:rsidRPr="0087376E" w:rsidRDefault="007F57F6">
            <w:pPr>
              <w:pStyle w:val="Tabletext"/>
            </w:pPr>
            <w:r w:rsidRPr="0087376E">
              <w:t>CVN</w:t>
            </w:r>
          </w:p>
        </w:tc>
      </w:tr>
      <w:tr w:rsidR="007F57F6" w:rsidRPr="0087376E" w14:paraId="379B4263"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552DCDE1" w14:textId="77777777" w:rsidR="007F57F6" w:rsidRPr="00B47146" w:rsidRDefault="007F57F6">
            <w:pPr>
              <w:pStyle w:val="Tabletext"/>
            </w:pPr>
            <w:r w:rsidRPr="00B47146">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59400255" w14:textId="77777777" w:rsidR="007F57F6" w:rsidRPr="00B47146" w:rsidRDefault="007F57F6">
            <w:pPr>
              <w:pStyle w:val="Tabletext"/>
            </w:pPr>
            <w:r w:rsidRPr="00B47146">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07A66FAB" w14:textId="77777777" w:rsidR="007F57F6" w:rsidRPr="00B47146" w:rsidRDefault="007F57F6">
            <w:pPr>
              <w:pStyle w:val="Tabletext"/>
            </w:pPr>
            <w:r w:rsidRPr="00B47146">
              <w:t>Yes – fixed</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17169F1B" w14:textId="77777777" w:rsidR="007F57F6" w:rsidRPr="00B47146" w:rsidRDefault="007F57F6">
            <w:pPr>
              <w:pStyle w:val="Tabletext"/>
            </w:pPr>
            <w:r w:rsidRPr="00B47146">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59E29A2F" w14:textId="77777777" w:rsidR="007F57F6" w:rsidRPr="00B47146" w:rsidRDefault="007F57F6">
            <w:pPr>
              <w:pStyle w:val="Tabletext"/>
            </w:pPr>
            <w:r w:rsidRPr="00B47146">
              <w:t>No</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6541F2EF" w14:textId="77777777" w:rsidR="007F57F6" w:rsidRPr="00B47146" w:rsidRDefault="007F57F6">
            <w:pPr>
              <w:pStyle w:val="Tabletext"/>
            </w:pPr>
            <w:r w:rsidRPr="00B47146">
              <w:t>MSID – AMSID – CVN</w:t>
            </w:r>
          </w:p>
          <w:p w14:paraId="3B21B82A" w14:textId="77777777" w:rsidR="00064083" w:rsidRPr="00B47146" w:rsidRDefault="00064083">
            <w:pPr>
              <w:pStyle w:val="Tabletext"/>
            </w:pPr>
          </w:p>
          <w:p w14:paraId="2E11B050" w14:textId="72E0F4F1" w:rsidR="007F57F6" w:rsidRPr="00B47146" w:rsidRDefault="007F57F6">
            <w:pPr>
              <w:pStyle w:val="Tabletext"/>
            </w:pPr>
            <w:r w:rsidRPr="00B47146">
              <w:t>VLP Delivered Volumes at BP are shared proportionally amongst PS and CVN SS</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77A5BFB5" w14:textId="77777777" w:rsidR="007F57F6" w:rsidRPr="00B47146" w:rsidRDefault="007F57F6">
            <w:pPr>
              <w:pStyle w:val="Tabletext"/>
            </w:pPr>
            <w:r w:rsidRPr="00B47146">
              <w:t xml:space="preserve">AMSID </w:t>
            </w:r>
          </w:p>
        </w:tc>
        <w:tc>
          <w:tcPr>
            <w:tcW w:w="1453" w:type="dxa"/>
            <w:tcBorders>
              <w:top w:val="nil"/>
              <w:left w:val="nil"/>
              <w:bottom w:val="single" w:sz="8" w:space="0" w:color="ED7D31"/>
              <w:right w:val="single" w:sz="8" w:space="0" w:color="ED7D31"/>
            </w:tcBorders>
            <w:hideMark/>
          </w:tcPr>
          <w:p w14:paraId="2CB86A02" w14:textId="77777777" w:rsidR="007F57F6" w:rsidRPr="00B47146" w:rsidRDefault="007F57F6">
            <w:pPr>
              <w:pStyle w:val="Tabletext"/>
            </w:pPr>
            <w:r w:rsidRPr="00B47146">
              <w:t xml:space="preserve">CVN </w:t>
            </w:r>
          </w:p>
          <w:p w14:paraId="39C78DE4" w14:textId="77777777" w:rsidR="007F57F6" w:rsidRPr="00B47146" w:rsidRDefault="007F57F6">
            <w:pPr>
              <w:pStyle w:val="Tabletext"/>
            </w:pPr>
            <w:r w:rsidRPr="00B47146">
              <w:t>VLP Delivered Volumes at BP are shared proportionally amongst PS and CVN SS</w:t>
            </w:r>
          </w:p>
        </w:tc>
      </w:tr>
      <w:tr w:rsidR="007F57F6" w:rsidRPr="0087376E" w14:paraId="3B829D57"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5A4EB2A5"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18284640" w14:textId="77777777" w:rsidR="007F57F6" w:rsidRPr="0087376E" w:rsidRDefault="007F57F6">
            <w:pPr>
              <w:pStyle w:val="Tabletext"/>
            </w:pPr>
            <w:r w:rsidRPr="0087376E">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5C1BC4B6" w14:textId="77777777" w:rsidR="007F57F6" w:rsidRPr="0087376E" w:rsidRDefault="007F57F6">
            <w:pPr>
              <w:pStyle w:val="Tabletext"/>
            </w:pPr>
            <w:r w:rsidRPr="0087376E">
              <w:t>Yes – fixed</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3056748D" w14:textId="77777777" w:rsidR="007F57F6" w:rsidRPr="0087376E" w:rsidRDefault="007F57F6">
            <w:pPr>
              <w:pStyle w:val="Tabletext"/>
            </w:pPr>
            <w:r w:rsidRPr="0087376E">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7FC2176A" w14:textId="77777777" w:rsidR="007F57F6" w:rsidRPr="0087376E" w:rsidRDefault="007F57F6">
            <w:pPr>
              <w:pStyle w:val="Tabletext"/>
            </w:pPr>
            <w:r w:rsidRPr="0087376E">
              <w:t>Yes – same as SS</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540947AD" w14:textId="77777777" w:rsidR="007F57F6" w:rsidRPr="0087376E" w:rsidRDefault="007F57F6">
            <w:pPr>
              <w:pStyle w:val="Tabletext"/>
            </w:pPr>
            <w:r w:rsidRPr="0087376E">
              <w:t>MSID – SS AMSID – VLP AMSID - CVN</w:t>
            </w:r>
          </w:p>
          <w:p w14:paraId="0AC1FCA7" w14:textId="77777777" w:rsidR="00064083" w:rsidRPr="0087376E" w:rsidRDefault="00064083">
            <w:pPr>
              <w:pStyle w:val="Tabletext"/>
            </w:pPr>
          </w:p>
          <w:p w14:paraId="030F8F98" w14:textId="0E3B0F2D" w:rsidR="007F57F6" w:rsidRPr="0087376E" w:rsidRDefault="007F57F6">
            <w:pPr>
              <w:pStyle w:val="Tabletext"/>
            </w:pPr>
            <w:r w:rsidRPr="0087376E">
              <w:t>VLP Delivered Volumes at AMSID go to SS</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0704623C" w14:textId="77777777" w:rsidR="007F57F6" w:rsidRPr="0087376E" w:rsidRDefault="007F57F6">
            <w:pPr>
              <w:pStyle w:val="Tabletext"/>
            </w:pPr>
            <w:r w:rsidRPr="0087376E">
              <w:t xml:space="preserve">AMSID </w:t>
            </w:r>
          </w:p>
          <w:p w14:paraId="4E394B20" w14:textId="77777777" w:rsidR="007F57F6" w:rsidRPr="0087376E" w:rsidRDefault="007F57F6">
            <w:pPr>
              <w:pStyle w:val="Tabletext"/>
            </w:pPr>
            <w:r w:rsidRPr="0087376E">
              <w:t>VLP Delivered Volumes at AMSID go to SS</w:t>
            </w:r>
          </w:p>
        </w:tc>
        <w:tc>
          <w:tcPr>
            <w:tcW w:w="1453" w:type="dxa"/>
            <w:tcBorders>
              <w:top w:val="nil"/>
              <w:left w:val="nil"/>
              <w:bottom w:val="single" w:sz="8" w:space="0" w:color="ED7D31"/>
              <w:right w:val="single" w:sz="8" w:space="0" w:color="ED7D31"/>
            </w:tcBorders>
            <w:hideMark/>
          </w:tcPr>
          <w:p w14:paraId="0703E55C" w14:textId="77777777" w:rsidR="007F57F6" w:rsidRPr="0087376E" w:rsidRDefault="007F57F6">
            <w:pPr>
              <w:pStyle w:val="Tabletext"/>
            </w:pPr>
            <w:r w:rsidRPr="0087376E">
              <w:t>CVN</w:t>
            </w:r>
          </w:p>
        </w:tc>
      </w:tr>
      <w:tr w:rsidR="007F57F6" w:rsidRPr="0087376E" w14:paraId="09A30617"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1CDADECF" w14:textId="77777777" w:rsidR="007F57F6" w:rsidRPr="00B47146" w:rsidRDefault="007F57F6">
            <w:pPr>
              <w:pStyle w:val="Tabletext"/>
            </w:pPr>
            <w:r w:rsidRPr="00B47146">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13A27AA0" w14:textId="77777777" w:rsidR="007F57F6" w:rsidRPr="00B47146" w:rsidRDefault="007F57F6">
            <w:pPr>
              <w:pStyle w:val="Tabletext"/>
            </w:pPr>
            <w:r w:rsidRPr="00B47146">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5B471448" w14:textId="77777777" w:rsidR="007F57F6" w:rsidRPr="00B47146" w:rsidRDefault="007F57F6">
            <w:pPr>
              <w:pStyle w:val="Tabletext"/>
            </w:pPr>
            <w:r w:rsidRPr="00B47146">
              <w:t>Yes – fixed</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50E1E4EC" w14:textId="77777777" w:rsidR="007F57F6" w:rsidRPr="00B47146" w:rsidRDefault="007F57F6">
            <w:pPr>
              <w:pStyle w:val="Tabletext"/>
            </w:pPr>
            <w:r w:rsidRPr="00B47146">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0518189D" w14:textId="77777777" w:rsidR="007F57F6" w:rsidRPr="00B47146" w:rsidRDefault="007F57F6">
            <w:pPr>
              <w:pStyle w:val="Tabletext"/>
            </w:pPr>
            <w:r w:rsidRPr="00B47146">
              <w:t>Yes – diff to SS</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08750193" w14:textId="77777777" w:rsidR="007F57F6" w:rsidRPr="00B47146" w:rsidRDefault="007F57F6">
            <w:pPr>
              <w:pStyle w:val="Tabletext"/>
            </w:pPr>
            <w:r w:rsidRPr="00B47146">
              <w:t>MSID – SS AMSID – VLP AMSID - CVN</w:t>
            </w:r>
          </w:p>
          <w:p w14:paraId="49DFC95F" w14:textId="77777777" w:rsidR="00064083" w:rsidRPr="0087376E" w:rsidRDefault="00064083">
            <w:pPr>
              <w:pStyle w:val="Tabletext"/>
            </w:pPr>
          </w:p>
          <w:p w14:paraId="0BCA2345" w14:textId="6816B30C" w:rsidR="007F57F6" w:rsidRPr="00B47146" w:rsidRDefault="007F57F6">
            <w:pPr>
              <w:pStyle w:val="Tabletext"/>
            </w:pPr>
            <w:r w:rsidRPr="00B47146">
              <w:lastRenderedPageBreak/>
              <w:t>VLP Delivered Volumes at AMSID go to PS</w:t>
            </w:r>
          </w:p>
        </w:tc>
        <w:tc>
          <w:tcPr>
            <w:tcW w:w="1695" w:type="dxa"/>
            <w:tcBorders>
              <w:top w:val="nil"/>
              <w:left w:val="nil"/>
              <w:bottom w:val="single" w:sz="8" w:space="0" w:color="ED7D31"/>
              <w:right w:val="single" w:sz="8" w:space="0" w:color="ED7D31"/>
            </w:tcBorders>
            <w:tcMar>
              <w:top w:w="113" w:type="dxa"/>
              <w:left w:w="0" w:type="dxa"/>
              <w:bottom w:w="113" w:type="dxa"/>
              <w:right w:w="0" w:type="dxa"/>
            </w:tcMar>
          </w:tcPr>
          <w:p w14:paraId="64B7D0C0" w14:textId="77777777" w:rsidR="007F57F6" w:rsidRPr="00B47146" w:rsidRDefault="007F57F6">
            <w:pPr>
              <w:pStyle w:val="Tabletext"/>
            </w:pPr>
            <w:r w:rsidRPr="00B47146">
              <w:lastRenderedPageBreak/>
              <w:t xml:space="preserve">AMSID </w:t>
            </w:r>
          </w:p>
          <w:p w14:paraId="7AD048E9" w14:textId="77777777" w:rsidR="007F57F6" w:rsidRPr="00B47146" w:rsidRDefault="007F57F6">
            <w:pPr>
              <w:pStyle w:val="Tabletext"/>
            </w:pPr>
          </w:p>
        </w:tc>
        <w:tc>
          <w:tcPr>
            <w:tcW w:w="1453" w:type="dxa"/>
            <w:tcBorders>
              <w:top w:val="nil"/>
              <w:left w:val="nil"/>
              <w:bottom w:val="single" w:sz="8" w:space="0" w:color="ED7D31"/>
              <w:right w:val="single" w:sz="8" w:space="0" w:color="ED7D31"/>
            </w:tcBorders>
            <w:hideMark/>
          </w:tcPr>
          <w:p w14:paraId="238A19D1" w14:textId="77777777" w:rsidR="007F57F6" w:rsidRPr="00B47146" w:rsidRDefault="007F57F6">
            <w:pPr>
              <w:pStyle w:val="Tabletext"/>
            </w:pPr>
            <w:r w:rsidRPr="00B47146">
              <w:t xml:space="preserve">CVN </w:t>
            </w:r>
          </w:p>
          <w:p w14:paraId="040D347B" w14:textId="77777777" w:rsidR="007F57F6" w:rsidRPr="00B47146" w:rsidRDefault="007F57F6">
            <w:pPr>
              <w:pStyle w:val="Tabletext"/>
            </w:pPr>
            <w:r w:rsidRPr="00B47146">
              <w:t xml:space="preserve">VLP Delivered Volumes at </w:t>
            </w:r>
            <w:r w:rsidRPr="00B47146">
              <w:lastRenderedPageBreak/>
              <w:t>AMSID go to PS</w:t>
            </w:r>
          </w:p>
        </w:tc>
      </w:tr>
      <w:tr w:rsidR="007F57F6" w:rsidRPr="0087376E" w14:paraId="0E0AC218"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4E2D44B2" w14:textId="77777777" w:rsidR="007F57F6" w:rsidRPr="0087376E" w:rsidRDefault="007F57F6">
            <w:pPr>
              <w:pStyle w:val="Tabletext"/>
            </w:pPr>
            <w:r w:rsidRPr="0087376E">
              <w:lastRenderedPageBreak/>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39B13E2D" w14:textId="77777777" w:rsidR="007F57F6" w:rsidRPr="0087376E" w:rsidRDefault="007F57F6">
            <w:pPr>
              <w:pStyle w:val="Tabletext"/>
            </w:pPr>
            <w:r w:rsidRPr="0087376E">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5FAB1232" w14:textId="77777777" w:rsidR="007F57F6" w:rsidRPr="0087376E" w:rsidRDefault="007F57F6">
            <w:pPr>
              <w:pStyle w:val="Tabletext"/>
            </w:pPr>
            <w:r w:rsidRPr="0087376E">
              <w:t>Yes - %</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40E5FDCD" w14:textId="77777777" w:rsidR="007F57F6" w:rsidRPr="0087376E" w:rsidRDefault="007F57F6">
            <w:pPr>
              <w:pStyle w:val="Tabletext"/>
            </w:pPr>
            <w:r w:rsidRPr="0087376E">
              <w:t>No</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5246820E" w14:textId="77777777" w:rsidR="007F57F6" w:rsidRPr="0087376E" w:rsidRDefault="007F57F6">
            <w:pPr>
              <w:pStyle w:val="Tabletext"/>
            </w:pPr>
            <w:r w:rsidRPr="0087376E">
              <w:t>No</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75F83218" w14:textId="77777777" w:rsidR="007F57F6" w:rsidRPr="0087376E" w:rsidRDefault="007F57F6">
            <w:pPr>
              <w:pStyle w:val="Tabletext"/>
            </w:pPr>
            <w:r w:rsidRPr="0087376E">
              <w:t>MSID * (1-CVN)</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4DA6A8D8" w14:textId="77777777" w:rsidR="007F57F6" w:rsidRPr="0087376E" w:rsidRDefault="007F57F6">
            <w:pPr>
              <w:pStyle w:val="Tabletext"/>
            </w:pPr>
            <w:r w:rsidRPr="0087376E">
              <w:t>AMSID</w:t>
            </w:r>
          </w:p>
        </w:tc>
        <w:tc>
          <w:tcPr>
            <w:tcW w:w="1453" w:type="dxa"/>
            <w:tcBorders>
              <w:top w:val="nil"/>
              <w:left w:val="nil"/>
              <w:bottom w:val="single" w:sz="8" w:space="0" w:color="ED7D31"/>
              <w:right w:val="single" w:sz="8" w:space="0" w:color="ED7D31"/>
            </w:tcBorders>
            <w:hideMark/>
          </w:tcPr>
          <w:p w14:paraId="0DA8567D" w14:textId="77777777" w:rsidR="007F57F6" w:rsidRPr="0087376E" w:rsidRDefault="007F57F6">
            <w:pPr>
              <w:pStyle w:val="Tabletext"/>
            </w:pPr>
            <w:r w:rsidRPr="0087376E">
              <w:t>MSID * CVN</w:t>
            </w:r>
          </w:p>
        </w:tc>
      </w:tr>
      <w:tr w:rsidR="007F57F6" w:rsidRPr="0087376E" w14:paraId="7B1E6E25"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4DC4CD89"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120DF12A" w14:textId="77777777" w:rsidR="007F57F6" w:rsidRPr="0087376E" w:rsidRDefault="007F57F6">
            <w:pPr>
              <w:pStyle w:val="Tabletext"/>
            </w:pPr>
            <w:r w:rsidRPr="0087376E">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3BE99D6B" w14:textId="77777777" w:rsidR="007F57F6" w:rsidRPr="0087376E" w:rsidRDefault="007F57F6">
            <w:pPr>
              <w:pStyle w:val="Tabletext"/>
            </w:pPr>
            <w:r w:rsidRPr="0087376E">
              <w:t>Yes - %</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0C48DE74" w14:textId="77777777" w:rsidR="007F57F6" w:rsidRPr="0087376E" w:rsidRDefault="007F57F6">
            <w:pPr>
              <w:pStyle w:val="Tabletext"/>
            </w:pPr>
            <w:r w:rsidRPr="0087376E">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628AADAE" w14:textId="77777777" w:rsidR="007F57F6" w:rsidRPr="0087376E" w:rsidRDefault="007F57F6">
            <w:pPr>
              <w:pStyle w:val="Tabletext"/>
            </w:pPr>
            <w:r w:rsidRPr="0087376E">
              <w:t>Yes – same as SS</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7D35C61F" w14:textId="77777777" w:rsidR="007F57F6" w:rsidRPr="0087376E" w:rsidRDefault="007F57F6">
            <w:pPr>
              <w:pStyle w:val="Tabletext"/>
            </w:pPr>
            <w:r w:rsidRPr="0087376E">
              <w:t>MSID – SS AMSID – (remaining MSID * (1-CVN))</w:t>
            </w:r>
          </w:p>
          <w:p w14:paraId="4F3B2C49" w14:textId="77777777" w:rsidR="00064083" w:rsidRPr="0087376E" w:rsidRDefault="00064083">
            <w:pPr>
              <w:pStyle w:val="Tabletext"/>
            </w:pPr>
          </w:p>
          <w:p w14:paraId="12FE9245" w14:textId="789D8D1B" w:rsidR="007F57F6" w:rsidRPr="0087376E" w:rsidRDefault="007F57F6">
            <w:pPr>
              <w:pStyle w:val="Tabletext"/>
            </w:pPr>
            <w:r w:rsidRPr="0087376E">
              <w:t>VLP Delivered Volumes at AMSID go to SS</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4B3E100C" w14:textId="77777777" w:rsidR="007F57F6" w:rsidRPr="0087376E" w:rsidRDefault="007F57F6">
            <w:pPr>
              <w:pStyle w:val="Tabletext"/>
            </w:pPr>
            <w:r w:rsidRPr="0087376E">
              <w:t xml:space="preserve">AMSID </w:t>
            </w:r>
          </w:p>
          <w:p w14:paraId="26FA71EE" w14:textId="77777777" w:rsidR="007F57F6" w:rsidRPr="0087376E" w:rsidRDefault="007F57F6">
            <w:pPr>
              <w:pStyle w:val="Tabletext"/>
            </w:pPr>
            <w:r w:rsidRPr="0087376E">
              <w:t xml:space="preserve">VLP Delivered Volumes at AMSID go to SS </w:t>
            </w:r>
          </w:p>
        </w:tc>
        <w:tc>
          <w:tcPr>
            <w:tcW w:w="1453" w:type="dxa"/>
            <w:tcBorders>
              <w:top w:val="nil"/>
              <w:left w:val="nil"/>
              <w:bottom w:val="single" w:sz="8" w:space="0" w:color="ED7D31"/>
              <w:right w:val="single" w:sz="8" w:space="0" w:color="ED7D31"/>
            </w:tcBorders>
            <w:hideMark/>
          </w:tcPr>
          <w:p w14:paraId="70F17B91" w14:textId="77777777" w:rsidR="007F57F6" w:rsidRPr="0087376E" w:rsidRDefault="007F57F6">
            <w:pPr>
              <w:pStyle w:val="Tabletext"/>
            </w:pPr>
            <w:r w:rsidRPr="0087376E">
              <w:t>MSID * CVN</w:t>
            </w:r>
          </w:p>
        </w:tc>
      </w:tr>
      <w:tr w:rsidR="007F57F6" w:rsidRPr="0087376E" w14:paraId="42010245"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5974870A" w14:textId="77777777" w:rsidR="007F57F6" w:rsidRPr="00B47146" w:rsidRDefault="007F57F6">
            <w:pPr>
              <w:pStyle w:val="Tabletext"/>
            </w:pPr>
            <w:r w:rsidRPr="00B47146">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666D5F60" w14:textId="77777777" w:rsidR="007F57F6" w:rsidRPr="00B47146" w:rsidRDefault="007F57F6">
            <w:pPr>
              <w:pStyle w:val="Tabletext"/>
            </w:pPr>
            <w:r w:rsidRPr="00B47146">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0CF0D06D" w14:textId="77777777" w:rsidR="007F57F6" w:rsidRPr="00B47146" w:rsidRDefault="007F57F6">
            <w:pPr>
              <w:pStyle w:val="Tabletext"/>
            </w:pPr>
            <w:r w:rsidRPr="00B47146">
              <w:t>Yes - %</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0D78A451" w14:textId="77777777" w:rsidR="007F57F6" w:rsidRPr="00B47146" w:rsidRDefault="007F57F6">
            <w:pPr>
              <w:pStyle w:val="Tabletext"/>
            </w:pPr>
            <w:r w:rsidRPr="00B47146">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68446C2C" w14:textId="77777777" w:rsidR="007F57F6" w:rsidRPr="00B47146" w:rsidRDefault="007F57F6">
            <w:pPr>
              <w:pStyle w:val="Tabletext"/>
            </w:pPr>
            <w:r w:rsidRPr="00B47146">
              <w:t>Yes – diff to SS</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23F6CF65" w14:textId="77777777" w:rsidR="007F57F6" w:rsidRPr="00B47146" w:rsidRDefault="007F57F6">
            <w:pPr>
              <w:pStyle w:val="Tabletext"/>
            </w:pPr>
            <w:r w:rsidRPr="00B47146">
              <w:t>MSID – SS AMSID – VLP AMSID - (remaining MSID * (1-CVN))</w:t>
            </w:r>
          </w:p>
          <w:p w14:paraId="39B5708F" w14:textId="77777777" w:rsidR="00064083" w:rsidRPr="00B47146" w:rsidRDefault="00064083">
            <w:pPr>
              <w:pStyle w:val="Tabletext"/>
            </w:pPr>
          </w:p>
          <w:p w14:paraId="4E7F0F63" w14:textId="63B534BF" w:rsidR="007F57F6" w:rsidRPr="00B47146" w:rsidRDefault="007F57F6">
            <w:pPr>
              <w:pStyle w:val="Tabletext"/>
            </w:pPr>
            <w:r w:rsidRPr="00B47146">
              <w:t>VLP Delivered Volumes at AMSID go to PS</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7B7E1D8E" w14:textId="77777777" w:rsidR="007F57F6" w:rsidRPr="00B47146" w:rsidRDefault="007F57F6">
            <w:pPr>
              <w:pStyle w:val="Tabletext"/>
            </w:pPr>
            <w:r w:rsidRPr="00B47146">
              <w:t>AMSID</w:t>
            </w:r>
          </w:p>
        </w:tc>
        <w:tc>
          <w:tcPr>
            <w:tcW w:w="1453" w:type="dxa"/>
            <w:tcBorders>
              <w:top w:val="nil"/>
              <w:left w:val="nil"/>
              <w:bottom w:val="single" w:sz="8" w:space="0" w:color="ED7D31"/>
              <w:right w:val="single" w:sz="8" w:space="0" w:color="ED7D31"/>
            </w:tcBorders>
            <w:hideMark/>
          </w:tcPr>
          <w:p w14:paraId="3040D390" w14:textId="77777777" w:rsidR="007F57F6" w:rsidRPr="00B47146" w:rsidRDefault="007F57F6">
            <w:pPr>
              <w:pStyle w:val="Tabletext"/>
            </w:pPr>
            <w:r w:rsidRPr="00B47146">
              <w:t>Remaining MSID * CVN</w:t>
            </w:r>
          </w:p>
        </w:tc>
      </w:tr>
    </w:tbl>
    <w:p w14:paraId="4C6698A6" w14:textId="6272814A" w:rsidR="007F57F6" w:rsidRPr="0087376E" w:rsidRDefault="007F57F6" w:rsidP="00993818">
      <w:pPr>
        <w:pStyle w:val="BodyText"/>
      </w:pPr>
    </w:p>
    <w:p w14:paraId="1DA12464" w14:textId="77777777" w:rsidR="00064083" w:rsidRPr="0087376E" w:rsidRDefault="00064083" w:rsidP="00064083">
      <w:pPr>
        <w:pStyle w:val="BodyText"/>
      </w:pPr>
      <w:r w:rsidRPr="0087376E">
        <w:t>The following flow charts following the table illustrate how the P379 meter splitting calculations fit into the calculations for existing/approved changes (e.g. P344) and those required by changes in flight (P375).  There is a flowchart for the proposed and alternative options.</w:t>
      </w:r>
    </w:p>
    <w:p w14:paraId="5DD6D404" w14:textId="77777777" w:rsidR="00064083" w:rsidRPr="0087376E" w:rsidRDefault="00064083" w:rsidP="00993818">
      <w:pPr>
        <w:pStyle w:val="BodyText"/>
      </w:pPr>
    </w:p>
    <w:p w14:paraId="1FB7C2EF" w14:textId="580C60B8" w:rsidR="002344DA" w:rsidRPr="0087376E" w:rsidRDefault="00351E65" w:rsidP="00993818">
      <w:pPr>
        <w:pStyle w:val="BodyText"/>
      </w:pPr>
      <w:r w:rsidRPr="0087376E">
        <w:rPr>
          <w:noProof/>
          <w:lang w:eastAsia="en-GB"/>
        </w:rPr>
        <w:lastRenderedPageBreak/>
        <w:drawing>
          <wp:inline distT="0" distB="0" distL="0" distR="0" wp14:anchorId="10397C36" wp14:editId="4F53AC78">
            <wp:extent cx="6546850" cy="3738245"/>
            <wp:effectExtent l="0" t="0" r="6350" b="0"/>
            <wp:docPr id="11" name="Picture 11" descr="Y:\BSC Operations\Change Management &amp; CCS\Change Management\Public\Modifications\In Progress\P379 - Multiple Suppliers\Requirements\Business Requirements\P379_proposed_calcs_v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BSC Operations\Change Management &amp; CCS\Change Management\Public\Modifications\In Progress\P379 - Multiple Suppliers\Requirements\Business Requirements\P379_proposed_calcs_v0.4.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46850" cy="3738245"/>
                    </a:xfrm>
                    <a:prstGeom prst="rect">
                      <a:avLst/>
                    </a:prstGeom>
                    <a:noFill/>
                    <a:ln>
                      <a:noFill/>
                    </a:ln>
                  </pic:spPr>
                </pic:pic>
              </a:graphicData>
            </a:graphic>
          </wp:inline>
        </w:drawing>
      </w:r>
    </w:p>
    <w:p w14:paraId="620C3DA9" w14:textId="0182ABF2" w:rsidR="003C0A9F" w:rsidRPr="0087376E" w:rsidRDefault="002344DA" w:rsidP="00993818">
      <w:pPr>
        <w:pStyle w:val="BodyText"/>
      </w:pPr>
      <w:r w:rsidRPr="0087376E">
        <w:t xml:space="preserve"> </w:t>
      </w:r>
    </w:p>
    <w:p w14:paraId="7234CF65" w14:textId="122A888F" w:rsidR="00447E9B" w:rsidRPr="0087376E" w:rsidRDefault="007346A1" w:rsidP="00447E9B">
      <w:pPr>
        <w:pStyle w:val="BodyText"/>
      </w:pPr>
      <w:r w:rsidRPr="0087376E">
        <w:rPr>
          <w:noProof/>
          <w:lang w:eastAsia="en-GB"/>
        </w:rPr>
        <w:lastRenderedPageBreak/>
        <w:drawing>
          <wp:inline distT="0" distB="0" distL="0" distR="0" wp14:anchorId="39BF5B2C" wp14:editId="237B533A">
            <wp:extent cx="6532473" cy="3789680"/>
            <wp:effectExtent l="0" t="0" r="1905" b="1270"/>
            <wp:docPr id="10" name="Picture 10" descr="Y:\BSC Operations\Change Management &amp; CCS\Change Management\Public\Modifications\In Progress\P379 - Multiple Suppliers\Requirements\Business Requirements\P379_alternative_calcs_v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SC Operations\Change Management &amp; CCS\Change Management\Public\Modifications\In Progress\P379 - Multiple Suppliers\Requirements\Business Requirements\P379_alternative_calcs_v0.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37061" cy="3792342"/>
                    </a:xfrm>
                    <a:prstGeom prst="rect">
                      <a:avLst/>
                    </a:prstGeom>
                    <a:noFill/>
                    <a:ln>
                      <a:noFill/>
                    </a:ln>
                  </pic:spPr>
                </pic:pic>
              </a:graphicData>
            </a:graphic>
          </wp:inline>
        </w:drawing>
      </w:r>
    </w:p>
    <w:p w14:paraId="6F053F0A" w14:textId="77777777" w:rsidR="00521987" w:rsidRPr="0087376E" w:rsidRDefault="00420F4A" w:rsidP="00521987">
      <w:pPr>
        <w:pStyle w:val="Heading3"/>
      </w:pPr>
      <w:r w:rsidRPr="0087376E">
        <w:t>Allocate volumes</w:t>
      </w:r>
    </w:p>
    <w:p w14:paraId="37504B75" w14:textId="77777777" w:rsidR="00521987" w:rsidRPr="0087376E" w:rsidRDefault="00521987" w:rsidP="00521987">
      <w:pPr>
        <w:pStyle w:val="BodyText"/>
      </w:pPr>
    </w:p>
    <w:tbl>
      <w:tblPr>
        <w:tblStyle w:val="ElexonTable"/>
        <w:tblW w:w="0" w:type="auto"/>
        <w:tblLayout w:type="fixed"/>
        <w:tblLook w:val="04A0" w:firstRow="1" w:lastRow="0" w:firstColumn="1" w:lastColumn="0" w:noHBand="0" w:noVBand="1"/>
      </w:tblPr>
      <w:tblGrid>
        <w:gridCol w:w="1163"/>
        <w:gridCol w:w="9035"/>
      </w:tblGrid>
      <w:tr w:rsidR="00521987" w:rsidRPr="0087376E" w14:paraId="1F9D0469" w14:textId="77777777" w:rsidTr="005219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1E6BA5D7" w14:textId="77777777" w:rsidR="00521987" w:rsidRPr="0087376E" w:rsidRDefault="00521987" w:rsidP="00521987">
            <w:pPr>
              <w:pStyle w:val="Tablesubhead"/>
              <w:rPr>
                <w:color w:val="FFFFFF" w:themeColor="background1"/>
              </w:rPr>
            </w:pPr>
            <w:r w:rsidRPr="0087376E">
              <w:rPr>
                <w:color w:val="FFFFFF" w:themeColor="background1"/>
              </w:rPr>
              <w:t>Ref. no</w:t>
            </w:r>
          </w:p>
        </w:tc>
        <w:tc>
          <w:tcPr>
            <w:tcW w:w="9035" w:type="dxa"/>
          </w:tcPr>
          <w:p w14:paraId="22C5F6E2" w14:textId="77777777" w:rsidR="00521987" w:rsidRPr="0087376E" w:rsidRDefault="00521987" w:rsidP="00521987">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521987" w:rsidRPr="0087376E" w14:paraId="0B44A1DD" w14:textId="77777777" w:rsidTr="00521987">
        <w:tc>
          <w:tcPr>
            <w:cnfStyle w:val="001000000000" w:firstRow="0" w:lastRow="0" w:firstColumn="1" w:lastColumn="0" w:oddVBand="0" w:evenVBand="0" w:oddHBand="0" w:evenHBand="0" w:firstRowFirstColumn="0" w:firstRowLastColumn="0" w:lastRowFirstColumn="0" w:lastRowLastColumn="0"/>
            <w:tcW w:w="1163" w:type="dxa"/>
          </w:tcPr>
          <w:p w14:paraId="65BEEE7C" w14:textId="40863C13" w:rsidR="00521987" w:rsidRPr="0087376E" w:rsidRDefault="00521987" w:rsidP="002D202F">
            <w:pPr>
              <w:pStyle w:val="Tabletext"/>
              <w:rPr>
                <w:b/>
              </w:rPr>
            </w:pPr>
            <w:r w:rsidRPr="0087376E">
              <w:rPr>
                <w:b/>
              </w:rPr>
              <w:t>P379-BR</w:t>
            </w:r>
            <w:r w:rsidR="00820280" w:rsidRPr="0087376E">
              <w:rPr>
                <w:b/>
              </w:rPr>
              <w:t>1</w:t>
            </w:r>
            <w:r w:rsidR="002D202F" w:rsidRPr="0087376E">
              <w:rPr>
                <w:b/>
              </w:rPr>
              <w:t>1</w:t>
            </w:r>
          </w:p>
        </w:tc>
        <w:tc>
          <w:tcPr>
            <w:tcW w:w="9035" w:type="dxa"/>
          </w:tcPr>
          <w:p w14:paraId="3E98BB9A" w14:textId="77777777" w:rsidR="00DA4FFD" w:rsidRPr="0087376E" w:rsidRDefault="002D202F" w:rsidP="002D202F">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P379-BR11.1 </w:t>
            </w:r>
            <w:r w:rsidR="0066112B" w:rsidRPr="0087376E">
              <w:rPr>
                <w:b/>
                <w:lang w:eastAsia="en-GB"/>
              </w:rPr>
              <w:t>SVAA uses the categorised losses (BMMCL) and non-losses (BMMC) metered volumes to calculate each</w:t>
            </w:r>
            <w:r w:rsidR="002A13F2" w:rsidRPr="0087376E">
              <w:rPr>
                <w:b/>
                <w:lang w:eastAsia="en-GB"/>
              </w:rPr>
              <w:t xml:space="preserve"> Supplier</w:t>
            </w:r>
            <w:r w:rsidR="0066112B" w:rsidRPr="0087376E">
              <w:rPr>
                <w:b/>
                <w:lang w:eastAsia="en-GB"/>
              </w:rPr>
              <w:t xml:space="preserve">’s </w:t>
            </w:r>
            <w:r w:rsidR="00420F4A" w:rsidRPr="0087376E">
              <w:rPr>
                <w:b/>
                <w:lang w:eastAsia="en-GB"/>
              </w:rPr>
              <w:t>BM Unit</w:t>
            </w:r>
            <w:r w:rsidR="0066112B" w:rsidRPr="0087376E">
              <w:rPr>
                <w:b/>
                <w:lang w:eastAsia="en-GB"/>
              </w:rPr>
              <w:t xml:space="preserve"> Allocated Demand Volume</w:t>
            </w:r>
            <w:r w:rsidR="0076361C" w:rsidRPr="0087376E">
              <w:rPr>
                <w:b/>
                <w:lang w:eastAsia="en-GB"/>
              </w:rPr>
              <w:t xml:space="preserve"> [</w:t>
            </w:r>
            <w:r w:rsidR="0066112B" w:rsidRPr="0087376E">
              <w:rPr>
                <w:b/>
                <w:lang w:eastAsia="en-GB"/>
              </w:rPr>
              <w:t>as per the existing</w:t>
            </w:r>
            <w:r w:rsidR="00300380" w:rsidRPr="0087376E">
              <w:rPr>
                <w:b/>
                <w:lang w:eastAsia="en-GB"/>
              </w:rPr>
              <w:t xml:space="preserve"> SVA Volume Allocation Run</w:t>
            </w:r>
            <w:r w:rsidR="0066112B" w:rsidRPr="0087376E">
              <w:rPr>
                <w:b/>
                <w:lang w:eastAsia="en-GB"/>
              </w:rPr>
              <w:t xml:space="preserve"> timescales</w:t>
            </w:r>
            <w:r w:rsidR="0076361C" w:rsidRPr="0087376E">
              <w:rPr>
                <w:b/>
                <w:lang w:eastAsia="en-GB"/>
              </w:rPr>
              <w:t>]</w:t>
            </w:r>
          </w:p>
          <w:p w14:paraId="630BC273" w14:textId="77777777" w:rsidR="002D202F" w:rsidRPr="0087376E" w:rsidRDefault="002D202F" w:rsidP="002D202F">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68CFE9AE" w14:textId="59FEBD71" w:rsidR="002D202F" w:rsidRPr="0087376E" w:rsidRDefault="002D202F" w:rsidP="002D202F">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Existing process</w:t>
            </w:r>
          </w:p>
        </w:tc>
      </w:tr>
    </w:tbl>
    <w:p w14:paraId="016DBA79" w14:textId="77777777" w:rsidR="00637C00" w:rsidRPr="0087376E" w:rsidRDefault="00637C00" w:rsidP="00637C00">
      <w:pPr>
        <w:pStyle w:val="BodyText"/>
      </w:pPr>
    </w:p>
    <w:p w14:paraId="7C2E4560" w14:textId="77777777" w:rsidR="003D3145" w:rsidRPr="0087376E" w:rsidRDefault="003D3145" w:rsidP="003D3145">
      <w:pPr>
        <w:pStyle w:val="BodyText"/>
      </w:pPr>
    </w:p>
    <w:p w14:paraId="1628647F" w14:textId="6D3ACCF4" w:rsidR="003D3145" w:rsidRPr="0087376E" w:rsidRDefault="003D3145" w:rsidP="003D3145">
      <w:pPr>
        <w:pStyle w:val="Heading3"/>
      </w:pPr>
      <w:r w:rsidRPr="0087376E">
        <w:t>Reporting</w:t>
      </w:r>
    </w:p>
    <w:p w14:paraId="26A40FEA" w14:textId="77777777" w:rsidR="003D3145" w:rsidRPr="0087376E" w:rsidRDefault="003D3145" w:rsidP="003D3145">
      <w:pPr>
        <w:pStyle w:val="BodyText"/>
      </w:pPr>
    </w:p>
    <w:tbl>
      <w:tblPr>
        <w:tblStyle w:val="ElexonTable"/>
        <w:tblW w:w="0" w:type="auto"/>
        <w:tblLayout w:type="fixed"/>
        <w:tblLook w:val="04A0" w:firstRow="1" w:lastRow="0" w:firstColumn="1" w:lastColumn="0" w:noHBand="0" w:noVBand="1"/>
      </w:tblPr>
      <w:tblGrid>
        <w:gridCol w:w="1163"/>
        <w:gridCol w:w="9035"/>
      </w:tblGrid>
      <w:tr w:rsidR="003D3145" w:rsidRPr="0087376E" w14:paraId="0B2C728E" w14:textId="77777777" w:rsidTr="004D2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7F034B30" w14:textId="77777777" w:rsidR="003D3145" w:rsidRPr="0087376E" w:rsidRDefault="003D3145" w:rsidP="004D20F2">
            <w:pPr>
              <w:pStyle w:val="Tablesubhead"/>
              <w:rPr>
                <w:color w:val="FFFFFF" w:themeColor="background1"/>
              </w:rPr>
            </w:pPr>
            <w:r w:rsidRPr="0087376E">
              <w:rPr>
                <w:color w:val="FFFFFF" w:themeColor="background1"/>
              </w:rPr>
              <w:t>Ref. no</w:t>
            </w:r>
          </w:p>
        </w:tc>
        <w:tc>
          <w:tcPr>
            <w:tcW w:w="9035" w:type="dxa"/>
          </w:tcPr>
          <w:p w14:paraId="3C685FB5" w14:textId="77777777" w:rsidR="003D3145" w:rsidRPr="0087376E" w:rsidRDefault="003D3145" w:rsidP="004D20F2">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3D3145" w:rsidRPr="0087376E" w14:paraId="66B86F65" w14:textId="77777777" w:rsidTr="004D20F2">
        <w:tc>
          <w:tcPr>
            <w:cnfStyle w:val="001000000000" w:firstRow="0" w:lastRow="0" w:firstColumn="1" w:lastColumn="0" w:oddVBand="0" w:evenVBand="0" w:oddHBand="0" w:evenHBand="0" w:firstRowFirstColumn="0" w:firstRowLastColumn="0" w:lastRowFirstColumn="0" w:lastRowLastColumn="0"/>
            <w:tcW w:w="1163" w:type="dxa"/>
          </w:tcPr>
          <w:p w14:paraId="43337638" w14:textId="06FF4310" w:rsidR="003D3145" w:rsidRPr="0087376E" w:rsidRDefault="002D202F" w:rsidP="004D20F2">
            <w:pPr>
              <w:pStyle w:val="Tabletext"/>
              <w:rPr>
                <w:b/>
              </w:rPr>
            </w:pPr>
            <w:r w:rsidRPr="0087376E">
              <w:rPr>
                <w:b/>
              </w:rPr>
              <w:t>P379-BR12</w:t>
            </w:r>
          </w:p>
        </w:tc>
        <w:tc>
          <w:tcPr>
            <w:tcW w:w="9035" w:type="dxa"/>
          </w:tcPr>
          <w:p w14:paraId="7582F7FF" w14:textId="1E5AB652" w:rsidR="003D3145" w:rsidRPr="00E84C4A" w:rsidRDefault="00E50490" w:rsidP="003D3145">
            <w:pPr>
              <w:pStyle w:val="Tabletext"/>
              <w:cnfStyle w:val="000000000000" w:firstRow="0" w:lastRow="0" w:firstColumn="0" w:lastColumn="0" w:oddVBand="0" w:evenVBand="0" w:oddHBand="0" w:evenHBand="0" w:firstRowFirstColumn="0" w:firstRowLastColumn="0" w:lastRowFirstColumn="0" w:lastRowLastColumn="0"/>
              <w:rPr>
                <w:b/>
                <w:lang w:eastAsia="en-GB"/>
              </w:rPr>
            </w:pPr>
            <w:r>
              <w:rPr>
                <w:b/>
                <w:lang w:eastAsia="en-GB"/>
              </w:rPr>
              <w:t>P379-</w:t>
            </w:r>
            <w:r w:rsidR="00946069" w:rsidRPr="00E84C4A">
              <w:rPr>
                <w:b/>
                <w:lang w:eastAsia="en-GB"/>
              </w:rPr>
              <w:t>BR1</w:t>
            </w:r>
            <w:r w:rsidR="002D202F" w:rsidRPr="00E84C4A">
              <w:rPr>
                <w:b/>
                <w:lang w:eastAsia="en-GB"/>
              </w:rPr>
              <w:t>2</w:t>
            </w:r>
            <w:r w:rsidR="00946069" w:rsidRPr="00E84C4A">
              <w:rPr>
                <w:b/>
                <w:lang w:eastAsia="en-GB"/>
              </w:rPr>
              <w:t xml:space="preserve">.1 </w:t>
            </w:r>
            <w:r w:rsidR="003D3145" w:rsidRPr="00E84C4A">
              <w:rPr>
                <w:b/>
                <w:lang w:eastAsia="en-GB"/>
              </w:rPr>
              <w:t>Report on percentage of Secondary Supply</w:t>
            </w:r>
          </w:p>
          <w:p w14:paraId="3C70F8E2" w14:textId="77777777" w:rsidR="003D3145" w:rsidRPr="0087376E" w:rsidRDefault="003D3145" w:rsidP="003D3145">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508CAB2" w14:textId="77777777" w:rsidR="003D3145" w:rsidRPr="0087376E" w:rsidRDefault="003D3145" w:rsidP="003D3145">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12929BD1" w14:textId="47774A28" w:rsidR="002D202F" w:rsidRPr="0087376E" w:rsidRDefault="00946069" w:rsidP="00946069">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xml:space="preserve">]   </w:t>
            </w:r>
            <w:r w:rsidR="003D3145" w:rsidRPr="0087376E">
              <w:rPr>
                <w:lang w:eastAsia="en-GB"/>
              </w:rPr>
              <w:t xml:space="preserve">The </w:t>
            </w:r>
            <w:r w:rsidRPr="0087376E">
              <w:rPr>
                <w:lang w:eastAsia="en-GB"/>
              </w:rPr>
              <w:t>BSC Central Systems</w:t>
            </w:r>
            <w:r w:rsidR="003D3145" w:rsidRPr="0087376E">
              <w:rPr>
                <w:lang w:eastAsia="en-GB"/>
              </w:rPr>
              <w:t xml:space="preserve"> must be able to report on</w:t>
            </w:r>
          </w:p>
          <w:p w14:paraId="2117104B" w14:textId="10F4C97A" w:rsidR="003D3145" w:rsidRPr="0087376E" w:rsidRDefault="0066112B" w:rsidP="002D202F">
            <w:pPr>
              <w:pStyle w:val="Tabletext"/>
              <w:numPr>
                <w:ilvl w:val="0"/>
                <w:numId w:val="28"/>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lastRenderedPageBreak/>
              <w:t>number of</w:t>
            </w:r>
            <w:r w:rsidR="003D3145" w:rsidRPr="0087376E">
              <w:rPr>
                <w:lang w:eastAsia="en-GB"/>
              </w:rPr>
              <w:t xml:space="preserve"> MSID</w:t>
            </w:r>
            <w:r w:rsidRPr="0087376E">
              <w:rPr>
                <w:lang w:eastAsia="en-GB"/>
              </w:rPr>
              <w:t xml:space="preserve"> Pair</w:t>
            </w:r>
            <w:r w:rsidR="003D3145" w:rsidRPr="0087376E">
              <w:rPr>
                <w:lang w:eastAsia="en-GB"/>
              </w:rPr>
              <w:t>s and AMSID</w:t>
            </w:r>
            <w:r w:rsidRPr="0087376E">
              <w:rPr>
                <w:lang w:eastAsia="en-GB"/>
              </w:rPr>
              <w:t xml:space="preserve"> Pair</w:t>
            </w:r>
            <w:r w:rsidR="003D3145" w:rsidRPr="0087376E">
              <w:rPr>
                <w:lang w:eastAsia="en-GB"/>
              </w:rPr>
              <w:t>s used for the purposes of Secondary Supply</w:t>
            </w:r>
            <w:r w:rsidRPr="0087376E">
              <w:rPr>
                <w:lang w:eastAsia="en-GB"/>
              </w:rPr>
              <w:t xml:space="preserve"> each month</w:t>
            </w:r>
          </w:p>
          <w:p w14:paraId="284B2ADF" w14:textId="4664B3C7" w:rsidR="00820280" w:rsidRPr="0087376E" w:rsidRDefault="006B7936" w:rsidP="006B7936">
            <w:pPr>
              <w:pStyle w:val="Tabletext"/>
              <w:numPr>
                <w:ilvl w:val="0"/>
                <w:numId w:val="28"/>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percentage of all meter volumes attributable to Secondary Supply</w:t>
            </w:r>
          </w:p>
        </w:tc>
      </w:tr>
    </w:tbl>
    <w:p w14:paraId="20C55D7B" w14:textId="0EDDDBB2" w:rsidR="003D3145" w:rsidRPr="0087376E" w:rsidRDefault="003D3145" w:rsidP="003D3145">
      <w:pPr>
        <w:pStyle w:val="BodyText"/>
      </w:pPr>
    </w:p>
    <w:p w14:paraId="70420325" w14:textId="63477996" w:rsidR="00F655FD" w:rsidRPr="0087376E" w:rsidRDefault="00F655FD" w:rsidP="00F655FD">
      <w:pPr>
        <w:pStyle w:val="Heading3"/>
      </w:pPr>
      <w:r w:rsidRPr="0087376E">
        <w:t>Performance Assurance</w:t>
      </w:r>
    </w:p>
    <w:tbl>
      <w:tblPr>
        <w:tblStyle w:val="ElexonTable"/>
        <w:tblW w:w="0" w:type="auto"/>
        <w:tblLayout w:type="fixed"/>
        <w:tblLook w:val="04A0" w:firstRow="1" w:lastRow="0" w:firstColumn="1" w:lastColumn="0" w:noHBand="0" w:noVBand="1"/>
      </w:tblPr>
      <w:tblGrid>
        <w:gridCol w:w="1163"/>
        <w:gridCol w:w="9035"/>
      </w:tblGrid>
      <w:tr w:rsidR="00F655FD" w:rsidRPr="0087376E" w14:paraId="31E80270" w14:textId="77777777" w:rsidTr="00A04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17507C5F" w14:textId="77777777" w:rsidR="00F655FD" w:rsidRPr="0087376E" w:rsidRDefault="00F655FD" w:rsidP="00A04211">
            <w:pPr>
              <w:pStyle w:val="Tablesubhead"/>
              <w:rPr>
                <w:color w:val="FFFFFF" w:themeColor="background1"/>
              </w:rPr>
            </w:pPr>
            <w:r w:rsidRPr="0087376E">
              <w:rPr>
                <w:color w:val="FFFFFF" w:themeColor="background1"/>
              </w:rPr>
              <w:t>Ref. no</w:t>
            </w:r>
          </w:p>
        </w:tc>
        <w:tc>
          <w:tcPr>
            <w:tcW w:w="9035" w:type="dxa"/>
          </w:tcPr>
          <w:p w14:paraId="05C000B6" w14:textId="77777777" w:rsidR="00F655FD" w:rsidRPr="0087376E" w:rsidRDefault="00F655FD" w:rsidP="00A04211">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F655FD" w:rsidRPr="0087376E" w14:paraId="6828D37E" w14:textId="77777777" w:rsidTr="00A04211">
        <w:tc>
          <w:tcPr>
            <w:cnfStyle w:val="001000000000" w:firstRow="0" w:lastRow="0" w:firstColumn="1" w:lastColumn="0" w:oddVBand="0" w:evenVBand="0" w:oddHBand="0" w:evenHBand="0" w:firstRowFirstColumn="0" w:firstRowLastColumn="0" w:lastRowFirstColumn="0" w:lastRowLastColumn="0"/>
            <w:tcW w:w="1163" w:type="dxa"/>
          </w:tcPr>
          <w:p w14:paraId="2CB23EA2" w14:textId="21EC7D40" w:rsidR="00F655FD" w:rsidRPr="0087376E" w:rsidRDefault="00F655FD" w:rsidP="002D202F">
            <w:pPr>
              <w:pStyle w:val="Tabletext"/>
              <w:rPr>
                <w:b/>
              </w:rPr>
            </w:pPr>
            <w:r w:rsidRPr="0087376E">
              <w:rPr>
                <w:b/>
              </w:rPr>
              <w:t>P379-BR</w:t>
            </w:r>
            <w:r w:rsidR="00820280" w:rsidRPr="0087376E">
              <w:rPr>
                <w:b/>
              </w:rPr>
              <w:t>1</w:t>
            </w:r>
            <w:r w:rsidR="002D202F" w:rsidRPr="0087376E">
              <w:rPr>
                <w:b/>
              </w:rPr>
              <w:t>3</w:t>
            </w:r>
          </w:p>
        </w:tc>
        <w:tc>
          <w:tcPr>
            <w:tcW w:w="9035" w:type="dxa"/>
          </w:tcPr>
          <w:p w14:paraId="4D198C51" w14:textId="2C5E923D" w:rsidR="00F655FD" w:rsidRPr="00E84C4A" w:rsidRDefault="002D202F" w:rsidP="00A04211">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E84C4A">
              <w:rPr>
                <w:b/>
                <w:lang w:eastAsia="en-GB"/>
              </w:rPr>
              <w:t xml:space="preserve">Performance Assurance </w:t>
            </w:r>
          </w:p>
        </w:tc>
      </w:tr>
      <w:tr w:rsidR="00E12D45" w:rsidRPr="0087376E" w14:paraId="4060BDCB"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5039DE72" w14:textId="77777777" w:rsidR="00E12D45" w:rsidRPr="0087376E" w:rsidRDefault="00E12D45" w:rsidP="00E12D45">
            <w:pPr>
              <w:pStyle w:val="Tabletext"/>
              <w:rPr>
                <w:b/>
              </w:rPr>
            </w:pPr>
          </w:p>
        </w:tc>
        <w:tc>
          <w:tcPr>
            <w:tcW w:w="9035" w:type="dxa"/>
            <w:vAlign w:val="center"/>
          </w:tcPr>
          <w:p w14:paraId="68A4CD12" w14:textId="2FE3C2B9" w:rsidR="00E12D45" w:rsidRPr="0087376E" w:rsidRDefault="00E50490" w:rsidP="00E12D45">
            <w:pPr>
              <w:pStyle w:val="Tabletext"/>
              <w:cnfStyle w:val="000000000000" w:firstRow="0" w:lastRow="0" w:firstColumn="0" w:lastColumn="0" w:oddVBand="0" w:evenVBand="0" w:oddHBand="0" w:evenHBand="0" w:firstRowFirstColumn="0" w:firstRowLastColumn="0" w:lastRowFirstColumn="0" w:lastRowLastColumn="0"/>
              <w:rPr>
                <w:b/>
                <w:color w:val="000000"/>
                <w:lang w:eastAsia="en-GB"/>
              </w:rPr>
            </w:pPr>
            <w:r>
              <w:rPr>
                <w:b/>
                <w:lang w:eastAsia="en-GB"/>
              </w:rPr>
              <w:t>P379-</w:t>
            </w:r>
            <w:r w:rsidR="002D202F" w:rsidRPr="0087376E">
              <w:rPr>
                <w:b/>
                <w:color w:val="000000"/>
                <w:lang w:eastAsia="en-GB"/>
              </w:rPr>
              <w:t xml:space="preserve">BR13.1 </w:t>
            </w:r>
            <w:r w:rsidR="00E12D45" w:rsidRPr="0087376E">
              <w:rPr>
                <w:b/>
                <w:color w:val="000000"/>
                <w:lang w:eastAsia="en-GB"/>
              </w:rPr>
              <w:t xml:space="preserve">Once AMSID Pair becomes live and starts operating, SVAA could (as required) review (from time to time) the </w:t>
            </w:r>
            <w:r w:rsidR="006A2A9C">
              <w:rPr>
                <w:b/>
                <w:color w:val="000000"/>
                <w:lang w:eastAsia="en-GB"/>
              </w:rPr>
              <w:t>a</w:t>
            </w:r>
            <w:r w:rsidR="00E12D45" w:rsidRPr="0087376E">
              <w:rPr>
                <w:b/>
                <w:color w:val="000000"/>
                <w:lang w:eastAsia="en-GB"/>
              </w:rPr>
              <w:t>sset registration evidence as a part of its assurance activities.</w:t>
            </w:r>
          </w:p>
          <w:p w14:paraId="3948942C" w14:textId="77777777" w:rsidR="00006B13" w:rsidRPr="0087376E" w:rsidRDefault="00006B13" w:rsidP="00006B13">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5845053B" w14:textId="36CD5AD9" w:rsidR="009E5B5A" w:rsidRPr="0087376E" w:rsidRDefault="00006B13" w:rsidP="00006B13">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&amp; [</w:t>
            </w:r>
            <w:r w:rsidRPr="0087376E">
              <w:rPr>
                <w:color w:val="7030A0"/>
                <w:lang w:eastAsia="en-GB"/>
              </w:rPr>
              <w:t>alternative</w:t>
            </w:r>
            <w:r w:rsidRPr="0087376E">
              <w:rPr>
                <w:lang w:eastAsia="en-GB"/>
              </w:rPr>
              <w:t>]</w:t>
            </w:r>
          </w:p>
          <w:p w14:paraId="7C3A61BB" w14:textId="77777777" w:rsidR="00006B13" w:rsidRPr="0087376E" w:rsidRDefault="00006B13" w:rsidP="00006B13">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p>
          <w:p w14:paraId="57179FF7" w14:textId="5566ED6E" w:rsidR="009E5B5A" w:rsidRPr="0087376E" w:rsidRDefault="009E5B5A" w:rsidP="00E12D45">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t>Re-use of P375-BR50</w:t>
            </w:r>
          </w:p>
        </w:tc>
      </w:tr>
      <w:tr w:rsidR="00E12D45" w:rsidRPr="0087376E" w14:paraId="59971577"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4C08AD7E" w14:textId="77777777" w:rsidR="00E12D45" w:rsidRPr="0087376E" w:rsidRDefault="00E12D45" w:rsidP="00E12D45">
            <w:pPr>
              <w:pStyle w:val="Tabletext"/>
              <w:rPr>
                <w:b/>
              </w:rPr>
            </w:pPr>
          </w:p>
        </w:tc>
        <w:tc>
          <w:tcPr>
            <w:tcW w:w="9035" w:type="dxa"/>
            <w:vAlign w:val="center"/>
          </w:tcPr>
          <w:p w14:paraId="208A5531" w14:textId="214B1581" w:rsidR="00006B13" w:rsidRPr="0087376E" w:rsidRDefault="00E50490" w:rsidP="00E12D45">
            <w:pPr>
              <w:pStyle w:val="Tabletext"/>
              <w:cnfStyle w:val="000000000000" w:firstRow="0" w:lastRow="0" w:firstColumn="0" w:lastColumn="0" w:oddVBand="0" w:evenVBand="0" w:oddHBand="0" w:evenHBand="0" w:firstRowFirstColumn="0" w:firstRowLastColumn="0" w:lastRowFirstColumn="0" w:lastRowLastColumn="0"/>
              <w:rPr>
                <w:b/>
                <w:color w:val="000000"/>
                <w:lang w:eastAsia="en-GB"/>
              </w:rPr>
            </w:pPr>
            <w:r>
              <w:rPr>
                <w:b/>
                <w:lang w:eastAsia="en-GB"/>
              </w:rPr>
              <w:t>P379-</w:t>
            </w:r>
            <w:r w:rsidR="00006B13" w:rsidRPr="0087376E">
              <w:rPr>
                <w:b/>
                <w:color w:val="000000"/>
                <w:lang w:eastAsia="en-GB"/>
              </w:rPr>
              <w:t>BR13.2 The</w:t>
            </w:r>
            <w:r w:rsidR="00C25A06" w:rsidRPr="0087376E">
              <w:rPr>
                <w:b/>
                <w:color w:val="000000"/>
                <w:lang w:eastAsia="en-GB"/>
              </w:rPr>
              <w:t xml:space="preserve"> PAF must ensure that an asset doesn’t have more than </w:t>
            </w:r>
            <w:r w:rsidR="00C25A06" w:rsidRPr="009B168C">
              <w:rPr>
                <w:b/>
                <w:color w:val="000000"/>
                <w:lang w:eastAsia="en-GB"/>
              </w:rPr>
              <w:t>one set of metering</w:t>
            </w:r>
          </w:p>
          <w:p w14:paraId="37D0B771" w14:textId="77777777" w:rsidR="00006B13" w:rsidRPr="0087376E" w:rsidRDefault="00006B13" w:rsidP="00E12D45">
            <w:pPr>
              <w:pStyle w:val="Tabletext"/>
              <w:cnfStyle w:val="000000000000" w:firstRow="0" w:lastRow="0" w:firstColumn="0" w:lastColumn="0" w:oddVBand="0" w:evenVBand="0" w:oddHBand="0" w:evenHBand="0" w:firstRowFirstColumn="0" w:firstRowLastColumn="0" w:lastRowFirstColumn="0" w:lastRowLastColumn="0"/>
              <w:rPr>
                <w:b/>
                <w:color w:val="000000"/>
                <w:lang w:eastAsia="en-GB"/>
              </w:rPr>
            </w:pPr>
          </w:p>
          <w:p w14:paraId="2C01B248" w14:textId="77777777" w:rsidR="00006B13" w:rsidRPr="0087376E" w:rsidRDefault="00006B13" w:rsidP="00006B13">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03F498D0" w14:textId="2A998A9C" w:rsidR="009E5B5A" w:rsidRPr="0087376E" w:rsidRDefault="00006B13" w:rsidP="006A2A9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&amp; [</w:t>
            </w:r>
            <w:r w:rsidRPr="0087376E">
              <w:rPr>
                <w:color w:val="7030A0"/>
                <w:lang w:eastAsia="en-GB"/>
              </w:rPr>
              <w:t>alternative</w:t>
            </w:r>
            <w:r w:rsidRPr="0087376E">
              <w:rPr>
                <w:lang w:eastAsia="en-GB"/>
              </w:rPr>
              <w:t>]: The PAF must check that Parties are not creating multiple AMSID Pairs for an asset.  See requirem</w:t>
            </w:r>
            <w:r w:rsidR="006A2A9C">
              <w:rPr>
                <w:lang w:eastAsia="en-GB"/>
              </w:rPr>
              <w:t>ents P379-BR7.4 and P379-BR7.5.</w:t>
            </w:r>
          </w:p>
        </w:tc>
      </w:tr>
      <w:tr w:rsidR="00E12D45" w:rsidRPr="0087376E" w14:paraId="5AC6E3AF" w14:textId="77777777" w:rsidTr="00296A7E">
        <w:tc>
          <w:tcPr>
            <w:cnfStyle w:val="001000000000" w:firstRow="0" w:lastRow="0" w:firstColumn="1" w:lastColumn="0" w:oddVBand="0" w:evenVBand="0" w:oddHBand="0" w:evenHBand="0" w:firstRowFirstColumn="0" w:firstRowLastColumn="0" w:lastRowFirstColumn="0" w:lastRowLastColumn="0"/>
            <w:tcW w:w="10198" w:type="dxa"/>
            <w:gridSpan w:val="2"/>
          </w:tcPr>
          <w:p w14:paraId="5465A710" w14:textId="078272B6" w:rsidR="00E12D45" w:rsidRPr="0087376E" w:rsidRDefault="00E12D45" w:rsidP="00E12D45">
            <w:pPr>
              <w:pStyle w:val="Tabletext"/>
              <w:rPr>
                <w:lang w:eastAsia="en-GB"/>
              </w:rPr>
            </w:pPr>
            <w:r w:rsidRPr="0087376E">
              <w:rPr>
                <w:lang w:eastAsia="en-GB"/>
              </w:rPr>
              <w:t>Performance Assurance Framework (PAF)</w:t>
            </w:r>
          </w:p>
        </w:tc>
      </w:tr>
      <w:tr w:rsidR="00E12D45" w:rsidRPr="0087376E" w14:paraId="1665FBFE" w14:textId="77777777" w:rsidTr="00A04211">
        <w:tc>
          <w:tcPr>
            <w:cnfStyle w:val="001000000000" w:firstRow="0" w:lastRow="0" w:firstColumn="1" w:lastColumn="0" w:oddVBand="0" w:evenVBand="0" w:oddHBand="0" w:evenHBand="0" w:firstRowFirstColumn="0" w:firstRowLastColumn="0" w:lastRowFirstColumn="0" w:lastRowLastColumn="0"/>
            <w:tcW w:w="1163" w:type="dxa"/>
          </w:tcPr>
          <w:p w14:paraId="0AE4E074" w14:textId="77777777" w:rsidR="00E12D45" w:rsidRPr="0087376E" w:rsidRDefault="00E12D45" w:rsidP="00E12D45">
            <w:pPr>
              <w:pStyle w:val="Tabletext"/>
              <w:rPr>
                <w:b/>
              </w:rPr>
            </w:pPr>
          </w:p>
        </w:tc>
        <w:tc>
          <w:tcPr>
            <w:tcW w:w="9035" w:type="dxa"/>
          </w:tcPr>
          <w:p w14:paraId="0ED72502" w14:textId="6151205C" w:rsidR="009E5B5A" w:rsidRPr="0087376E" w:rsidRDefault="00E50490" w:rsidP="00E12D45">
            <w:pPr>
              <w:pStyle w:val="Tabletext"/>
              <w:cnfStyle w:val="000000000000" w:firstRow="0" w:lastRow="0" w:firstColumn="0" w:lastColumn="0" w:oddVBand="0" w:evenVBand="0" w:oddHBand="0" w:evenHBand="0" w:firstRowFirstColumn="0" w:firstRowLastColumn="0" w:lastRowFirstColumn="0" w:lastRowLastColumn="0"/>
              <w:rPr>
                <w:b/>
                <w:color w:val="000000"/>
                <w:lang w:eastAsia="en-GB"/>
              </w:rPr>
            </w:pPr>
            <w:r>
              <w:rPr>
                <w:b/>
                <w:lang w:eastAsia="en-GB"/>
              </w:rPr>
              <w:t>P379-</w:t>
            </w:r>
            <w:r w:rsidR="002D202F" w:rsidRPr="0087376E">
              <w:rPr>
                <w:b/>
                <w:color w:val="000000"/>
                <w:lang w:eastAsia="en-GB"/>
              </w:rPr>
              <w:t xml:space="preserve">BR13.5 </w:t>
            </w:r>
            <w:r w:rsidR="00006D1B" w:rsidRPr="0087376E">
              <w:rPr>
                <w:b/>
                <w:color w:val="000000"/>
                <w:lang w:eastAsia="en-GB"/>
              </w:rPr>
              <w:t>Suppliers should be able to raise a Trading Dispute against Asset Metering System Metered Volumes.</w:t>
            </w:r>
          </w:p>
          <w:p w14:paraId="3678B088" w14:textId="2A3AAA2C" w:rsidR="00C57E4A" w:rsidRPr="0087376E" w:rsidRDefault="00C57E4A" w:rsidP="00E12D45">
            <w:pPr>
              <w:pStyle w:val="Tabletext"/>
              <w:cnfStyle w:val="000000000000" w:firstRow="0" w:lastRow="0" w:firstColumn="0" w:lastColumn="0" w:oddVBand="0" w:evenVBand="0" w:oddHBand="0" w:evenHBand="0" w:firstRowFirstColumn="0" w:firstRowLastColumn="0" w:lastRowFirstColumn="0" w:lastRowLastColumn="0"/>
              <w:rPr>
                <w:b/>
                <w:color w:val="000000"/>
                <w:lang w:eastAsia="en-GB"/>
              </w:rPr>
            </w:pPr>
          </w:p>
          <w:p w14:paraId="639CB205" w14:textId="77777777" w:rsidR="00C57E4A" w:rsidRPr="0087376E" w:rsidRDefault="00C57E4A" w:rsidP="00C57E4A">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6F5257C9" w14:textId="77777777" w:rsidR="005574D6" w:rsidRPr="0087376E" w:rsidRDefault="00C57E4A" w:rsidP="005574D6">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&amp; [</w:t>
            </w:r>
            <w:r w:rsidRPr="0087376E">
              <w:rPr>
                <w:color w:val="7030A0"/>
                <w:lang w:eastAsia="en-GB"/>
              </w:rPr>
              <w:t>alternative</w:t>
            </w:r>
            <w:r w:rsidRPr="0087376E">
              <w:rPr>
                <w:lang w:eastAsia="en-GB"/>
              </w:rPr>
              <w:t xml:space="preserve">]: A Supplier must </w:t>
            </w:r>
            <w:r w:rsidR="005574D6" w:rsidRPr="0087376E">
              <w:rPr>
                <w:lang w:eastAsia="en-GB"/>
              </w:rPr>
              <w:t>be able to dispute erroneous data, for example:</w:t>
            </w:r>
          </w:p>
          <w:p w14:paraId="0D665F02" w14:textId="73649702" w:rsidR="00C57E4A" w:rsidRPr="0087376E" w:rsidRDefault="005574D6" w:rsidP="00B47146">
            <w:pPr>
              <w:pStyle w:val="Tabletext"/>
              <w:numPr>
                <w:ilvl w:val="0"/>
                <w:numId w:val="14"/>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Incorrect association between BM Units and AMSID or MSID Pairs</w:t>
            </w:r>
          </w:p>
          <w:p w14:paraId="39DDD8DF" w14:textId="7226525A" w:rsidR="005574D6" w:rsidRPr="0087376E" w:rsidRDefault="005574D6" w:rsidP="00B47146">
            <w:pPr>
              <w:pStyle w:val="Tabletext"/>
              <w:numPr>
                <w:ilvl w:val="0"/>
                <w:numId w:val="14"/>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Incorrect registration details entered</w:t>
            </w:r>
          </w:p>
          <w:p w14:paraId="43324493" w14:textId="69D490A3" w:rsidR="005574D6" w:rsidRPr="0087376E" w:rsidRDefault="005574D6" w:rsidP="00B47146">
            <w:pPr>
              <w:pStyle w:val="Tabletext"/>
              <w:numPr>
                <w:ilvl w:val="0"/>
                <w:numId w:val="14"/>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Incorrect splitting of metered volumes</w:t>
            </w:r>
          </w:p>
          <w:p w14:paraId="24D21408" w14:textId="77777777" w:rsidR="009E5B5A" w:rsidRPr="0087376E" w:rsidRDefault="009E5B5A" w:rsidP="00E12D45">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9838A86" w14:textId="68A70313" w:rsidR="009E5B5A" w:rsidRPr="0087376E" w:rsidRDefault="009E5B5A" w:rsidP="00E12D45">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t>Re-use of P375-BR54</w:t>
            </w:r>
          </w:p>
        </w:tc>
      </w:tr>
      <w:tr w:rsidR="004C0FC4" w:rsidRPr="0087376E" w14:paraId="7CACBBD0" w14:textId="77777777" w:rsidTr="00A04211">
        <w:tc>
          <w:tcPr>
            <w:tcW w:w="1163" w:type="dxa"/>
          </w:tcPr>
          <w:p w14:paraId="41998651" w14:textId="77777777" w:rsidR="004C0FC4" w:rsidRPr="0087376E" w:rsidRDefault="004C0FC4" w:rsidP="00E12D45">
            <w:pPr>
              <w:pStyle w:val="Tabletext"/>
              <w:cnfStyle w:val="001000000000" w:firstRow="0" w:lastRow="0" w:firstColumn="1" w:lastColumn="0" w:oddVBand="0" w:evenVBand="0" w:oddHBand="0" w:evenHBand="0" w:firstRowFirstColumn="0" w:firstRowLastColumn="0" w:lastRowFirstColumn="0" w:lastRowLastColumn="0"/>
              <w:rPr>
                <w:b/>
              </w:rPr>
            </w:pPr>
          </w:p>
        </w:tc>
        <w:tc>
          <w:tcPr>
            <w:tcW w:w="9035" w:type="dxa"/>
          </w:tcPr>
          <w:p w14:paraId="62BFE8D3" w14:textId="5B9805BD" w:rsidR="004C0FC4" w:rsidRPr="0087376E" w:rsidRDefault="00E50490" w:rsidP="004C0FC4">
            <w:pPr>
              <w:pStyle w:val="Tabletext"/>
              <w:rPr>
                <w:b/>
                <w:lang w:eastAsia="en-GB"/>
              </w:rPr>
            </w:pPr>
            <w:r>
              <w:rPr>
                <w:b/>
                <w:lang w:eastAsia="en-GB"/>
              </w:rPr>
              <w:t>P379-</w:t>
            </w:r>
            <w:r w:rsidR="004C0FC4" w:rsidRPr="0087376E">
              <w:rPr>
                <w:b/>
                <w:lang w:eastAsia="en-GB"/>
              </w:rPr>
              <w:t>BR13.</w:t>
            </w:r>
            <w:r w:rsidR="00946BD9" w:rsidRPr="0087376E">
              <w:rPr>
                <w:b/>
                <w:lang w:eastAsia="en-GB"/>
              </w:rPr>
              <w:t>7</w:t>
            </w:r>
            <w:r w:rsidR="004C0FC4" w:rsidRPr="0087376E">
              <w:rPr>
                <w:b/>
                <w:lang w:eastAsia="en-GB"/>
              </w:rPr>
              <w:t xml:space="preserve"> Secondary Suppliers must be subject to the same performance assurance measures as Primary Suppliers</w:t>
            </w:r>
          </w:p>
          <w:p w14:paraId="47494250" w14:textId="77777777" w:rsidR="004C0FC4" w:rsidRPr="0087376E" w:rsidRDefault="004C0FC4" w:rsidP="004C0FC4">
            <w:pPr>
              <w:pStyle w:val="Tabletext"/>
              <w:rPr>
                <w:b/>
                <w:lang w:eastAsia="en-GB"/>
              </w:rPr>
            </w:pPr>
          </w:p>
          <w:p w14:paraId="39C2AE7D" w14:textId="467577D4" w:rsidR="004C0FC4" w:rsidRPr="0087376E" w:rsidRDefault="004C0FC4" w:rsidP="004C0FC4">
            <w:pPr>
              <w:pStyle w:val="Tabletext"/>
              <w:rPr>
                <w:lang w:eastAsia="en-GB"/>
              </w:rPr>
            </w:pPr>
            <w:r w:rsidRPr="0087376E">
              <w:rPr>
                <w:lang w:eastAsia="en-GB"/>
              </w:rPr>
              <w:t>Performance assurance measures won’t make any distinction between a Supplier providing Secondary Supply or any other Supply volumes.</w:t>
            </w:r>
          </w:p>
        </w:tc>
      </w:tr>
    </w:tbl>
    <w:p w14:paraId="48104C2E" w14:textId="29A270CB" w:rsidR="00F655FD" w:rsidRPr="0087376E" w:rsidRDefault="00F655FD" w:rsidP="00F655FD">
      <w:pPr>
        <w:pStyle w:val="BodyText"/>
      </w:pPr>
    </w:p>
    <w:p w14:paraId="11EA8D96" w14:textId="729AC89D" w:rsidR="00E83FA5" w:rsidRPr="0087376E" w:rsidRDefault="00E83FA5" w:rsidP="00E83FA5">
      <w:pPr>
        <w:pStyle w:val="Heading3"/>
      </w:pPr>
      <w:r w:rsidRPr="0087376E">
        <w:t xml:space="preserve">Change of Supplier / Agent / </w:t>
      </w:r>
      <w:r w:rsidR="009D4612" w:rsidRPr="0087376E">
        <w:t>O</w:t>
      </w:r>
      <w:r w:rsidR="00603BE5" w:rsidRPr="0087376E">
        <w:t>ccu</w:t>
      </w:r>
      <w:r w:rsidR="009D4612" w:rsidRPr="0087376E">
        <w:t>pier</w:t>
      </w:r>
    </w:p>
    <w:tbl>
      <w:tblPr>
        <w:tblStyle w:val="ElexonTable"/>
        <w:tblW w:w="0" w:type="auto"/>
        <w:tblLayout w:type="fixed"/>
        <w:tblLook w:val="04A0" w:firstRow="1" w:lastRow="0" w:firstColumn="1" w:lastColumn="0" w:noHBand="0" w:noVBand="1"/>
      </w:tblPr>
      <w:tblGrid>
        <w:gridCol w:w="1163"/>
        <w:gridCol w:w="9035"/>
      </w:tblGrid>
      <w:tr w:rsidR="00E83FA5" w:rsidRPr="0087376E" w14:paraId="21E213C7" w14:textId="77777777" w:rsidTr="00693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6E4666E4" w14:textId="77777777" w:rsidR="00E83FA5" w:rsidRPr="0087376E" w:rsidRDefault="00E83FA5" w:rsidP="00693A50">
            <w:pPr>
              <w:pStyle w:val="Tablesubhead"/>
              <w:rPr>
                <w:color w:val="FFFFFF" w:themeColor="background1"/>
              </w:rPr>
            </w:pPr>
            <w:r w:rsidRPr="0087376E">
              <w:rPr>
                <w:color w:val="FFFFFF" w:themeColor="background1"/>
              </w:rPr>
              <w:lastRenderedPageBreak/>
              <w:t>Ref. no</w:t>
            </w:r>
          </w:p>
        </w:tc>
        <w:tc>
          <w:tcPr>
            <w:tcW w:w="9035" w:type="dxa"/>
          </w:tcPr>
          <w:p w14:paraId="1DE629E6" w14:textId="77777777" w:rsidR="00E83FA5" w:rsidRPr="0087376E" w:rsidRDefault="00E83FA5" w:rsidP="00693A50">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E83FA5" w:rsidRPr="0087376E" w14:paraId="579D75F8" w14:textId="77777777" w:rsidTr="00693A50">
        <w:tc>
          <w:tcPr>
            <w:tcW w:w="1163" w:type="dxa"/>
          </w:tcPr>
          <w:p w14:paraId="791D8E1C" w14:textId="2E027478" w:rsidR="00E83FA5" w:rsidRPr="0087376E" w:rsidRDefault="00E83FA5" w:rsidP="00693A50">
            <w:pPr>
              <w:pStyle w:val="Tabletext"/>
              <w:cnfStyle w:val="001000000000" w:firstRow="0" w:lastRow="0" w:firstColumn="1" w:lastColumn="0" w:oddVBand="0" w:evenVBand="0" w:oddHBand="0" w:evenHBand="0" w:firstRowFirstColumn="0" w:firstRowLastColumn="0" w:lastRowFirstColumn="0" w:lastRowLastColumn="0"/>
              <w:rPr>
                <w:b/>
              </w:rPr>
            </w:pPr>
            <w:r w:rsidRPr="0087376E">
              <w:rPr>
                <w:b/>
              </w:rPr>
              <w:t>P379-BR</w:t>
            </w:r>
            <w:r w:rsidR="009D4612" w:rsidRPr="0087376E">
              <w:rPr>
                <w:b/>
              </w:rPr>
              <w:t>14</w:t>
            </w:r>
          </w:p>
        </w:tc>
        <w:tc>
          <w:tcPr>
            <w:tcW w:w="9035" w:type="dxa"/>
          </w:tcPr>
          <w:p w14:paraId="0DEA4726" w14:textId="3DA3DB7D" w:rsidR="00F23349" w:rsidRPr="0087376E" w:rsidRDefault="00E50490" w:rsidP="00693A50">
            <w:pPr>
              <w:pStyle w:val="Tabletext"/>
              <w:rPr>
                <w:b/>
                <w:lang w:eastAsia="en-GB"/>
              </w:rPr>
            </w:pPr>
            <w:r>
              <w:rPr>
                <w:b/>
                <w:lang w:eastAsia="en-GB"/>
              </w:rPr>
              <w:t>P379-</w:t>
            </w:r>
            <w:r w:rsidR="006E30E4" w:rsidRPr="0087376E">
              <w:rPr>
                <w:b/>
                <w:color w:val="000000"/>
                <w:lang w:eastAsia="en-GB"/>
              </w:rPr>
              <w:t xml:space="preserve">BR14.1 </w:t>
            </w:r>
            <w:r w:rsidR="00F23349" w:rsidRPr="0087376E">
              <w:rPr>
                <w:b/>
                <w:lang w:eastAsia="en-GB"/>
              </w:rPr>
              <w:t xml:space="preserve">Each Primary Supplier ensures metered volumes for MSID Pairs </w:t>
            </w:r>
            <w:r w:rsidR="00093D70">
              <w:rPr>
                <w:b/>
                <w:lang w:eastAsia="en-GB"/>
              </w:rPr>
              <w:t xml:space="preserve">and AMSID Pairs (if there are assets behind the AMSID) </w:t>
            </w:r>
            <w:r w:rsidR="00F23349" w:rsidRPr="0087376E">
              <w:rPr>
                <w:b/>
                <w:lang w:eastAsia="en-GB"/>
              </w:rPr>
              <w:t>are provided as expected.</w:t>
            </w:r>
          </w:p>
          <w:p w14:paraId="798269ED" w14:textId="03C2DC1E" w:rsidR="00F23349" w:rsidRPr="0087376E" w:rsidRDefault="00F23349" w:rsidP="00693A50">
            <w:pPr>
              <w:pStyle w:val="Tabletext"/>
              <w:rPr>
                <w:lang w:eastAsia="en-GB"/>
              </w:rPr>
            </w:pPr>
          </w:p>
          <w:p w14:paraId="3A9F2383" w14:textId="77777777" w:rsidR="00F23349" w:rsidRPr="0087376E" w:rsidRDefault="00F23349" w:rsidP="00F23349">
            <w:pPr>
              <w:pStyle w:val="Tabletext"/>
              <w:rPr>
                <w:u w:val="single"/>
                <w:lang w:eastAsia="en-GB"/>
              </w:rPr>
            </w:pPr>
            <w:r w:rsidRPr="0087376E">
              <w:rPr>
                <w:u w:val="single"/>
                <w:lang w:eastAsia="en-GB"/>
              </w:rPr>
              <w:t>Requirement Description</w:t>
            </w:r>
          </w:p>
          <w:p w14:paraId="0B30F128" w14:textId="37DAEA38" w:rsidR="00F23349" w:rsidRPr="0087376E" w:rsidRDefault="00F23349" w:rsidP="00F23349">
            <w:pPr>
              <w:pStyle w:val="Tabletext"/>
              <w:rPr>
                <w:lang w:eastAsia="en-GB"/>
              </w:rPr>
            </w:pPr>
            <w:r w:rsidRPr="0087376E">
              <w:rPr>
                <w:lang w:eastAsia="en-GB"/>
              </w:rPr>
              <w:t>[</w:t>
            </w:r>
            <w:r w:rsidRPr="0087376E">
              <w:rPr>
                <w:color w:val="0090AB" w:themeColor="text2"/>
                <w:lang w:eastAsia="en-GB"/>
              </w:rPr>
              <w:t>proposed</w:t>
            </w:r>
            <w:r w:rsidRPr="0087376E">
              <w:rPr>
                <w:lang w:eastAsia="en-GB"/>
              </w:rPr>
              <w:t>] &amp; [</w:t>
            </w:r>
            <w:r w:rsidRPr="0087376E">
              <w:rPr>
                <w:color w:val="7030A0"/>
                <w:lang w:eastAsia="en-GB"/>
              </w:rPr>
              <w:t>alternative</w:t>
            </w:r>
            <w:r w:rsidRPr="0087376E">
              <w:rPr>
                <w:lang w:eastAsia="en-GB"/>
              </w:rPr>
              <w:t xml:space="preserve">]: The Primary Supplier must ensure that metered volumes are being provided for the Boundary Point MSID(s) for the duration that it has been instructed to provide metered volumes for.  </w:t>
            </w:r>
          </w:p>
          <w:p w14:paraId="0B2BE25A" w14:textId="4D8F386A" w:rsidR="00F23349" w:rsidRPr="0087376E" w:rsidRDefault="00F23349" w:rsidP="00F23349">
            <w:pPr>
              <w:pStyle w:val="Tabletext"/>
              <w:rPr>
                <w:lang w:eastAsia="en-GB"/>
              </w:rPr>
            </w:pPr>
            <w:r w:rsidRPr="0087376E">
              <w:rPr>
                <w:lang w:eastAsia="en-GB"/>
              </w:rPr>
              <w:t xml:space="preserve">At minimum, </w:t>
            </w:r>
            <w:r w:rsidR="00864F31" w:rsidRPr="0087376E">
              <w:rPr>
                <w:lang w:eastAsia="en-GB"/>
              </w:rPr>
              <w:t>the</w:t>
            </w:r>
            <w:r w:rsidRPr="0087376E">
              <w:rPr>
                <w:lang w:eastAsia="en-GB"/>
              </w:rPr>
              <w:t xml:space="preserve"> following scenarios must be catered for</w:t>
            </w:r>
          </w:p>
          <w:p w14:paraId="6D4C8208" w14:textId="77777777" w:rsidR="00F23349" w:rsidRPr="0087376E" w:rsidRDefault="00F23349" w:rsidP="00F23349">
            <w:pPr>
              <w:pStyle w:val="Tabletext"/>
              <w:numPr>
                <w:ilvl w:val="0"/>
                <w:numId w:val="24"/>
              </w:numPr>
              <w:rPr>
                <w:lang w:eastAsia="en-GB"/>
              </w:rPr>
            </w:pPr>
            <w:r w:rsidRPr="0087376E">
              <w:rPr>
                <w:lang w:eastAsia="en-GB"/>
              </w:rPr>
              <w:t>In the case of any change of Supplier, the Primary Supplier must ensure that the BSC Central Systems are informed as per existing processes.</w:t>
            </w:r>
          </w:p>
          <w:p w14:paraId="7DE1B9AF" w14:textId="0EFD096B" w:rsidR="00F23349" w:rsidRPr="0087376E" w:rsidRDefault="00F23349" w:rsidP="00F5245D">
            <w:pPr>
              <w:pStyle w:val="Tabletext"/>
              <w:numPr>
                <w:ilvl w:val="0"/>
                <w:numId w:val="24"/>
              </w:numPr>
              <w:rPr>
                <w:lang w:eastAsia="en-GB"/>
              </w:rPr>
            </w:pPr>
            <w:r w:rsidRPr="0087376E">
              <w:rPr>
                <w:lang w:eastAsia="en-GB"/>
              </w:rPr>
              <w:t>In the case of any change of agent appointments (e.g. HHDA), the Primary Supplier must ensure that the BSC Central Systems are informed as per existing processes</w:t>
            </w:r>
            <w:r w:rsidR="00F5245D" w:rsidRPr="0087376E">
              <w:rPr>
                <w:lang w:eastAsia="en-GB"/>
              </w:rPr>
              <w:t xml:space="preserve"> (i.e. </w:t>
            </w:r>
            <w:hyperlink r:id="rId22" w:history="1">
              <w:r w:rsidR="00F5245D" w:rsidRPr="00892010">
                <w:rPr>
                  <w:rStyle w:val="Hyperlink"/>
                  <w:lang w:eastAsia="en-GB"/>
                </w:rPr>
                <w:t>BSCP503</w:t>
              </w:r>
            </w:hyperlink>
            <w:r w:rsidR="00F5245D" w:rsidRPr="0087376E">
              <w:rPr>
                <w:lang w:eastAsia="en-GB"/>
              </w:rPr>
              <w:t>)</w:t>
            </w:r>
            <w:r w:rsidRPr="0087376E">
              <w:rPr>
                <w:lang w:eastAsia="en-GB"/>
              </w:rPr>
              <w:t>.</w:t>
            </w:r>
          </w:p>
        </w:tc>
      </w:tr>
      <w:tr w:rsidR="00F23349" w:rsidRPr="0087376E" w14:paraId="682C9FBF" w14:textId="77777777" w:rsidTr="00693A50">
        <w:tc>
          <w:tcPr>
            <w:cnfStyle w:val="001000000000" w:firstRow="0" w:lastRow="0" w:firstColumn="1" w:lastColumn="0" w:oddVBand="0" w:evenVBand="0" w:oddHBand="0" w:evenHBand="0" w:firstRowFirstColumn="0" w:firstRowLastColumn="0" w:lastRowFirstColumn="0" w:lastRowLastColumn="0"/>
            <w:tcW w:w="1163" w:type="dxa"/>
          </w:tcPr>
          <w:p w14:paraId="362B4B75" w14:textId="77777777" w:rsidR="00F23349" w:rsidRPr="0087376E" w:rsidRDefault="00F23349" w:rsidP="00693A50">
            <w:pPr>
              <w:pStyle w:val="Tabletext"/>
              <w:rPr>
                <w:b/>
              </w:rPr>
            </w:pPr>
          </w:p>
        </w:tc>
        <w:tc>
          <w:tcPr>
            <w:tcW w:w="9035" w:type="dxa"/>
          </w:tcPr>
          <w:p w14:paraId="66FBE054" w14:textId="51964716" w:rsidR="00F23349" w:rsidRPr="0087376E" w:rsidRDefault="00E50490" w:rsidP="00F23349">
            <w:pPr>
              <w:pStyle w:val="Tabletext"/>
              <w:cnfStyle w:val="000000000000" w:firstRow="0" w:lastRow="0" w:firstColumn="0" w:lastColumn="0" w:oddVBand="0" w:evenVBand="0" w:oddHBand="0" w:evenHBand="0" w:firstRowFirstColumn="0" w:firstRowLastColumn="0" w:lastRowFirstColumn="0" w:lastRowLastColumn="0"/>
              <w:rPr>
                <w:lang w:eastAsia="en-GB"/>
              </w:rPr>
            </w:pPr>
            <w:r>
              <w:rPr>
                <w:b/>
                <w:lang w:eastAsia="en-GB"/>
              </w:rPr>
              <w:t>P379-</w:t>
            </w:r>
            <w:r w:rsidR="006E30E4" w:rsidRPr="0087376E">
              <w:rPr>
                <w:b/>
                <w:color w:val="000000"/>
                <w:lang w:eastAsia="en-GB"/>
              </w:rPr>
              <w:t xml:space="preserve">BR14.2 </w:t>
            </w:r>
            <w:r w:rsidR="00F23349" w:rsidRPr="0087376E">
              <w:rPr>
                <w:b/>
                <w:lang w:eastAsia="en-GB"/>
              </w:rPr>
              <w:t>Each Secondary Supplier ensures metered volumes for AMSID Pairs are provided as expected.</w:t>
            </w:r>
          </w:p>
          <w:p w14:paraId="67D9DAC4" w14:textId="77777777" w:rsidR="00F23349" w:rsidRPr="0087376E" w:rsidRDefault="00F23349" w:rsidP="00F23349">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BAA92C1" w14:textId="77777777" w:rsidR="00F23349" w:rsidRPr="0087376E" w:rsidRDefault="00F23349" w:rsidP="00F23349">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5444A85D" w14:textId="169FA82B" w:rsidR="00F23349" w:rsidRPr="0087376E" w:rsidRDefault="00F23349" w:rsidP="00F23349">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&amp; [</w:t>
            </w:r>
            <w:r w:rsidRPr="0087376E">
              <w:rPr>
                <w:color w:val="7030A0"/>
                <w:lang w:eastAsia="en-GB"/>
              </w:rPr>
              <w:t>alternative</w:t>
            </w:r>
            <w:r w:rsidRPr="0087376E">
              <w:rPr>
                <w:lang w:eastAsia="en-GB"/>
              </w:rPr>
              <w:t xml:space="preserve">]: The Secondary Supplier must ensure that metered volumes are being provided for the </w:t>
            </w:r>
            <w:r w:rsidR="0093038C" w:rsidRPr="0087376E">
              <w:rPr>
                <w:lang w:eastAsia="en-GB"/>
              </w:rPr>
              <w:t>A</w:t>
            </w:r>
            <w:r w:rsidRPr="0087376E">
              <w:rPr>
                <w:lang w:eastAsia="en-GB"/>
              </w:rPr>
              <w:t xml:space="preserve">MSID(s) for the duration that it has been instructed to provide metered volumes for.  </w:t>
            </w:r>
          </w:p>
          <w:p w14:paraId="0266F380" w14:textId="166E9E63" w:rsidR="00F23349" w:rsidRPr="0087376E" w:rsidRDefault="00F23349" w:rsidP="00F23349">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7339B1A" w14:textId="7937FD01" w:rsidR="00F23349" w:rsidRPr="0087376E" w:rsidRDefault="00F5245D" w:rsidP="00F23349">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At minimum, </w:t>
            </w:r>
            <w:r w:rsidR="00F23349" w:rsidRPr="0087376E">
              <w:rPr>
                <w:lang w:eastAsia="en-GB"/>
              </w:rPr>
              <w:t>the following scenarios must be catered for</w:t>
            </w:r>
          </w:p>
          <w:p w14:paraId="11D22B82" w14:textId="461924E5" w:rsidR="00F23349" w:rsidRPr="0087376E" w:rsidRDefault="00F23349" w:rsidP="00F23349">
            <w:pPr>
              <w:pStyle w:val="Tabletext"/>
              <w:numPr>
                <w:ilvl w:val="0"/>
                <w:numId w:val="25"/>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In the case of any change of Supplier, the Secondary Supplier must ensure that the BSC Central Systems</w:t>
            </w:r>
            <w:r w:rsidR="0093038C" w:rsidRPr="0087376E">
              <w:rPr>
                <w:lang w:eastAsia="en-GB"/>
              </w:rPr>
              <w:t xml:space="preserve"> [proposed]</w:t>
            </w:r>
            <w:r w:rsidR="00627E3F" w:rsidRPr="0087376E">
              <w:rPr>
                <w:lang w:eastAsia="en-GB"/>
              </w:rPr>
              <w:t xml:space="preserve"> </w:t>
            </w:r>
            <w:r w:rsidR="0093038C" w:rsidRPr="0087376E">
              <w:rPr>
                <w:lang w:eastAsia="en-GB"/>
              </w:rPr>
              <w:t>/</w:t>
            </w:r>
            <w:r w:rsidR="00627E3F" w:rsidRPr="0087376E">
              <w:rPr>
                <w:lang w:eastAsia="en-GB"/>
              </w:rPr>
              <w:t>the Primary Supplier’s HHDC</w:t>
            </w:r>
            <w:r w:rsidRPr="0087376E">
              <w:rPr>
                <w:lang w:eastAsia="en-GB"/>
              </w:rPr>
              <w:t xml:space="preserve"> </w:t>
            </w:r>
            <w:r w:rsidR="0093038C" w:rsidRPr="0087376E">
              <w:rPr>
                <w:lang w:eastAsia="en-GB"/>
              </w:rPr>
              <w:t xml:space="preserve">[alternative] </w:t>
            </w:r>
            <w:r w:rsidRPr="0087376E">
              <w:rPr>
                <w:lang w:eastAsia="en-GB"/>
              </w:rPr>
              <w:t xml:space="preserve">are informed as per </w:t>
            </w:r>
            <w:r w:rsidR="0093038C" w:rsidRPr="0087376E">
              <w:rPr>
                <w:lang w:eastAsia="en-GB"/>
              </w:rPr>
              <w:t>process introduced by BR7</w:t>
            </w:r>
            <w:r w:rsidRPr="0087376E">
              <w:rPr>
                <w:lang w:eastAsia="en-GB"/>
              </w:rPr>
              <w:t>.</w:t>
            </w:r>
          </w:p>
          <w:p w14:paraId="35FA8E2A" w14:textId="5D418D7C" w:rsidR="00F23349" w:rsidRPr="0087376E" w:rsidRDefault="00F23349" w:rsidP="0093038C">
            <w:pPr>
              <w:pStyle w:val="Tabletext"/>
              <w:numPr>
                <w:ilvl w:val="0"/>
                <w:numId w:val="25"/>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In the case of any change of agent appointments (e.g. HHDC or CNA), the Secondary Supplier must ensure that the BSC Central Systems</w:t>
            </w:r>
            <w:r w:rsidR="00627E3F" w:rsidRPr="0087376E">
              <w:rPr>
                <w:lang w:eastAsia="en-GB"/>
              </w:rPr>
              <w:t xml:space="preserve"> and the Primary Supplier’s HHDC</w:t>
            </w:r>
            <w:r w:rsidRPr="0087376E">
              <w:rPr>
                <w:lang w:eastAsia="en-GB"/>
              </w:rPr>
              <w:t xml:space="preserve"> are informed as per </w:t>
            </w:r>
            <w:r w:rsidR="0093038C" w:rsidRPr="0087376E">
              <w:rPr>
                <w:lang w:eastAsia="en-GB"/>
              </w:rPr>
              <w:t>process introduced by BR7</w:t>
            </w:r>
            <w:r w:rsidRPr="0087376E">
              <w:rPr>
                <w:lang w:eastAsia="en-GB"/>
              </w:rPr>
              <w:t>.</w:t>
            </w:r>
          </w:p>
        </w:tc>
      </w:tr>
      <w:tr w:rsidR="003D3A6A" w:rsidRPr="0087376E" w14:paraId="2AFB3670" w14:textId="77777777" w:rsidTr="00693A50">
        <w:tc>
          <w:tcPr>
            <w:cnfStyle w:val="001000000000" w:firstRow="0" w:lastRow="0" w:firstColumn="1" w:lastColumn="0" w:oddVBand="0" w:evenVBand="0" w:oddHBand="0" w:evenHBand="0" w:firstRowFirstColumn="0" w:firstRowLastColumn="0" w:lastRowFirstColumn="0" w:lastRowLastColumn="0"/>
            <w:tcW w:w="1163" w:type="dxa"/>
          </w:tcPr>
          <w:p w14:paraId="775488E9" w14:textId="77777777" w:rsidR="003D3A6A" w:rsidRPr="0087376E" w:rsidRDefault="003D3A6A" w:rsidP="00693A50">
            <w:pPr>
              <w:pStyle w:val="Tabletext"/>
              <w:rPr>
                <w:b/>
              </w:rPr>
            </w:pPr>
          </w:p>
        </w:tc>
        <w:tc>
          <w:tcPr>
            <w:tcW w:w="9035" w:type="dxa"/>
          </w:tcPr>
          <w:p w14:paraId="1AC8DAB1" w14:textId="0C752060" w:rsidR="003D3A6A" w:rsidRPr="0087376E" w:rsidRDefault="00E50490" w:rsidP="003D3A6A">
            <w:pPr>
              <w:pStyle w:val="Tabletext"/>
              <w:cnfStyle w:val="000000000000" w:firstRow="0" w:lastRow="0" w:firstColumn="0" w:lastColumn="0" w:oddVBand="0" w:evenVBand="0" w:oddHBand="0" w:evenHBand="0" w:firstRowFirstColumn="0" w:firstRowLastColumn="0" w:lastRowFirstColumn="0" w:lastRowLastColumn="0"/>
              <w:rPr>
                <w:lang w:eastAsia="en-GB"/>
              </w:rPr>
            </w:pPr>
            <w:r>
              <w:rPr>
                <w:b/>
                <w:lang w:eastAsia="en-GB"/>
              </w:rPr>
              <w:t>P379-</w:t>
            </w:r>
            <w:r w:rsidR="006E30E4" w:rsidRPr="0087376E">
              <w:rPr>
                <w:b/>
                <w:color w:val="000000"/>
                <w:lang w:eastAsia="en-GB"/>
              </w:rPr>
              <w:t xml:space="preserve">BR14.3 </w:t>
            </w:r>
            <w:r w:rsidR="003D3A6A" w:rsidRPr="0087376E">
              <w:rPr>
                <w:b/>
                <w:lang w:eastAsia="en-GB"/>
              </w:rPr>
              <w:t xml:space="preserve">Each Secondary Supplier ensures that registrations are kept up to date following a change of </w:t>
            </w:r>
            <w:r w:rsidR="00F5245D" w:rsidRPr="0087376E">
              <w:rPr>
                <w:b/>
                <w:lang w:eastAsia="en-GB"/>
              </w:rPr>
              <w:t>contract(s)</w:t>
            </w:r>
            <w:r w:rsidR="003D3A6A" w:rsidRPr="0087376E">
              <w:rPr>
                <w:b/>
                <w:lang w:eastAsia="en-GB"/>
              </w:rPr>
              <w:t xml:space="preserve"> with its customer</w:t>
            </w:r>
            <w:r w:rsidR="00F5245D" w:rsidRPr="0087376E">
              <w:rPr>
                <w:b/>
                <w:lang w:eastAsia="en-GB"/>
              </w:rPr>
              <w:t>(s)</w:t>
            </w:r>
            <w:r w:rsidR="003D3A6A" w:rsidRPr="0087376E">
              <w:rPr>
                <w:b/>
                <w:lang w:eastAsia="en-GB"/>
              </w:rPr>
              <w:t>.</w:t>
            </w:r>
          </w:p>
          <w:p w14:paraId="7A3AEFBF" w14:textId="77777777" w:rsidR="00F5245D" w:rsidRPr="0087376E" w:rsidRDefault="00F5245D" w:rsidP="003D3A6A">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D6655A3" w14:textId="77777777" w:rsidR="00F5245D" w:rsidRPr="0087376E" w:rsidRDefault="00F5245D" w:rsidP="00F5245D">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414C3B12" w14:textId="7C67928F" w:rsidR="00F5245D" w:rsidRPr="0087376E" w:rsidRDefault="00F5245D" w:rsidP="00F5245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&amp; [</w:t>
            </w:r>
            <w:r w:rsidRPr="0087376E">
              <w:rPr>
                <w:color w:val="7030A0"/>
                <w:lang w:eastAsia="en-GB"/>
              </w:rPr>
              <w:t>alternative</w:t>
            </w:r>
            <w:r w:rsidRPr="0087376E">
              <w:rPr>
                <w:lang w:eastAsia="en-GB"/>
              </w:rPr>
              <w:t>]: The Secondary Supplier must ensure that registration details are kept up to date following a change of contract(s) with its customer(s).</w:t>
            </w:r>
          </w:p>
          <w:p w14:paraId="2C6E613A" w14:textId="77777777" w:rsidR="005B3CCF" w:rsidRPr="0087376E" w:rsidRDefault="005B3CCF" w:rsidP="00F5245D">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1829884" w14:textId="3420E84B" w:rsidR="00F5245D" w:rsidRPr="0087376E" w:rsidRDefault="00F5245D" w:rsidP="00F5245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At minimum, the </w:t>
            </w:r>
            <w:r w:rsidR="00A82297" w:rsidRPr="0087376E">
              <w:rPr>
                <w:lang w:eastAsia="en-GB"/>
              </w:rPr>
              <w:t>scenarios</w:t>
            </w:r>
            <w:r w:rsidRPr="0087376E">
              <w:rPr>
                <w:lang w:eastAsia="en-GB"/>
              </w:rPr>
              <w:t xml:space="preserve"> include: </w:t>
            </w:r>
          </w:p>
          <w:p w14:paraId="29F01626" w14:textId="0F3FEB2E" w:rsidR="00F5245D" w:rsidRPr="0087376E" w:rsidRDefault="00F5245D" w:rsidP="00F5245D">
            <w:pPr>
              <w:pStyle w:val="Tabletext"/>
              <w:numPr>
                <w:ilvl w:val="0"/>
                <w:numId w:val="26"/>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Registration and de-registration of AMSID Pairs</w:t>
            </w:r>
          </w:p>
          <w:p w14:paraId="222E0C18" w14:textId="4615E7FC" w:rsidR="00F5245D" w:rsidRPr="0087376E" w:rsidRDefault="00627EBE" w:rsidP="00F5245D">
            <w:pPr>
              <w:pStyle w:val="Tabletext"/>
              <w:numPr>
                <w:ilvl w:val="0"/>
                <w:numId w:val="26"/>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Association </w:t>
            </w:r>
            <w:r w:rsidR="00F5245D" w:rsidRPr="0087376E">
              <w:rPr>
                <w:lang w:eastAsia="en-GB"/>
              </w:rPr>
              <w:t>of AMSID Pair to its Supplier BMU</w:t>
            </w:r>
          </w:p>
          <w:p w14:paraId="5D696F21" w14:textId="02F73784" w:rsidR="00A82297" w:rsidRPr="0087376E" w:rsidRDefault="00A82297" w:rsidP="00F5245D">
            <w:pPr>
              <w:pStyle w:val="Tabletext"/>
              <w:numPr>
                <w:ilvl w:val="0"/>
                <w:numId w:val="26"/>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Association of AMSID Pairs with Boundary Point MSID (Pairs)</w:t>
            </w:r>
          </w:p>
          <w:p w14:paraId="011558C5" w14:textId="16F5D56F" w:rsidR="00F5245D" w:rsidRPr="0087376E" w:rsidRDefault="00A82297" w:rsidP="00A82297">
            <w:pPr>
              <w:pStyle w:val="Tabletext"/>
              <w:numPr>
                <w:ilvl w:val="0"/>
                <w:numId w:val="26"/>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Appointment of agents (i.e. CNA or HHDC)</w:t>
            </w:r>
          </w:p>
        </w:tc>
      </w:tr>
    </w:tbl>
    <w:p w14:paraId="57CDE1CE" w14:textId="77777777" w:rsidR="00E83FA5" w:rsidRPr="0087376E" w:rsidRDefault="00E83FA5" w:rsidP="00F655FD">
      <w:pPr>
        <w:pStyle w:val="BodyText"/>
      </w:pPr>
    </w:p>
    <w:p w14:paraId="20C73671" w14:textId="36663F46" w:rsidR="003F3FFB" w:rsidRPr="0087376E" w:rsidRDefault="003F3FFB" w:rsidP="003F3FFB">
      <w:pPr>
        <w:pStyle w:val="Heading3"/>
      </w:pPr>
      <w:r w:rsidRPr="0087376E">
        <w:t>Managing Exceptions</w:t>
      </w:r>
    </w:p>
    <w:tbl>
      <w:tblPr>
        <w:tblStyle w:val="ElexonTable"/>
        <w:tblW w:w="0" w:type="auto"/>
        <w:tblLayout w:type="fixed"/>
        <w:tblLook w:val="04A0" w:firstRow="1" w:lastRow="0" w:firstColumn="1" w:lastColumn="0" w:noHBand="0" w:noVBand="1"/>
      </w:tblPr>
      <w:tblGrid>
        <w:gridCol w:w="1163"/>
        <w:gridCol w:w="9035"/>
      </w:tblGrid>
      <w:tr w:rsidR="003F3FFB" w:rsidRPr="0087376E" w14:paraId="1F112FD4" w14:textId="77777777" w:rsidTr="00693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1580434D" w14:textId="77777777" w:rsidR="003F3FFB" w:rsidRPr="0087376E" w:rsidRDefault="003F3FFB" w:rsidP="00693A50">
            <w:pPr>
              <w:pStyle w:val="Tablesubhead"/>
              <w:rPr>
                <w:color w:val="FFFFFF" w:themeColor="background1"/>
              </w:rPr>
            </w:pPr>
            <w:r w:rsidRPr="0087376E">
              <w:rPr>
                <w:color w:val="FFFFFF" w:themeColor="background1"/>
              </w:rPr>
              <w:lastRenderedPageBreak/>
              <w:t>Ref. no</w:t>
            </w:r>
          </w:p>
        </w:tc>
        <w:tc>
          <w:tcPr>
            <w:tcW w:w="9035" w:type="dxa"/>
          </w:tcPr>
          <w:p w14:paraId="74A2A7ED" w14:textId="77777777" w:rsidR="003F3FFB" w:rsidRPr="0087376E" w:rsidRDefault="003F3FFB" w:rsidP="00693A50">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3F3FFB" w:rsidRPr="0087376E" w14:paraId="6A915574" w14:textId="77777777" w:rsidTr="00693A50">
        <w:tc>
          <w:tcPr>
            <w:cnfStyle w:val="001000000000" w:firstRow="0" w:lastRow="0" w:firstColumn="1" w:lastColumn="0" w:oddVBand="0" w:evenVBand="0" w:oddHBand="0" w:evenHBand="0" w:firstRowFirstColumn="0" w:firstRowLastColumn="0" w:lastRowFirstColumn="0" w:lastRowLastColumn="0"/>
            <w:tcW w:w="1163" w:type="dxa"/>
          </w:tcPr>
          <w:p w14:paraId="71648DE3" w14:textId="09296196" w:rsidR="003F3FFB" w:rsidRPr="0087376E" w:rsidRDefault="003F3FFB" w:rsidP="00693A50">
            <w:pPr>
              <w:pStyle w:val="Tabletext"/>
              <w:rPr>
                <w:b/>
              </w:rPr>
            </w:pPr>
            <w:r w:rsidRPr="0087376E">
              <w:rPr>
                <w:b/>
              </w:rPr>
              <w:t>P379-BR</w:t>
            </w:r>
            <w:r w:rsidR="006E30E4" w:rsidRPr="0087376E">
              <w:rPr>
                <w:b/>
              </w:rPr>
              <w:t>15</w:t>
            </w:r>
          </w:p>
        </w:tc>
        <w:tc>
          <w:tcPr>
            <w:tcW w:w="9035" w:type="dxa"/>
          </w:tcPr>
          <w:p w14:paraId="44EC72D7" w14:textId="73449C30" w:rsidR="003F3FFB" w:rsidRPr="0087376E" w:rsidRDefault="00E50490" w:rsidP="00693A50">
            <w:pPr>
              <w:pStyle w:val="Tabletext"/>
              <w:cnfStyle w:val="000000000000" w:firstRow="0" w:lastRow="0" w:firstColumn="0" w:lastColumn="0" w:oddVBand="0" w:evenVBand="0" w:oddHBand="0" w:evenHBand="0" w:firstRowFirstColumn="0" w:firstRowLastColumn="0" w:lastRowFirstColumn="0" w:lastRowLastColumn="0"/>
              <w:rPr>
                <w:b/>
                <w:lang w:eastAsia="en-GB"/>
              </w:rPr>
            </w:pPr>
            <w:r>
              <w:rPr>
                <w:b/>
                <w:lang w:eastAsia="en-GB"/>
              </w:rPr>
              <w:t>P379-</w:t>
            </w:r>
            <w:r w:rsidR="006E30E4" w:rsidRPr="0087376E">
              <w:rPr>
                <w:b/>
                <w:color w:val="000000"/>
                <w:lang w:eastAsia="en-GB"/>
              </w:rPr>
              <w:t xml:space="preserve">BR15.1 </w:t>
            </w:r>
            <w:r w:rsidR="003F3FFB" w:rsidRPr="0087376E">
              <w:rPr>
                <w:b/>
                <w:lang w:eastAsia="en-GB"/>
              </w:rPr>
              <w:t>SVAA will manage exceptions as required.</w:t>
            </w:r>
          </w:p>
          <w:p w14:paraId="7FD2ED55" w14:textId="77777777" w:rsidR="003F3FFB" w:rsidRPr="0087376E" w:rsidRDefault="003F3FFB" w:rsidP="00693A50">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9E54F94" w14:textId="77777777" w:rsidR="003F3FFB" w:rsidRPr="0087376E" w:rsidRDefault="003F3FFB" w:rsidP="00693A50">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60C8B164" w14:textId="77777777" w:rsidR="003F3FFB" w:rsidRPr="0087376E" w:rsidRDefault="003F3FFB" w:rsidP="00693A50">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442A30D" w14:textId="4232AAC0" w:rsidR="003F3FFB" w:rsidRPr="0087376E" w:rsidRDefault="003F3FFB" w:rsidP="00693A50">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SVAA will manage exceptions in scenarios such as the following</w:t>
            </w:r>
            <w:r w:rsidR="00231FE3" w:rsidRPr="0087376E">
              <w:rPr>
                <w:lang w:eastAsia="en-GB"/>
              </w:rPr>
              <w:t xml:space="preserve"> by liaising with Parties and ELEXON as required</w:t>
            </w:r>
            <w:r w:rsidRPr="0087376E">
              <w:rPr>
                <w:lang w:eastAsia="en-GB"/>
              </w:rPr>
              <w:t>:</w:t>
            </w:r>
          </w:p>
          <w:p w14:paraId="42587BAA" w14:textId="0D4F07C1" w:rsidR="003F3FFB" w:rsidRPr="0087376E" w:rsidRDefault="003F3FFB" w:rsidP="00B3115B">
            <w:pPr>
              <w:pStyle w:val="Tabletext"/>
              <w:numPr>
                <w:ilvl w:val="0"/>
                <w:numId w:val="23"/>
              </w:numPr>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lang w:eastAsia="en-GB"/>
              </w:rPr>
              <w:t xml:space="preserve">Primary Suppliers’ HHDA rejects </w:t>
            </w:r>
            <w:r w:rsidR="008424DA" w:rsidRPr="0087376E">
              <w:rPr>
                <w:lang w:eastAsia="en-GB"/>
              </w:rPr>
              <w:t>instruction to provide metered volumes</w:t>
            </w:r>
          </w:p>
          <w:p w14:paraId="2BE92738" w14:textId="0D703BFD" w:rsidR="008424DA" w:rsidRPr="0087376E" w:rsidRDefault="008424DA" w:rsidP="00B3115B">
            <w:pPr>
              <w:pStyle w:val="Tabletext"/>
              <w:numPr>
                <w:ilvl w:val="0"/>
                <w:numId w:val="23"/>
              </w:numPr>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lang w:eastAsia="en-GB"/>
              </w:rPr>
              <w:t>AMSID / MSID Pair Metered volumes do not arrive when expected</w:t>
            </w:r>
          </w:p>
          <w:p w14:paraId="592E0E01" w14:textId="65039C90" w:rsidR="008424DA" w:rsidRPr="0087376E" w:rsidRDefault="008424DA" w:rsidP="00B3115B">
            <w:pPr>
              <w:pStyle w:val="Tabletext"/>
              <w:numPr>
                <w:ilvl w:val="0"/>
                <w:numId w:val="23"/>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CVNs do not arrive when expected</w:t>
            </w:r>
          </w:p>
          <w:p w14:paraId="39A42E4F" w14:textId="41B6E4A2" w:rsidR="003F3FFB" w:rsidRPr="0087376E" w:rsidRDefault="00B3115B" w:rsidP="00576CE2">
            <w:pPr>
              <w:pStyle w:val="Tabletext"/>
              <w:numPr>
                <w:ilvl w:val="0"/>
                <w:numId w:val="23"/>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Validation fails for </w:t>
            </w:r>
            <w:r w:rsidR="00231FE3" w:rsidRPr="0087376E">
              <w:rPr>
                <w:lang w:eastAsia="en-GB"/>
              </w:rPr>
              <w:t>files</w:t>
            </w:r>
            <w:r w:rsidRPr="0087376E">
              <w:rPr>
                <w:lang w:eastAsia="en-GB"/>
              </w:rPr>
              <w:t xml:space="preserve"> and </w:t>
            </w:r>
            <w:r w:rsidR="00231FE3" w:rsidRPr="0087376E">
              <w:rPr>
                <w:lang w:eastAsia="en-GB"/>
              </w:rPr>
              <w:t>notifications</w:t>
            </w:r>
            <w:r w:rsidRPr="0087376E">
              <w:rPr>
                <w:lang w:eastAsia="en-GB"/>
              </w:rPr>
              <w:t xml:space="preserve"> </w:t>
            </w:r>
          </w:p>
        </w:tc>
      </w:tr>
      <w:tr w:rsidR="003F3FFB" w:rsidRPr="0087376E" w14:paraId="0EE69E11" w14:textId="77777777" w:rsidTr="00693A50">
        <w:tc>
          <w:tcPr>
            <w:tcW w:w="1163" w:type="dxa"/>
          </w:tcPr>
          <w:p w14:paraId="64882B4A" w14:textId="77777777" w:rsidR="003F3FFB" w:rsidRPr="0087376E" w:rsidRDefault="003F3FFB" w:rsidP="00693A50">
            <w:pPr>
              <w:pStyle w:val="Tabletext"/>
              <w:cnfStyle w:val="001000000000" w:firstRow="0" w:lastRow="0" w:firstColumn="1" w:lastColumn="0" w:oddVBand="0" w:evenVBand="0" w:oddHBand="0" w:evenHBand="0" w:firstRowFirstColumn="0" w:firstRowLastColumn="0" w:lastRowFirstColumn="0" w:lastRowLastColumn="0"/>
              <w:rPr>
                <w:b/>
              </w:rPr>
            </w:pPr>
          </w:p>
        </w:tc>
        <w:tc>
          <w:tcPr>
            <w:tcW w:w="9035" w:type="dxa"/>
          </w:tcPr>
          <w:p w14:paraId="3A5588DA" w14:textId="532C6843" w:rsidR="003F3FFB" w:rsidRPr="0087376E" w:rsidRDefault="00E50490" w:rsidP="003F3FFB">
            <w:pPr>
              <w:pStyle w:val="Tabletext"/>
              <w:rPr>
                <w:b/>
                <w:lang w:eastAsia="en-GB"/>
              </w:rPr>
            </w:pPr>
            <w:r>
              <w:rPr>
                <w:b/>
                <w:lang w:eastAsia="en-GB"/>
              </w:rPr>
              <w:t>P379-</w:t>
            </w:r>
            <w:r w:rsidR="006E30E4" w:rsidRPr="0087376E">
              <w:rPr>
                <w:b/>
                <w:color w:val="000000"/>
                <w:lang w:eastAsia="en-GB"/>
              </w:rPr>
              <w:t xml:space="preserve">BR15.2 </w:t>
            </w:r>
            <w:r w:rsidR="003F3FFB" w:rsidRPr="0087376E">
              <w:rPr>
                <w:b/>
                <w:lang w:eastAsia="en-GB"/>
              </w:rPr>
              <w:t>Primary Supplier’s HHDC will manage exceptions as required.</w:t>
            </w:r>
          </w:p>
          <w:p w14:paraId="7E6FD98D" w14:textId="77777777" w:rsidR="003F3FFB" w:rsidRPr="0087376E" w:rsidRDefault="003F3FFB" w:rsidP="003F3FFB">
            <w:pPr>
              <w:pStyle w:val="Tabletext"/>
              <w:rPr>
                <w:lang w:eastAsia="en-GB"/>
              </w:rPr>
            </w:pPr>
          </w:p>
          <w:p w14:paraId="23F9E591" w14:textId="77777777" w:rsidR="003F3FFB" w:rsidRPr="0087376E" w:rsidRDefault="003F3FFB" w:rsidP="003F3FFB">
            <w:pPr>
              <w:pStyle w:val="Tabletext"/>
              <w:rPr>
                <w:u w:val="single"/>
                <w:lang w:eastAsia="en-GB"/>
              </w:rPr>
            </w:pPr>
            <w:r w:rsidRPr="0087376E">
              <w:rPr>
                <w:u w:val="single"/>
                <w:lang w:eastAsia="en-GB"/>
              </w:rPr>
              <w:t>Requirement Description</w:t>
            </w:r>
          </w:p>
          <w:p w14:paraId="44E8C285" w14:textId="77777777" w:rsidR="003F3FFB" w:rsidRPr="0087376E" w:rsidRDefault="003F3FFB" w:rsidP="003F3FFB">
            <w:pPr>
              <w:pStyle w:val="Tabletext"/>
              <w:rPr>
                <w:lang w:eastAsia="en-GB"/>
              </w:rPr>
            </w:pPr>
          </w:p>
          <w:p w14:paraId="76E29C99" w14:textId="2F6BFFA9" w:rsidR="00B3115B" w:rsidRPr="0087376E" w:rsidRDefault="003F3FFB" w:rsidP="00B3115B">
            <w:pPr>
              <w:pStyle w:val="Tabletext"/>
              <w:rPr>
                <w:lang w:eastAsia="en-GB"/>
              </w:rPr>
            </w:pPr>
            <w:r w:rsidRPr="0087376E">
              <w:rPr>
                <w:lang w:eastAsia="en-GB"/>
              </w:rPr>
              <w:t>[</w:t>
            </w:r>
            <w:r w:rsidRPr="0087376E">
              <w:rPr>
                <w:color w:val="7030A0"/>
                <w:lang w:eastAsia="en-GB"/>
              </w:rPr>
              <w:t>alternative</w:t>
            </w:r>
            <w:r w:rsidRPr="0087376E">
              <w:rPr>
                <w:lang w:eastAsia="en-GB"/>
              </w:rPr>
              <w:t xml:space="preserve">]:  The </w:t>
            </w:r>
            <w:r w:rsidR="00B3115B" w:rsidRPr="0087376E">
              <w:rPr>
                <w:lang w:eastAsia="en-GB"/>
              </w:rPr>
              <w:t>Primary Supplier’s HHDC will manage exceptions in scenarios such as the following:</w:t>
            </w:r>
          </w:p>
          <w:p w14:paraId="51CCD064" w14:textId="5C886E58" w:rsidR="00B3115B" w:rsidRPr="0087376E" w:rsidRDefault="00B3115B" w:rsidP="00056959">
            <w:pPr>
              <w:pStyle w:val="Tabletext"/>
              <w:numPr>
                <w:ilvl w:val="0"/>
                <w:numId w:val="30"/>
              </w:numPr>
              <w:rPr>
                <w:u w:val="single"/>
                <w:lang w:eastAsia="en-GB"/>
              </w:rPr>
            </w:pPr>
            <w:r w:rsidRPr="0087376E">
              <w:rPr>
                <w:lang w:eastAsia="en-GB"/>
              </w:rPr>
              <w:t>AMSID Pair Metered volumes do not arrive when expected</w:t>
            </w:r>
          </w:p>
          <w:p w14:paraId="39635A7B" w14:textId="77777777" w:rsidR="00B3115B" w:rsidRPr="0087376E" w:rsidRDefault="00B3115B" w:rsidP="00056959">
            <w:pPr>
              <w:pStyle w:val="Tabletext"/>
              <w:numPr>
                <w:ilvl w:val="0"/>
                <w:numId w:val="30"/>
              </w:numPr>
              <w:rPr>
                <w:lang w:eastAsia="en-GB"/>
              </w:rPr>
            </w:pPr>
            <w:r w:rsidRPr="0087376E">
              <w:rPr>
                <w:lang w:eastAsia="en-GB"/>
              </w:rPr>
              <w:t>CVNs do not arrive when expected</w:t>
            </w:r>
          </w:p>
          <w:p w14:paraId="56F1A227" w14:textId="15A7D859" w:rsidR="003F3FFB" w:rsidRPr="0087376E" w:rsidRDefault="00B3115B" w:rsidP="00576CE2">
            <w:pPr>
              <w:pStyle w:val="Tabletext"/>
              <w:numPr>
                <w:ilvl w:val="0"/>
                <w:numId w:val="30"/>
              </w:numPr>
              <w:rPr>
                <w:lang w:eastAsia="en-GB"/>
              </w:rPr>
            </w:pPr>
            <w:r w:rsidRPr="0087376E">
              <w:rPr>
                <w:lang w:eastAsia="en-GB"/>
              </w:rPr>
              <w:t xml:space="preserve">Validation fails for </w:t>
            </w:r>
            <w:r w:rsidR="00231FE3" w:rsidRPr="0087376E">
              <w:rPr>
                <w:lang w:eastAsia="en-GB"/>
              </w:rPr>
              <w:t>files</w:t>
            </w:r>
            <w:r w:rsidRPr="0087376E">
              <w:rPr>
                <w:lang w:eastAsia="en-GB"/>
              </w:rPr>
              <w:t xml:space="preserve"> and </w:t>
            </w:r>
            <w:r w:rsidR="00231FE3" w:rsidRPr="0087376E">
              <w:rPr>
                <w:lang w:eastAsia="en-GB"/>
              </w:rPr>
              <w:t>notifications</w:t>
            </w:r>
            <w:r w:rsidRPr="0087376E">
              <w:rPr>
                <w:lang w:eastAsia="en-GB"/>
              </w:rPr>
              <w:t xml:space="preserve"> </w:t>
            </w:r>
          </w:p>
        </w:tc>
      </w:tr>
    </w:tbl>
    <w:p w14:paraId="34935282" w14:textId="77777777" w:rsidR="00F655FD" w:rsidRPr="0087376E" w:rsidRDefault="00F655FD" w:rsidP="00F655FD">
      <w:pPr>
        <w:pStyle w:val="BodyText"/>
      </w:pPr>
    </w:p>
    <w:p w14:paraId="69975D8A" w14:textId="77777777" w:rsidR="00637C00" w:rsidRPr="0087376E" w:rsidRDefault="00637C00" w:rsidP="00945CEB">
      <w:pPr>
        <w:pStyle w:val="BodyText"/>
      </w:pPr>
    </w:p>
    <w:p w14:paraId="6EEC7011" w14:textId="077EE5EF" w:rsidR="00105640" w:rsidRPr="0087376E" w:rsidRDefault="00105640" w:rsidP="00C007FA">
      <w:pPr>
        <w:pStyle w:val="Heading2"/>
      </w:pPr>
      <w:bookmarkStart w:id="31" w:name="_Toc24723674"/>
      <w:r w:rsidRPr="0087376E">
        <w:t>Business Rules</w:t>
      </w:r>
      <w:bookmarkEnd w:id="31"/>
    </w:p>
    <w:p w14:paraId="2A47AF15" w14:textId="71111A8A" w:rsidR="00C771F4" w:rsidRPr="0087376E" w:rsidRDefault="00B140A6" w:rsidP="00C771F4">
      <w:pPr>
        <w:pStyle w:val="BodyText"/>
      </w:pPr>
      <w:r w:rsidRPr="0087376E">
        <w:t xml:space="preserve">P379 – </w:t>
      </w:r>
      <w:r w:rsidR="00056959" w:rsidRPr="0087376E">
        <w:t>R</w:t>
      </w:r>
      <w:r w:rsidRPr="0087376E">
        <w:t xml:space="preserve">1: </w:t>
      </w:r>
      <w:r w:rsidR="00F966A4" w:rsidRPr="0087376E">
        <w:t xml:space="preserve">An AMSID Pair must be associated to </w:t>
      </w:r>
      <w:r w:rsidRPr="0087376E">
        <w:t>at least</w:t>
      </w:r>
      <w:r w:rsidR="00F966A4" w:rsidRPr="0087376E">
        <w:t xml:space="preserve"> one </w:t>
      </w:r>
      <w:r w:rsidRPr="0087376E">
        <w:t xml:space="preserve">import </w:t>
      </w:r>
      <w:r w:rsidR="00F966A4" w:rsidRPr="0087376E">
        <w:t>boundary point MSID Pair</w:t>
      </w:r>
    </w:p>
    <w:p w14:paraId="0D03C4F6" w14:textId="3FF7D560" w:rsidR="00735FCF" w:rsidRPr="0087376E" w:rsidRDefault="00B140A6" w:rsidP="00735FCF">
      <w:pPr>
        <w:rPr>
          <w:rFonts w:ascii="Calibri" w:hAnsi="Calibri" w:cs="Times New Roman"/>
          <w:color w:val="auto"/>
        </w:rPr>
      </w:pPr>
      <w:r w:rsidRPr="0087376E">
        <w:t xml:space="preserve">P379 – </w:t>
      </w:r>
      <w:r w:rsidR="00056959" w:rsidRPr="0087376E">
        <w:t>R</w:t>
      </w:r>
      <w:r w:rsidRPr="0087376E">
        <w:t xml:space="preserve">2: </w:t>
      </w:r>
      <w:r w:rsidR="00C771F4" w:rsidRPr="0087376E">
        <w:t xml:space="preserve">Only one </w:t>
      </w:r>
      <w:r w:rsidR="00735FCF" w:rsidRPr="0087376E">
        <w:t>CNA may provide non-AMSID related volumes per Boundary Point MSID or AMSID Pair being split. They may provide volumes on behalf of multiple Secondary Suppliers</w:t>
      </w:r>
    </w:p>
    <w:p w14:paraId="3E9952B6" w14:textId="06EC66C3" w:rsidR="00086250" w:rsidRPr="0087376E" w:rsidRDefault="00B140A6" w:rsidP="00C771F4">
      <w:pPr>
        <w:pStyle w:val="BodyText"/>
      </w:pPr>
      <w:r w:rsidRPr="0087376E">
        <w:t xml:space="preserve">P379 – </w:t>
      </w:r>
      <w:r w:rsidR="00056959" w:rsidRPr="0087376E">
        <w:t>R</w:t>
      </w:r>
      <w:r w:rsidRPr="0087376E">
        <w:t xml:space="preserve">3: </w:t>
      </w:r>
      <w:r w:rsidR="00086250" w:rsidRPr="0087376E">
        <w:t>Suppliers cannot use Secondary BMUs for this solution</w:t>
      </w:r>
    </w:p>
    <w:p w14:paraId="6D2DD183" w14:textId="41A4F9DA" w:rsidR="00C17923" w:rsidRPr="0087376E" w:rsidRDefault="00B140A6" w:rsidP="00C17923">
      <w:pPr>
        <w:pStyle w:val="BodyText"/>
      </w:pPr>
      <w:r w:rsidRPr="0087376E">
        <w:t xml:space="preserve">P379 – </w:t>
      </w:r>
      <w:r w:rsidR="00056959" w:rsidRPr="0087376E">
        <w:t>R</w:t>
      </w:r>
      <w:r w:rsidRPr="0087376E">
        <w:t xml:space="preserve">4: When splitting an MSID Pair or AMSID Pair, the behind the meter </w:t>
      </w:r>
      <w:r w:rsidR="00C17923" w:rsidRPr="0087376E">
        <w:t>AMSID</w:t>
      </w:r>
      <w:r w:rsidRPr="0087376E">
        <w:t xml:space="preserve"> Pair</w:t>
      </w:r>
      <w:r w:rsidR="00C17923" w:rsidRPr="0087376E">
        <w:t xml:space="preserve"> </w:t>
      </w:r>
      <w:r w:rsidR="00940091" w:rsidRPr="0087376E">
        <w:t xml:space="preserve">metered </w:t>
      </w:r>
      <w:r w:rsidR="00C17923" w:rsidRPr="0087376E">
        <w:t xml:space="preserve">volume takes priority over non asset based volume when splitting the </w:t>
      </w:r>
      <w:r w:rsidRPr="0087376E">
        <w:t>metered v</w:t>
      </w:r>
      <w:r w:rsidR="00C17923" w:rsidRPr="0087376E">
        <w:t>olumes</w:t>
      </w:r>
    </w:p>
    <w:p w14:paraId="44ED84A3" w14:textId="183F8720" w:rsidR="00C17923" w:rsidRPr="0087376E" w:rsidRDefault="00B140A6" w:rsidP="00C17923">
      <w:pPr>
        <w:pStyle w:val="BodyText"/>
      </w:pPr>
      <w:r w:rsidRPr="0087376E">
        <w:t xml:space="preserve">P379 – </w:t>
      </w:r>
      <w:r w:rsidR="00056959" w:rsidRPr="0087376E">
        <w:t>R</w:t>
      </w:r>
      <w:r w:rsidRPr="0087376E">
        <w:t xml:space="preserve">5: </w:t>
      </w:r>
      <w:r w:rsidR="00C17923" w:rsidRPr="0087376E">
        <w:t xml:space="preserve">If a </w:t>
      </w:r>
      <w:r w:rsidR="00860B7A">
        <w:t>CNA</w:t>
      </w:r>
      <w:r w:rsidR="00C17923" w:rsidRPr="0087376E">
        <w:t xml:space="preserve"> submits a CVN, it’s rejected unless original is cancelled</w:t>
      </w:r>
    </w:p>
    <w:p w14:paraId="1E834140" w14:textId="5C99404E" w:rsidR="001A1B54" w:rsidRPr="0087376E" w:rsidRDefault="00090D62" w:rsidP="0019650C">
      <w:pPr>
        <w:pStyle w:val="Heading2"/>
      </w:pPr>
      <w:bookmarkStart w:id="32" w:name="_Toc24723675"/>
      <w:r w:rsidRPr="0087376E">
        <w:t>Business Scenarios</w:t>
      </w:r>
      <w:bookmarkEnd w:id="32"/>
    </w:p>
    <w:p w14:paraId="71CC6A5D" w14:textId="7C89C1BC" w:rsidR="00090D62" w:rsidRPr="0087376E" w:rsidRDefault="0019650C" w:rsidP="0019650C">
      <w:pPr>
        <w:pStyle w:val="BodyText"/>
      </w:pPr>
      <w:r w:rsidRPr="0087376E">
        <w:t xml:space="preserve">P379 </w:t>
      </w:r>
      <w:r w:rsidR="00C5773B" w:rsidRPr="0087376E">
        <w:t>Scenario 1: Electric Vehicles</w:t>
      </w:r>
    </w:p>
    <w:p w14:paraId="4BDA4AB3" w14:textId="765051D3" w:rsidR="00C76E81" w:rsidRPr="0087376E" w:rsidRDefault="00C76E81" w:rsidP="0019650C">
      <w:pPr>
        <w:pStyle w:val="BodyText"/>
      </w:pPr>
      <w:r w:rsidRPr="0087376E">
        <w:t xml:space="preserve">Secondary Supplier provides electricity to an Electric Vehicle (EV) via an EV </w:t>
      </w:r>
      <w:proofErr w:type="spellStart"/>
      <w:r w:rsidRPr="0087376E">
        <w:t>Chargepoint</w:t>
      </w:r>
      <w:proofErr w:type="spellEnd"/>
      <w:r w:rsidRPr="0087376E">
        <w:t xml:space="preserve"> containing a COP11 compliant meter. The </w:t>
      </w:r>
      <w:proofErr w:type="spellStart"/>
      <w:r w:rsidRPr="0087376E">
        <w:t>chargepoint</w:t>
      </w:r>
      <w:proofErr w:type="spellEnd"/>
      <w:r w:rsidRPr="0087376E">
        <w:t xml:space="preserve"> meter is registered as an AMSID, and all AMSID volumes are attributable to the Secondary Supplier. The Primary Supplier retains responsibility for supplying any other consumption on the premises.</w:t>
      </w:r>
    </w:p>
    <w:p w14:paraId="4B5F5DDE" w14:textId="38F33B55" w:rsidR="00C5773B" w:rsidRPr="0087376E" w:rsidRDefault="0019650C" w:rsidP="0019650C">
      <w:pPr>
        <w:pStyle w:val="BodyText"/>
      </w:pPr>
      <w:r w:rsidRPr="0087376E">
        <w:t xml:space="preserve">P379 </w:t>
      </w:r>
      <w:r w:rsidR="00C5773B" w:rsidRPr="0087376E">
        <w:t>Scenario 2: Community Energy Scheme</w:t>
      </w:r>
    </w:p>
    <w:p w14:paraId="6637F096" w14:textId="53435CAB" w:rsidR="00C76E81" w:rsidRPr="0087376E" w:rsidRDefault="00C76E81" w:rsidP="0019650C">
      <w:pPr>
        <w:pStyle w:val="BodyText"/>
      </w:pPr>
      <w:r w:rsidRPr="0087376E">
        <w:lastRenderedPageBreak/>
        <w:t xml:space="preserve">A customer is a member of a Community Energy Scheme (CES). The CES owns and controls assets and for any given settlement period will be picking up a percentage of exports from some premises and supplying fixed volumes to other premises. For a given customer MSID, the CES will submit a notification up to one hour ahead of real time allocating a fixed volume of the customer’s imports or exports to the CES. The MSID customer’s Primary Supplier will be responsible for supplying any other volumes at the MSID. </w:t>
      </w:r>
    </w:p>
    <w:p w14:paraId="24A0DF53" w14:textId="6D1B8D72" w:rsidR="00C5773B" w:rsidRPr="0087376E" w:rsidRDefault="0019650C" w:rsidP="0019650C">
      <w:pPr>
        <w:pStyle w:val="BodyText"/>
      </w:pPr>
      <w:r w:rsidRPr="0087376E">
        <w:t xml:space="preserve">P379 </w:t>
      </w:r>
      <w:r w:rsidR="00C5773B" w:rsidRPr="0087376E">
        <w:t>Scenario 3: Peer to Peer Trading</w:t>
      </w:r>
    </w:p>
    <w:p w14:paraId="550E3F08" w14:textId="3E5E8471" w:rsidR="00C76E81" w:rsidRPr="0087376E" w:rsidRDefault="00C76E81" w:rsidP="0019650C">
      <w:pPr>
        <w:pStyle w:val="BodyText"/>
      </w:pPr>
      <w:r w:rsidRPr="0087376E">
        <w:t>A customer signs up to a Peer to Peer (P2P) trading platform via their home Energy Services Company (</w:t>
      </w:r>
      <w:proofErr w:type="spellStart"/>
      <w:r w:rsidRPr="0087376E">
        <w:t>ESCo</w:t>
      </w:r>
      <w:proofErr w:type="spellEnd"/>
      <w:r w:rsidRPr="0087376E">
        <w:t xml:space="preserve">), specifying a preference for green, local energy volumes. The </w:t>
      </w:r>
      <w:proofErr w:type="spellStart"/>
      <w:r w:rsidRPr="0087376E">
        <w:t>ESCo</w:t>
      </w:r>
      <w:proofErr w:type="spellEnd"/>
      <w:r w:rsidRPr="0087376E">
        <w:t xml:space="preserve"> has access to export volumes from a range of sources, and matches their customer’s consumption to the generation via the platform. When green, local energy is not available the customer’s supply defaults to their Primary Supplier</w:t>
      </w:r>
      <w:r w:rsidR="00451212" w:rsidRPr="0087376E">
        <w:t xml:space="preserve"> (which may or may not be the </w:t>
      </w:r>
      <w:proofErr w:type="spellStart"/>
      <w:r w:rsidR="00451212" w:rsidRPr="0087376E">
        <w:t>ESCo</w:t>
      </w:r>
      <w:proofErr w:type="spellEnd"/>
      <w:r w:rsidR="00451212" w:rsidRPr="0087376E">
        <w:t>).</w:t>
      </w:r>
    </w:p>
    <w:p w14:paraId="1453D2CF" w14:textId="0392091E" w:rsidR="00BF115A" w:rsidRPr="0087376E" w:rsidRDefault="00BF115A" w:rsidP="0019650C">
      <w:pPr>
        <w:pStyle w:val="BodyText"/>
      </w:pPr>
      <w:r w:rsidRPr="0087376E">
        <w:t>Balancing Services and Secondary Supply from the same AMSID</w:t>
      </w:r>
    </w:p>
    <w:p w14:paraId="147483AA" w14:textId="5564E307" w:rsidR="00451212" w:rsidRPr="0087376E" w:rsidRDefault="00451212" w:rsidP="0019650C">
      <w:pPr>
        <w:pStyle w:val="BodyText"/>
      </w:pPr>
      <w:r w:rsidRPr="0087376E">
        <w:t xml:space="preserve">A customer has Behind the Meter (BTM) generation supplied by a Secondary Supplier via an AMSID. All other flows at the site are the responsibility of the Primary Supplier. The customer also employs a Virtual Lead Party to provide balancing services from the asset. </w:t>
      </w:r>
      <w:r w:rsidR="005F4C64" w:rsidRPr="0087376E">
        <w:t xml:space="preserve">The entity which performs calculations </w:t>
      </w:r>
      <w:r w:rsidR="00AE2ACA" w:rsidRPr="0087376E">
        <w:t>will subtract the AMSID volumes from the MSID to give the Primary Supply volume, then subtract the balancing services volume from the AMSID volume to give the Secondary Supply volume at the AMSID.</w:t>
      </w:r>
    </w:p>
    <w:p w14:paraId="4AA4262E" w14:textId="62A0C331" w:rsidR="00A72AB1" w:rsidRPr="0087376E" w:rsidRDefault="00A72AB1" w:rsidP="00A72AB1">
      <w:pPr>
        <w:pStyle w:val="Heading2"/>
      </w:pPr>
      <w:bookmarkStart w:id="33" w:name="_Toc24723676"/>
      <w:r w:rsidRPr="0087376E">
        <w:t xml:space="preserve">Data </w:t>
      </w:r>
      <w:r w:rsidR="00DA2A4F" w:rsidRPr="0087376E">
        <w:t>Relationships</w:t>
      </w:r>
      <w:bookmarkEnd w:id="33"/>
      <w:r w:rsidR="00606FD6" w:rsidRPr="0087376E">
        <w:t xml:space="preserve"> </w:t>
      </w:r>
    </w:p>
    <w:p w14:paraId="5A21AB23" w14:textId="03780AFC" w:rsidR="00606FD6" w:rsidRPr="0087376E" w:rsidRDefault="00606FD6" w:rsidP="00606FD6">
      <w:pPr>
        <w:pStyle w:val="Heading3"/>
      </w:pPr>
      <w:r w:rsidRPr="0087376E">
        <w:t xml:space="preserve">Data </w:t>
      </w:r>
      <w:r w:rsidR="006E30E4" w:rsidRPr="0087376E">
        <w:t>Relationships</w:t>
      </w:r>
    </w:p>
    <w:p w14:paraId="2EF5294B" w14:textId="589EDE18" w:rsidR="00606FD6" w:rsidRPr="0087376E" w:rsidRDefault="000B5966" w:rsidP="00606FD6">
      <w:pPr>
        <w:pStyle w:val="BodyText"/>
      </w:pPr>
      <w:r w:rsidRPr="0087376E">
        <w:t>The following entity relationship diagram illustrates the data relationships introduced by P379 as well as existing and similar changes.</w:t>
      </w:r>
    </w:p>
    <w:p w14:paraId="61BB1782" w14:textId="2AF5972F" w:rsidR="000B5966" w:rsidRPr="0087376E" w:rsidRDefault="000B5966" w:rsidP="00606FD6">
      <w:pPr>
        <w:pStyle w:val="BodyText"/>
      </w:pPr>
      <w:r w:rsidRPr="0087376E">
        <w:t>Summary</w:t>
      </w:r>
    </w:p>
    <w:p w14:paraId="0C64F219" w14:textId="77777777" w:rsidR="000B5966" w:rsidRPr="0087376E" w:rsidRDefault="000B5966" w:rsidP="000B5966">
      <w:pPr>
        <w:pStyle w:val="BodyText"/>
      </w:pPr>
      <w:r w:rsidRPr="0087376E">
        <w:t>A virtual Lead Party (VLP) can register zero or more Secondary BM Units</w:t>
      </w:r>
      <w:r w:rsidR="002A5113" w:rsidRPr="0087376E">
        <w:t>.</w:t>
      </w:r>
    </w:p>
    <w:p w14:paraId="17A85F7C" w14:textId="38D2286E" w:rsidR="000B5966" w:rsidRPr="0087376E" w:rsidRDefault="000B5966" w:rsidP="000B5966">
      <w:pPr>
        <w:pStyle w:val="BodyText"/>
      </w:pPr>
      <w:r w:rsidRPr="0087376E">
        <w:t>A VLP can register zero or more AMSID Pairs (P375)</w:t>
      </w:r>
      <w:r w:rsidR="002A5113" w:rsidRPr="0087376E">
        <w:t>.</w:t>
      </w:r>
    </w:p>
    <w:p w14:paraId="3163C694" w14:textId="6BF51367" w:rsidR="000B5966" w:rsidRPr="0087376E" w:rsidRDefault="000B5966" w:rsidP="000B5966">
      <w:pPr>
        <w:pStyle w:val="BodyText"/>
        <w:rPr>
          <w:color w:val="FF0000"/>
        </w:rPr>
      </w:pPr>
      <w:r w:rsidRPr="0087376E">
        <w:rPr>
          <w:color w:val="FF0000"/>
        </w:rPr>
        <w:t xml:space="preserve">A Supplier can associate zero or more AMSIDs Pairs with </w:t>
      </w:r>
      <w:r w:rsidR="002A5113" w:rsidRPr="0087376E">
        <w:rPr>
          <w:color w:val="FF0000"/>
        </w:rPr>
        <w:t>its</w:t>
      </w:r>
      <w:r w:rsidRPr="0087376E">
        <w:rPr>
          <w:color w:val="FF0000"/>
        </w:rPr>
        <w:t xml:space="preserve"> BM Units (P379)</w:t>
      </w:r>
      <w:r w:rsidR="002A5113" w:rsidRPr="0087376E">
        <w:rPr>
          <w:color w:val="FF0000"/>
        </w:rPr>
        <w:t>.</w:t>
      </w:r>
    </w:p>
    <w:p w14:paraId="5BC5EDE3" w14:textId="07D11847" w:rsidR="000B5966" w:rsidRPr="0087376E" w:rsidRDefault="000B5966" w:rsidP="000B5966">
      <w:pPr>
        <w:pStyle w:val="BodyText"/>
        <w:rPr>
          <w:color w:val="FF0000"/>
        </w:rPr>
      </w:pPr>
      <w:r w:rsidRPr="0087376E">
        <w:rPr>
          <w:color w:val="FF0000"/>
        </w:rPr>
        <w:t>A Supplier can register zero or more MSID</w:t>
      </w:r>
      <w:r w:rsidR="00093D70">
        <w:rPr>
          <w:color w:val="FF0000"/>
        </w:rPr>
        <w:t>s</w:t>
      </w:r>
      <w:r w:rsidRPr="0087376E">
        <w:rPr>
          <w:color w:val="FF0000"/>
        </w:rPr>
        <w:t xml:space="preserve"> (for a site behind the meter) (P379)</w:t>
      </w:r>
      <w:r w:rsidR="002A5113" w:rsidRPr="0087376E">
        <w:rPr>
          <w:color w:val="FF0000"/>
        </w:rPr>
        <w:t>.</w:t>
      </w:r>
    </w:p>
    <w:p w14:paraId="5343FA4D" w14:textId="2E8FE1B4" w:rsidR="000B5966" w:rsidRPr="0087376E" w:rsidRDefault="000B5966" w:rsidP="000B5966">
      <w:pPr>
        <w:pStyle w:val="BodyText"/>
      </w:pPr>
      <w:r w:rsidRPr="0087376E">
        <w:t xml:space="preserve">A Secondary BM Unit can </w:t>
      </w:r>
      <w:r w:rsidR="002A5113" w:rsidRPr="0087376E">
        <w:t xml:space="preserve">have </w:t>
      </w:r>
      <w:r w:rsidRPr="0087376E">
        <w:t>zero or more AMSIDs</w:t>
      </w:r>
      <w:r w:rsidR="00860B7A">
        <w:t xml:space="preserve"> allocated to it (P375)</w:t>
      </w:r>
    </w:p>
    <w:p w14:paraId="71E637D5" w14:textId="4A066B27" w:rsidR="000B5966" w:rsidRPr="0087376E" w:rsidRDefault="000B5966" w:rsidP="000B5966">
      <w:pPr>
        <w:pStyle w:val="BodyText"/>
      </w:pPr>
      <w:r w:rsidRPr="0087376E">
        <w:t>One AMSID Pair can be associated with multiple Boundary Point MSID Pairs</w:t>
      </w:r>
      <w:r w:rsidR="00860B7A">
        <w:t xml:space="preserve"> (P375)</w:t>
      </w:r>
      <w:r w:rsidR="002A5113" w:rsidRPr="0087376E">
        <w:t>.</w:t>
      </w:r>
    </w:p>
    <w:p w14:paraId="27F8DABF" w14:textId="2917D6FD" w:rsidR="000B5966" w:rsidRPr="0087376E" w:rsidRDefault="000B5966" w:rsidP="000B5966">
      <w:pPr>
        <w:pStyle w:val="BodyText"/>
      </w:pPr>
      <w:r w:rsidRPr="0087376E">
        <w:t>One Boundary Point MSID Pairs can be associated with multiple AMSID Pairs</w:t>
      </w:r>
      <w:r w:rsidR="00860B7A">
        <w:t xml:space="preserve"> (P375)</w:t>
      </w:r>
      <w:r w:rsidR="002A5113" w:rsidRPr="0087376E">
        <w:t>.</w:t>
      </w:r>
    </w:p>
    <w:p w14:paraId="04B1F388" w14:textId="77777777" w:rsidR="000B5966" w:rsidRPr="0087376E" w:rsidRDefault="000B5966" w:rsidP="00606FD6">
      <w:pPr>
        <w:pStyle w:val="BodyText"/>
      </w:pPr>
    </w:p>
    <w:p w14:paraId="752B9CDB" w14:textId="11490C08" w:rsidR="004D20F2" w:rsidRPr="0087376E" w:rsidRDefault="00B81AE1" w:rsidP="00A72AB1">
      <w:pPr>
        <w:pStyle w:val="BodyText"/>
      </w:pPr>
      <w:r w:rsidRPr="0087376E">
        <w:rPr>
          <w:noProof/>
          <w:lang w:eastAsia="en-GB"/>
        </w:rPr>
        <w:lastRenderedPageBreak/>
        <w:drawing>
          <wp:inline distT="0" distB="0" distL="0" distR="0" wp14:anchorId="6470F3E9" wp14:editId="6222F348">
            <wp:extent cx="5798703" cy="5486400"/>
            <wp:effectExtent l="0" t="0" r="0" b="0"/>
            <wp:docPr id="3" name="Picture 3" descr="Y:\BSC Operations\Change Management &amp; CCS\Change Management\Public\Modifications\In Progress\P379 - Multiple Suppliers\Requirements\Business Requirements\Party and Asset Relationships_multiple m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SC Operations\Change Management &amp; CCS\Change Management\Public\Modifications\In Progress\P379 - Multiple Suppliers\Requirements\Business Requirements\Party and Asset Relationships_multiple mod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0649" cy="5488241"/>
                    </a:xfrm>
                    <a:prstGeom prst="rect">
                      <a:avLst/>
                    </a:prstGeom>
                    <a:noFill/>
                    <a:ln>
                      <a:noFill/>
                    </a:ln>
                  </pic:spPr>
                </pic:pic>
              </a:graphicData>
            </a:graphic>
          </wp:inline>
        </w:drawing>
      </w:r>
    </w:p>
    <w:p w14:paraId="36E5F6A9" w14:textId="77777777" w:rsidR="00090D62" w:rsidRPr="0087376E" w:rsidRDefault="00090D62" w:rsidP="00090D62">
      <w:pPr>
        <w:pStyle w:val="TemplateGuidanceText"/>
        <w:rPr>
          <w:lang w:val="en-US"/>
        </w:rPr>
      </w:pPr>
    </w:p>
    <w:p w14:paraId="2F3472E2" w14:textId="77777777" w:rsidR="00094E4B" w:rsidRPr="0087376E" w:rsidRDefault="000F7C63" w:rsidP="002C128B">
      <w:pPr>
        <w:pStyle w:val="Heading1"/>
      </w:pPr>
      <w:bookmarkStart w:id="34" w:name="_Toc24723677"/>
      <w:r w:rsidRPr="0087376E">
        <w:t>GLOSSARY</w:t>
      </w:r>
      <w:bookmarkEnd w:id="34"/>
    </w:p>
    <w:p w14:paraId="0A281881" w14:textId="74D89BC1" w:rsidR="002C128B" w:rsidRPr="0087376E" w:rsidRDefault="002C128B" w:rsidP="002C128B">
      <w:pPr>
        <w:pStyle w:val="TemplateGuidanceText"/>
      </w:pPr>
    </w:p>
    <w:tbl>
      <w:tblPr>
        <w:tblStyle w:val="TableGrid"/>
        <w:tblW w:w="0" w:type="auto"/>
        <w:tblLook w:val="04A0" w:firstRow="1" w:lastRow="0" w:firstColumn="1" w:lastColumn="0" w:noHBand="0" w:noVBand="1"/>
      </w:tblPr>
      <w:tblGrid>
        <w:gridCol w:w="3027"/>
        <w:gridCol w:w="7281"/>
      </w:tblGrid>
      <w:tr w:rsidR="002C128B" w:rsidRPr="0087376E" w14:paraId="1C35FAF6" w14:textId="77777777" w:rsidTr="00860B7A">
        <w:tc>
          <w:tcPr>
            <w:tcW w:w="3027" w:type="dxa"/>
            <w:shd w:val="clear" w:color="auto" w:fill="0090AB" w:themeFill="text2"/>
          </w:tcPr>
          <w:p w14:paraId="3F40BC85" w14:textId="77777777" w:rsidR="002C128B" w:rsidRPr="0087376E" w:rsidRDefault="002C128B" w:rsidP="002C128B">
            <w:pPr>
              <w:pStyle w:val="Tableheading"/>
              <w:rPr>
                <w:sz w:val="20"/>
              </w:rPr>
            </w:pPr>
            <w:r w:rsidRPr="0087376E">
              <w:rPr>
                <w:sz w:val="20"/>
              </w:rPr>
              <w:t>Term</w:t>
            </w:r>
          </w:p>
        </w:tc>
        <w:tc>
          <w:tcPr>
            <w:tcW w:w="7281" w:type="dxa"/>
            <w:shd w:val="clear" w:color="auto" w:fill="0090AB" w:themeFill="text2"/>
          </w:tcPr>
          <w:p w14:paraId="318D01E0" w14:textId="77777777" w:rsidR="002C128B" w:rsidRPr="0087376E" w:rsidRDefault="002C128B" w:rsidP="002C128B">
            <w:pPr>
              <w:pStyle w:val="Tableheading"/>
              <w:rPr>
                <w:sz w:val="20"/>
              </w:rPr>
            </w:pPr>
            <w:r w:rsidRPr="0087376E">
              <w:rPr>
                <w:sz w:val="20"/>
              </w:rPr>
              <w:t>Meaning</w:t>
            </w:r>
          </w:p>
          <w:p w14:paraId="098DB3C3" w14:textId="77777777" w:rsidR="002C128B" w:rsidRPr="0087376E" w:rsidRDefault="002C128B" w:rsidP="002C128B">
            <w:pPr>
              <w:pStyle w:val="Tableheading"/>
              <w:rPr>
                <w:sz w:val="20"/>
              </w:rPr>
            </w:pPr>
          </w:p>
        </w:tc>
      </w:tr>
      <w:tr w:rsidR="002C128B" w:rsidRPr="0087376E" w14:paraId="317D38DE" w14:textId="77777777" w:rsidTr="00860B7A">
        <w:tc>
          <w:tcPr>
            <w:tcW w:w="3027" w:type="dxa"/>
          </w:tcPr>
          <w:p w14:paraId="5DE96EE8" w14:textId="77777777" w:rsidR="002C128B" w:rsidRPr="0087376E" w:rsidRDefault="002C128B" w:rsidP="002C128B">
            <w:pPr>
              <w:pStyle w:val="Tabletext"/>
            </w:pPr>
          </w:p>
        </w:tc>
        <w:tc>
          <w:tcPr>
            <w:tcW w:w="7281" w:type="dxa"/>
          </w:tcPr>
          <w:p w14:paraId="5F509551" w14:textId="77777777" w:rsidR="002C128B" w:rsidRPr="0087376E" w:rsidRDefault="002C128B" w:rsidP="002C128B">
            <w:pPr>
              <w:pStyle w:val="Tabletext"/>
            </w:pPr>
          </w:p>
        </w:tc>
      </w:tr>
    </w:tbl>
    <w:p w14:paraId="5A320835" w14:textId="77777777" w:rsidR="002C128B" w:rsidRPr="0087376E" w:rsidRDefault="002C128B" w:rsidP="002C128B">
      <w:pPr>
        <w:pStyle w:val="TemplateGuidanceText"/>
      </w:pPr>
    </w:p>
    <w:p w14:paraId="5AC4C953" w14:textId="2AE9870B" w:rsidR="009624DE" w:rsidRPr="0087376E" w:rsidRDefault="009624DE">
      <w:pPr>
        <w:pStyle w:val="Heading1"/>
      </w:pPr>
      <w:bookmarkStart w:id="35" w:name="_Toc24723678"/>
      <w:r w:rsidRPr="0087376E">
        <w:lastRenderedPageBreak/>
        <w:t xml:space="preserve">APPENDIX A </w:t>
      </w:r>
      <w:r w:rsidR="00250F90">
        <w:t>P375 Requirements</w:t>
      </w:r>
      <w:r w:rsidR="00892010">
        <w:t xml:space="preserve"> </w:t>
      </w:r>
      <w:r w:rsidRPr="0087376E">
        <w:t>Metering Requirements for Asset Meters</w:t>
      </w:r>
      <w:bookmarkEnd w:id="35"/>
    </w:p>
    <w:p w14:paraId="2C37ED24" w14:textId="3602CB3E" w:rsidR="00250F90" w:rsidRDefault="00250F90" w:rsidP="009624DE">
      <w:pPr>
        <w:pStyle w:val="BodyText"/>
      </w:pPr>
    </w:p>
    <w:p w14:paraId="243BDEA5" w14:textId="00F4F67B" w:rsidR="00250F90" w:rsidRDefault="00250F90" w:rsidP="00B47146">
      <w:pPr>
        <w:pStyle w:val="Heading2"/>
      </w:pPr>
      <w:bookmarkStart w:id="36" w:name="_Toc24723679"/>
      <w:r>
        <w:t>Metering requirements for asset meters</w:t>
      </w:r>
      <w:bookmarkEnd w:id="36"/>
    </w:p>
    <w:p w14:paraId="67A15849" w14:textId="77777777" w:rsidR="00250F90" w:rsidRPr="0087376E" w:rsidRDefault="00250F90" w:rsidP="009624DE">
      <w:pPr>
        <w:pStyle w:val="BodyText"/>
      </w:pPr>
    </w:p>
    <w:p w14:paraId="16C349D7" w14:textId="77777777" w:rsidR="009624DE" w:rsidRPr="0087376E" w:rsidRDefault="009624DE" w:rsidP="009624DE">
      <w:pPr>
        <w:pStyle w:val="BodyText"/>
        <w:spacing w:after="0"/>
        <w:rPr>
          <w:u w:val="single"/>
          <w:lang w:eastAsia="en-GB"/>
        </w:rPr>
      </w:pPr>
      <w:r w:rsidRPr="0087376E">
        <w:rPr>
          <w:u w:val="single"/>
          <w:lang w:eastAsia="en-GB"/>
        </w:rPr>
        <w:t>Compliance Testing of Meters</w:t>
      </w:r>
    </w:p>
    <w:p w14:paraId="58625B44" w14:textId="0F3499F8" w:rsidR="009624DE" w:rsidRPr="0087376E" w:rsidRDefault="009624DE" w:rsidP="009624DE">
      <w:pPr>
        <w:pStyle w:val="BodyText"/>
        <w:rPr>
          <w:lang w:eastAsia="en-GB"/>
        </w:rPr>
      </w:pPr>
      <w:proofErr w:type="spellStart"/>
      <w:r w:rsidRPr="0087376E">
        <w:rPr>
          <w:lang w:eastAsia="en-GB"/>
        </w:rPr>
        <w:t>BSCCo</w:t>
      </w:r>
      <w:proofErr w:type="spellEnd"/>
      <w:r w:rsidRPr="0087376E">
        <w:rPr>
          <w:lang w:eastAsia="en-GB"/>
        </w:rPr>
        <w:t xml:space="preserve"> must publish and maintain a list of COP compliant Asset Meter make and models.</w:t>
      </w:r>
    </w:p>
    <w:p w14:paraId="692BBC5E" w14:textId="77777777" w:rsidR="009624DE" w:rsidRPr="0087376E" w:rsidRDefault="009624DE" w:rsidP="009624DE">
      <w:pPr>
        <w:pStyle w:val="BodyText"/>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8854"/>
      </w:tblGrid>
      <w:tr w:rsidR="009624DE" w:rsidRPr="0087376E" w14:paraId="72E08DB0" w14:textId="77777777" w:rsidTr="00B47146">
        <w:trPr>
          <w:trHeight w:val="1593"/>
        </w:trPr>
        <w:tc>
          <w:tcPr>
            <w:tcW w:w="1342" w:type="dxa"/>
            <w:shd w:val="clear" w:color="auto" w:fill="auto"/>
            <w:vAlign w:val="center"/>
          </w:tcPr>
          <w:p w14:paraId="2350FC75" w14:textId="77777777" w:rsidR="009624DE" w:rsidRPr="0087376E" w:rsidRDefault="009624DE" w:rsidP="009624DE">
            <w:pPr>
              <w:pStyle w:val="BodyText"/>
              <w:rPr>
                <w:lang w:eastAsia="en-GB"/>
              </w:rPr>
            </w:pPr>
            <w:r w:rsidRPr="0087376E">
              <w:rPr>
                <w:lang w:eastAsia="en-GB"/>
              </w:rPr>
              <w:t>P375-BR14</w:t>
            </w:r>
          </w:p>
        </w:tc>
        <w:tc>
          <w:tcPr>
            <w:tcW w:w="8854" w:type="dxa"/>
            <w:shd w:val="clear" w:color="auto" w:fill="auto"/>
            <w:vAlign w:val="center"/>
          </w:tcPr>
          <w:p w14:paraId="74F1CF2B" w14:textId="77777777" w:rsidR="009624DE" w:rsidRPr="0087376E" w:rsidRDefault="009624DE" w:rsidP="009624DE">
            <w:pPr>
              <w:pStyle w:val="BodyText"/>
              <w:rPr>
                <w:lang w:eastAsia="en-GB"/>
              </w:rPr>
            </w:pPr>
            <w:proofErr w:type="spellStart"/>
            <w:r w:rsidRPr="0087376E">
              <w:rPr>
                <w:lang w:eastAsia="en-GB"/>
              </w:rPr>
              <w:t>BSCCo</w:t>
            </w:r>
            <w:proofErr w:type="spellEnd"/>
            <w:r w:rsidRPr="0087376E">
              <w:rPr>
                <w:lang w:eastAsia="en-GB"/>
              </w:rPr>
              <w:t xml:space="preserve"> must publish and maintain a list of COP compliant Asset Meter make and models.</w:t>
            </w:r>
          </w:p>
          <w:p w14:paraId="7BA5AD70" w14:textId="77777777" w:rsidR="009624DE" w:rsidRPr="0087376E" w:rsidRDefault="009624DE" w:rsidP="009624DE">
            <w:pPr>
              <w:pStyle w:val="BodyText"/>
              <w:rPr>
                <w:lang w:eastAsia="en-GB"/>
              </w:rPr>
            </w:pPr>
            <w:r w:rsidRPr="0087376E">
              <w:rPr>
                <w:u w:val="single"/>
                <w:lang w:eastAsia="en-GB"/>
              </w:rPr>
              <w:t>Requirement Description</w:t>
            </w:r>
          </w:p>
          <w:p w14:paraId="1DFB959B" w14:textId="77777777" w:rsidR="009624DE" w:rsidRPr="0087376E" w:rsidRDefault="009624DE" w:rsidP="009624DE">
            <w:pPr>
              <w:pStyle w:val="BodyText"/>
              <w:rPr>
                <w:lang w:eastAsia="en-GB"/>
              </w:rPr>
            </w:pPr>
            <w:proofErr w:type="spellStart"/>
            <w:r w:rsidRPr="0087376E">
              <w:rPr>
                <w:lang w:eastAsia="en-GB"/>
              </w:rPr>
              <w:t>BSCCo</w:t>
            </w:r>
            <w:proofErr w:type="spellEnd"/>
            <w:r w:rsidRPr="0087376E">
              <w:rPr>
                <w:lang w:eastAsia="en-GB"/>
              </w:rPr>
              <w:t xml:space="preserve"> will create and maintain the list of COP Compliant meters. The list will contain at least make and model of the metering device. </w:t>
            </w:r>
            <w:proofErr w:type="spellStart"/>
            <w:r w:rsidRPr="0087376E">
              <w:rPr>
                <w:lang w:eastAsia="en-GB"/>
              </w:rPr>
              <w:t>BSCCo</w:t>
            </w:r>
            <w:proofErr w:type="spellEnd"/>
            <w:r w:rsidRPr="0087376E">
              <w:rPr>
                <w:lang w:eastAsia="en-GB"/>
              </w:rPr>
              <w:t xml:space="preserve"> must use reasonable endeavours to ensure that the list is at all times publicly available on the BSC Website.</w:t>
            </w:r>
          </w:p>
          <w:p w14:paraId="57A70EC9" w14:textId="77777777" w:rsidR="009624DE" w:rsidRPr="0087376E" w:rsidRDefault="009624DE" w:rsidP="009624DE">
            <w:pPr>
              <w:pStyle w:val="BodyText"/>
              <w:rPr>
                <w:lang w:eastAsia="en-GB"/>
              </w:rPr>
            </w:pPr>
            <w:r w:rsidRPr="0087376E">
              <w:rPr>
                <w:lang w:eastAsia="en-GB"/>
              </w:rPr>
              <w:t>There must be at least one party that can dial the Asset Meter and has been protocol approved before that Asset Meter can be added the approved list.</w:t>
            </w:r>
          </w:p>
          <w:p w14:paraId="3EEF06B1" w14:textId="77777777" w:rsidR="009624DE" w:rsidRPr="0087376E" w:rsidRDefault="009624DE" w:rsidP="009624DE">
            <w:pPr>
              <w:pStyle w:val="BodyText"/>
              <w:rPr>
                <w:lang w:eastAsia="en-GB"/>
              </w:rPr>
            </w:pPr>
            <w:r w:rsidRPr="0087376E">
              <w:rPr>
                <w:lang w:eastAsia="en-GB"/>
              </w:rPr>
              <w:t xml:space="preserve">All parties that can dial that Asset Meter Type will be listed under the protocol-approved section for the relevant Asset Meter type. </w:t>
            </w:r>
          </w:p>
        </w:tc>
      </w:tr>
      <w:tr w:rsidR="009624DE" w14:paraId="2C73853A" w14:textId="77777777" w:rsidTr="00B47146">
        <w:trPr>
          <w:trHeight w:val="633"/>
        </w:trPr>
        <w:tc>
          <w:tcPr>
            <w:tcW w:w="1342" w:type="dxa"/>
            <w:shd w:val="clear" w:color="auto" w:fill="auto"/>
            <w:vAlign w:val="center"/>
          </w:tcPr>
          <w:p w14:paraId="2BA88D87" w14:textId="77777777" w:rsidR="009624DE" w:rsidRPr="0087376E" w:rsidRDefault="009624DE" w:rsidP="009624DE">
            <w:pPr>
              <w:pStyle w:val="BodyText"/>
              <w:rPr>
                <w:lang w:eastAsia="en-GB"/>
              </w:rPr>
            </w:pPr>
            <w:r w:rsidRPr="0087376E">
              <w:rPr>
                <w:lang w:eastAsia="en-GB"/>
              </w:rPr>
              <w:t>P375-BR15</w:t>
            </w:r>
          </w:p>
        </w:tc>
        <w:tc>
          <w:tcPr>
            <w:tcW w:w="8854" w:type="dxa"/>
            <w:shd w:val="clear" w:color="auto" w:fill="auto"/>
            <w:vAlign w:val="center"/>
          </w:tcPr>
          <w:p w14:paraId="7C4A3FCB" w14:textId="77777777" w:rsidR="009624DE" w:rsidRPr="0087376E" w:rsidRDefault="009624DE" w:rsidP="009624DE">
            <w:pPr>
              <w:pStyle w:val="BodyText"/>
              <w:rPr>
                <w:lang w:eastAsia="en-GB"/>
              </w:rPr>
            </w:pPr>
            <w:r w:rsidRPr="0087376E">
              <w:rPr>
                <w:lang w:eastAsia="en-GB"/>
              </w:rPr>
              <w:t>An Applicant must add a new Asset Meter make and model to the COP 11 Meter list.</w:t>
            </w:r>
          </w:p>
          <w:p w14:paraId="477E4116" w14:textId="77777777" w:rsidR="009624DE" w:rsidRPr="0087376E" w:rsidRDefault="009624DE" w:rsidP="009624DE">
            <w:pPr>
              <w:pStyle w:val="BodyText"/>
              <w:rPr>
                <w:lang w:eastAsia="en-GB"/>
              </w:rPr>
            </w:pPr>
            <w:r w:rsidRPr="0087376E">
              <w:rPr>
                <w:u w:val="single"/>
                <w:lang w:eastAsia="en-GB"/>
              </w:rPr>
              <w:t>Requirement Description</w:t>
            </w:r>
          </w:p>
          <w:p w14:paraId="5193CA06" w14:textId="77777777" w:rsidR="009624DE" w:rsidRPr="0087376E" w:rsidRDefault="009624DE" w:rsidP="009624DE">
            <w:pPr>
              <w:pStyle w:val="BodyText"/>
              <w:rPr>
                <w:lang w:eastAsia="en-GB"/>
              </w:rPr>
            </w:pPr>
            <w:r w:rsidRPr="0087376E">
              <w:rPr>
                <w:lang w:eastAsia="en-GB"/>
              </w:rPr>
              <w:t xml:space="preserve">Where the Asset Metering System metering device is not listed under the COP11 approved list of devices, the applicant must contact the </w:t>
            </w:r>
            <w:proofErr w:type="spellStart"/>
            <w:r w:rsidRPr="0087376E">
              <w:rPr>
                <w:lang w:eastAsia="en-GB"/>
              </w:rPr>
              <w:t>BSCCo</w:t>
            </w:r>
            <w:proofErr w:type="spellEnd"/>
            <w:r w:rsidRPr="0087376E">
              <w:rPr>
                <w:lang w:eastAsia="en-GB"/>
              </w:rPr>
              <w:t xml:space="preserve"> to assess Metering System’s compliance.</w:t>
            </w:r>
          </w:p>
          <w:p w14:paraId="2DBA2AA3" w14:textId="77777777" w:rsidR="009624DE" w:rsidRPr="0087376E" w:rsidRDefault="009624DE" w:rsidP="009624DE">
            <w:pPr>
              <w:pStyle w:val="BodyText"/>
              <w:rPr>
                <w:lang w:eastAsia="en-GB"/>
              </w:rPr>
            </w:pPr>
            <w:r w:rsidRPr="0087376E">
              <w:rPr>
                <w:lang w:eastAsia="en-GB"/>
              </w:rPr>
              <w:t>The approval process will be laid out in one of the Code Subsidiary Documents.</w:t>
            </w:r>
          </w:p>
          <w:p w14:paraId="5A027C9D" w14:textId="77777777" w:rsidR="009624DE" w:rsidRDefault="009624DE" w:rsidP="009624DE">
            <w:pPr>
              <w:pStyle w:val="BodyText"/>
              <w:rPr>
                <w:lang w:eastAsia="en-GB"/>
              </w:rPr>
            </w:pPr>
            <w:r w:rsidRPr="0087376E">
              <w:rPr>
                <w:lang w:eastAsia="en-GB"/>
              </w:rPr>
              <w:t>The applicant can be any person, company or a party who wishes that a given device were added to the list.</w:t>
            </w:r>
            <w:r>
              <w:rPr>
                <w:lang w:eastAsia="en-GB"/>
              </w:rPr>
              <w:t xml:space="preserve"> </w:t>
            </w:r>
          </w:p>
        </w:tc>
      </w:tr>
    </w:tbl>
    <w:p w14:paraId="5E318197" w14:textId="5100E9C7" w:rsidR="009624DE" w:rsidRDefault="009624DE" w:rsidP="009624DE">
      <w:pPr>
        <w:pStyle w:val="BodyText"/>
      </w:pPr>
    </w:p>
    <w:p w14:paraId="065BC269" w14:textId="6765BAF1" w:rsidR="00424860" w:rsidRDefault="00424860" w:rsidP="00424860">
      <w:pPr>
        <w:pStyle w:val="BodyText"/>
      </w:pPr>
    </w:p>
    <w:p w14:paraId="2B155242" w14:textId="6B8C746F" w:rsidR="00250F90" w:rsidRDefault="00250F90" w:rsidP="00B47146">
      <w:pPr>
        <w:pStyle w:val="Heading2"/>
      </w:pPr>
      <w:bookmarkStart w:id="37" w:name="_Toc24723680"/>
      <w:r>
        <w:t xml:space="preserve">Requirements </w:t>
      </w:r>
      <w:r w:rsidR="00424860">
        <w:t>to be replaced</w:t>
      </w:r>
      <w:bookmarkEnd w:id="37"/>
    </w:p>
    <w:p w14:paraId="57032560" w14:textId="4B4B0D60" w:rsidR="00250F90" w:rsidRDefault="00424860" w:rsidP="00250F90">
      <w:pPr>
        <w:pStyle w:val="BodyText"/>
      </w:pPr>
      <w:r>
        <w:t>The following requirement(s) are no longer valid and are superseded by the P379 solution.</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8854"/>
      </w:tblGrid>
      <w:tr w:rsidR="00250F90" w14:paraId="4ADB2AED" w14:textId="77777777" w:rsidTr="00B47146">
        <w:trPr>
          <w:trHeight w:val="778"/>
        </w:trPr>
        <w:tc>
          <w:tcPr>
            <w:tcW w:w="1342" w:type="dxa"/>
            <w:shd w:val="clear" w:color="auto" w:fill="auto"/>
            <w:vAlign w:val="center"/>
          </w:tcPr>
          <w:p w14:paraId="36518197" w14:textId="77777777" w:rsidR="00250F90" w:rsidRPr="009B4849" w:rsidRDefault="00250F90" w:rsidP="00FC4659">
            <w:pPr>
              <w:pStyle w:val="BodyText"/>
              <w:rPr>
                <w:highlight w:val="red"/>
                <w:lang w:eastAsia="en-GB"/>
              </w:rPr>
            </w:pPr>
            <w:r w:rsidRPr="009B4849">
              <w:rPr>
                <w:highlight w:val="red"/>
                <w:lang w:eastAsia="en-GB"/>
              </w:rPr>
              <w:t>P375-BR12</w:t>
            </w:r>
          </w:p>
        </w:tc>
        <w:tc>
          <w:tcPr>
            <w:tcW w:w="8854" w:type="dxa"/>
            <w:shd w:val="clear" w:color="auto" w:fill="auto"/>
            <w:vAlign w:val="center"/>
          </w:tcPr>
          <w:p w14:paraId="6FE54D80" w14:textId="77777777" w:rsidR="00250F90" w:rsidRDefault="00250F90" w:rsidP="00FC4659">
            <w:pPr>
              <w:pStyle w:val="BodyText"/>
              <w:rPr>
                <w:lang w:eastAsia="en-GB"/>
              </w:rPr>
            </w:pPr>
            <w:r>
              <w:rPr>
                <w:color w:val="000000"/>
                <w:lang w:eastAsia="en-GB"/>
              </w:rPr>
              <w:t>SVAA should not allow A</w:t>
            </w:r>
            <w:r w:rsidRPr="00703DBC">
              <w:rPr>
                <w:color w:val="000000"/>
                <w:lang w:eastAsia="en-GB"/>
              </w:rPr>
              <w:t>MSID to be registered for other processes than the P375 (e.g. such MSID cannot be register</w:t>
            </w:r>
            <w:r>
              <w:rPr>
                <w:color w:val="000000"/>
                <w:lang w:eastAsia="en-GB"/>
              </w:rPr>
              <w:t>ed against a Primary BM Unit).</w:t>
            </w:r>
          </w:p>
        </w:tc>
      </w:tr>
    </w:tbl>
    <w:p w14:paraId="7CB1DD9E" w14:textId="77777777" w:rsidR="00250F90" w:rsidRPr="00250F90" w:rsidRDefault="00250F90" w:rsidP="00250F90">
      <w:pPr>
        <w:pStyle w:val="BodyText"/>
      </w:pPr>
    </w:p>
    <w:sectPr w:rsidR="00250F90" w:rsidRPr="00250F90" w:rsidSect="00B17D20">
      <w:headerReference w:type="even" r:id="rId24"/>
      <w:headerReference w:type="default" r:id="rId25"/>
      <w:footerReference w:type="even" r:id="rId26"/>
      <w:footerReference w:type="default" r:id="rId27"/>
      <w:footerReference w:type="first" r:id="rId28"/>
      <w:pgSz w:w="11906" w:h="16838"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56CB" w14:textId="77777777" w:rsidR="00DF2099" w:rsidRDefault="00DF2099">
      <w:r>
        <w:separator/>
      </w:r>
    </w:p>
  </w:endnote>
  <w:endnote w:type="continuationSeparator" w:id="0">
    <w:p w14:paraId="00CB563C" w14:textId="77777777" w:rsidR="00DF2099" w:rsidRDefault="00DF2099">
      <w:r>
        <w:continuationSeparator/>
      </w:r>
    </w:p>
  </w:endnote>
  <w:endnote w:type="continuationNotice" w:id="1">
    <w:p w14:paraId="13CD51D0" w14:textId="77777777" w:rsidR="00DF2099" w:rsidRDefault="00DF2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07B92" w14:textId="77777777" w:rsidR="00DF2099" w:rsidRDefault="00DF2099">
    <w:pPr>
      <w:pStyle w:val="Footer"/>
    </w:pPr>
  </w:p>
  <w:p w14:paraId="1AE16B87" w14:textId="77777777" w:rsidR="00DF2099" w:rsidRDefault="00DF20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DF2099" w14:paraId="0AF3282D" w14:textId="77777777" w:rsidTr="00D8597F">
      <w:trPr>
        <w:trHeight w:val="159"/>
      </w:trPr>
      <w:tc>
        <w:tcPr>
          <w:tcW w:w="2296" w:type="dxa"/>
          <w:tcBorders>
            <w:top w:val="single" w:sz="36" w:space="0" w:color="0090AB" w:themeColor="text2"/>
          </w:tcBorders>
        </w:tcPr>
        <w:p w14:paraId="39E7E521" w14:textId="77777777" w:rsidR="00DF2099" w:rsidRDefault="00DF2099" w:rsidP="00094E4B">
          <w:pPr>
            <w:pStyle w:val="1pt"/>
          </w:pPr>
        </w:p>
      </w:tc>
      <w:tc>
        <w:tcPr>
          <w:tcW w:w="284" w:type="dxa"/>
        </w:tcPr>
        <w:p w14:paraId="104DF975" w14:textId="77777777" w:rsidR="00DF2099" w:rsidRDefault="00DF2099" w:rsidP="00094E4B">
          <w:pPr>
            <w:pStyle w:val="1pt"/>
          </w:pPr>
        </w:p>
      </w:tc>
      <w:tc>
        <w:tcPr>
          <w:tcW w:w="2714" w:type="dxa"/>
          <w:tcBorders>
            <w:top w:val="single" w:sz="36" w:space="0" w:color="0090AB" w:themeColor="text2"/>
          </w:tcBorders>
        </w:tcPr>
        <w:p w14:paraId="1A67C882" w14:textId="77777777" w:rsidR="00DF2099" w:rsidRDefault="00DF2099" w:rsidP="00094E4B">
          <w:pPr>
            <w:pStyle w:val="1pt"/>
          </w:pPr>
        </w:p>
      </w:tc>
      <w:tc>
        <w:tcPr>
          <w:tcW w:w="2712" w:type="dxa"/>
          <w:tcBorders>
            <w:top w:val="single" w:sz="36" w:space="0" w:color="0090AB" w:themeColor="text2"/>
          </w:tcBorders>
        </w:tcPr>
        <w:p w14:paraId="1A83F640" w14:textId="77777777" w:rsidR="00DF2099" w:rsidRDefault="00DF2099" w:rsidP="00094E4B">
          <w:pPr>
            <w:pStyle w:val="1pt"/>
          </w:pPr>
        </w:p>
      </w:tc>
      <w:tc>
        <w:tcPr>
          <w:tcW w:w="2301" w:type="dxa"/>
          <w:tcBorders>
            <w:top w:val="single" w:sz="36" w:space="0" w:color="0090AB" w:themeColor="text2"/>
          </w:tcBorders>
        </w:tcPr>
        <w:p w14:paraId="538AB29E" w14:textId="77777777" w:rsidR="00DF2099" w:rsidRPr="009845EB" w:rsidRDefault="00DF2099" w:rsidP="00094E4B">
          <w:pPr>
            <w:pStyle w:val="1pt"/>
          </w:pPr>
        </w:p>
      </w:tc>
    </w:tr>
    <w:tr w:rsidR="00DF2099" w14:paraId="54C9B6F2" w14:textId="77777777" w:rsidTr="00D8597F">
      <w:trPr>
        <w:trHeight w:val="357"/>
      </w:trPr>
      <w:tc>
        <w:tcPr>
          <w:tcW w:w="2296" w:type="dxa"/>
        </w:tcPr>
        <w:p w14:paraId="2D58F27B" w14:textId="2964DA77" w:rsidR="00DF2099" w:rsidRPr="00BF573B" w:rsidRDefault="00DF2099" w:rsidP="00DF2099">
          <w:pPr>
            <w:pStyle w:val="Footer"/>
          </w:pPr>
          <w:r>
            <w:t>P379 Business Requirements</w:t>
          </w:r>
        </w:p>
      </w:tc>
      <w:tc>
        <w:tcPr>
          <w:tcW w:w="284" w:type="dxa"/>
        </w:tcPr>
        <w:p w14:paraId="485B31FF" w14:textId="77777777" w:rsidR="00DF2099" w:rsidRDefault="00DF2099" w:rsidP="00094E4B">
          <w:pPr>
            <w:pStyle w:val="Footer"/>
          </w:pPr>
        </w:p>
      </w:tc>
      <w:tc>
        <w:tcPr>
          <w:tcW w:w="5426" w:type="dxa"/>
          <w:gridSpan w:val="2"/>
        </w:tcPr>
        <w:p w14:paraId="6D99F141" w14:textId="1862CD78" w:rsidR="00DF2099" w:rsidRDefault="00DF2099" w:rsidP="00B57827">
          <w:pPr>
            <w:pStyle w:val="Footer"/>
          </w:pPr>
          <w:r>
            <w:t>V0.3</w:t>
          </w:r>
        </w:p>
      </w:tc>
      <w:tc>
        <w:tcPr>
          <w:tcW w:w="2301" w:type="dxa"/>
          <w:vMerge w:val="restart"/>
          <w:vAlign w:val="bottom"/>
        </w:tcPr>
        <w:p w14:paraId="45C940DA" w14:textId="77777777" w:rsidR="00DF2099" w:rsidRDefault="00DF2099" w:rsidP="00094E4B">
          <w:pPr>
            <w:pStyle w:val="Footer"/>
          </w:pPr>
          <w:r>
            <w:rPr>
              <w:rFonts w:hint="eastAsia"/>
              <w:noProof/>
              <w:lang w:eastAsia="en-GB"/>
            </w:rPr>
            <w:drawing>
              <wp:inline distT="0" distB="0" distL="0" distR="0" wp14:anchorId="11309EEB" wp14:editId="114D56C5">
                <wp:extent cx="1461960" cy="3600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DF2099" w14:paraId="0A0E7917" w14:textId="77777777" w:rsidTr="00D8597F">
      <w:trPr>
        <w:trHeight w:val="295"/>
      </w:trPr>
      <w:tc>
        <w:tcPr>
          <w:tcW w:w="2296" w:type="dxa"/>
        </w:tcPr>
        <w:p w14:paraId="597C5441" w14:textId="1FAA7207" w:rsidR="00DF2099" w:rsidRPr="004873F8" w:rsidRDefault="00DF2099" w:rsidP="00094E4B">
          <w:pPr>
            <w:pStyle w:val="Footer"/>
          </w:pPr>
          <w:r w:rsidRPr="004873F8">
            <w:t xml:space="preserve">Page </w:t>
          </w:r>
          <w:r>
            <w:fldChar w:fldCharType="begin"/>
          </w:r>
          <w:r>
            <w:instrText xml:space="preserve"> PAGE  \* Arabic  \* MERGEFORMAT </w:instrText>
          </w:r>
          <w:r>
            <w:fldChar w:fldCharType="separate"/>
          </w:r>
          <w:r w:rsidR="00114201">
            <w:rPr>
              <w:noProof/>
            </w:rPr>
            <w:t>21</w:t>
          </w:r>
          <w:r>
            <w:rPr>
              <w:noProof/>
            </w:rPr>
            <w:fldChar w:fldCharType="end"/>
          </w:r>
          <w:r w:rsidRPr="004873F8">
            <w:t xml:space="preserve"> of </w:t>
          </w:r>
          <w:r>
            <w:rPr>
              <w:noProof/>
            </w:rPr>
            <w:fldChar w:fldCharType="begin"/>
          </w:r>
          <w:r>
            <w:rPr>
              <w:noProof/>
            </w:rPr>
            <w:instrText xml:space="preserve"> NUMPAGES  \* Arabic  \* MERGEFORMAT </w:instrText>
          </w:r>
          <w:r>
            <w:rPr>
              <w:noProof/>
            </w:rPr>
            <w:fldChar w:fldCharType="separate"/>
          </w:r>
          <w:r w:rsidR="00114201">
            <w:rPr>
              <w:noProof/>
            </w:rPr>
            <w:t>46</w:t>
          </w:r>
          <w:r>
            <w:rPr>
              <w:noProof/>
            </w:rPr>
            <w:fldChar w:fldCharType="end"/>
          </w:r>
        </w:p>
      </w:tc>
      <w:tc>
        <w:tcPr>
          <w:tcW w:w="284" w:type="dxa"/>
        </w:tcPr>
        <w:p w14:paraId="11B92280" w14:textId="77777777" w:rsidR="00DF2099" w:rsidRDefault="00DF2099" w:rsidP="00094E4B">
          <w:pPr>
            <w:pStyle w:val="Footer"/>
          </w:pPr>
        </w:p>
      </w:tc>
      <w:tc>
        <w:tcPr>
          <w:tcW w:w="2714" w:type="dxa"/>
        </w:tcPr>
        <w:p w14:paraId="066D36A9" w14:textId="48C9F396" w:rsidR="00DF2099" w:rsidRDefault="00DF2099" w:rsidP="00094E4B">
          <w:pPr>
            <w:pStyle w:val="Footer"/>
          </w:pPr>
        </w:p>
      </w:tc>
      <w:tc>
        <w:tcPr>
          <w:tcW w:w="2712" w:type="dxa"/>
        </w:tcPr>
        <w:p w14:paraId="26D6A0AD" w14:textId="23F5521A" w:rsidR="00DF2099" w:rsidRDefault="00DF2099" w:rsidP="00094E4B">
          <w:pPr>
            <w:pStyle w:val="Footer"/>
          </w:pPr>
          <w:r>
            <w:t xml:space="preserve">© ELEXON </w:t>
          </w:r>
          <w:r>
            <w:fldChar w:fldCharType="begin"/>
          </w:r>
          <w:r>
            <w:instrText xml:space="preserve"> DATE  \@ "yyyy" </w:instrText>
          </w:r>
          <w:r>
            <w:fldChar w:fldCharType="separate"/>
          </w:r>
          <w:r>
            <w:rPr>
              <w:noProof/>
            </w:rPr>
            <w:t>2019</w:t>
          </w:r>
          <w:r>
            <w:fldChar w:fldCharType="end"/>
          </w:r>
        </w:p>
      </w:tc>
      <w:tc>
        <w:tcPr>
          <w:tcW w:w="2301" w:type="dxa"/>
          <w:vMerge/>
        </w:tcPr>
        <w:p w14:paraId="12DED7EE" w14:textId="77777777" w:rsidR="00DF2099" w:rsidRDefault="00DF2099" w:rsidP="00094E4B">
          <w:pPr>
            <w:pStyle w:val="Footer"/>
          </w:pPr>
        </w:p>
      </w:tc>
    </w:tr>
  </w:tbl>
  <w:p w14:paraId="68482099" w14:textId="77777777" w:rsidR="00DF2099" w:rsidRDefault="00DF2099" w:rsidP="00025A8A">
    <w:pPr>
      <w:pStyle w:val="1p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296" w:type="dxa"/>
      <w:shd w:val="clear" w:color="auto" w:fill="FFFFFF" w:themeFill="background1"/>
      <w:tblLayout w:type="fixed"/>
      <w:tblCellMar>
        <w:left w:w="0" w:type="dxa"/>
        <w:right w:w="0" w:type="dxa"/>
      </w:tblCellMar>
      <w:tblLook w:val="04A0" w:firstRow="1" w:lastRow="0" w:firstColumn="1" w:lastColumn="0" w:noHBand="0" w:noVBand="1"/>
    </w:tblPr>
    <w:tblGrid>
      <w:gridCol w:w="2296"/>
    </w:tblGrid>
    <w:tr w:rsidR="00DF2099" w:rsidRPr="004873F8" w14:paraId="745957FD" w14:textId="77777777" w:rsidTr="00094E4B">
      <w:trPr>
        <w:trHeight w:val="295"/>
      </w:trPr>
      <w:tc>
        <w:tcPr>
          <w:tcW w:w="2296" w:type="dxa"/>
          <w:shd w:val="clear" w:color="auto" w:fill="FFFFFF" w:themeFill="background1"/>
        </w:tcPr>
        <w:p w14:paraId="017EB102" w14:textId="424422AC" w:rsidR="00DF2099" w:rsidRPr="004873F8" w:rsidRDefault="00DF2099" w:rsidP="00094E4B">
          <w:pPr>
            <w:pStyle w:val="Footer"/>
            <w:ind w:right="0"/>
          </w:pPr>
          <w:r w:rsidRPr="004873F8">
            <w:t xml:space="preserve">Page </w:t>
          </w:r>
          <w:r>
            <w:fldChar w:fldCharType="begin"/>
          </w:r>
          <w:r>
            <w:instrText xml:space="preserve"> PAGE  \* Arabic  \* MERGEFORMAT </w:instrText>
          </w:r>
          <w:r>
            <w:fldChar w:fldCharType="separate"/>
          </w:r>
          <w:r w:rsidR="00114201">
            <w:rPr>
              <w:noProof/>
            </w:rPr>
            <w:t>1</w:t>
          </w:r>
          <w:r>
            <w:rPr>
              <w:noProof/>
            </w:rPr>
            <w:fldChar w:fldCharType="end"/>
          </w:r>
          <w:r w:rsidRPr="004873F8">
            <w:t xml:space="preserve"> of </w:t>
          </w:r>
          <w:r>
            <w:rPr>
              <w:noProof/>
            </w:rPr>
            <w:fldChar w:fldCharType="begin"/>
          </w:r>
          <w:r>
            <w:rPr>
              <w:noProof/>
            </w:rPr>
            <w:instrText xml:space="preserve"> NUMPAGES  \* Arabic  \* MERGEFORMAT </w:instrText>
          </w:r>
          <w:r>
            <w:rPr>
              <w:noProof/>
            </w:rPr>
            <w:fldChar w:fldCharType="separate"/>
          </w:r>
          <w:r w:rsidR="00114201">
            <w:rPr>
              <w:noProof/>
            </w:rPr>
            <w:t>46</w:t>
          </w:r>
          <w:r>
            <w:rPr>
              <w:noProof/>
            </w:rPr>
            <w:fldChar w:fldCharType="end"/>
          </w:r>
        </w:p>
      </w:tc>
    </w:tr>
  </w:tbl>
  <w:p w14:paraId="229182F1" w14:textId="77777777" w:rsidR="00DF2099" w:rsidRDefault="00DF2099" w:rsidP="00B17D2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496B1" w14:textId="77777777" w:rsidR="00DF2099" w:rsidRDefault="00DF2099">
      <w:r>
        <w:separator/>
      </w:r>
    </w:p>
  </w:footnote>
  <w:footnote w:type="continuationSeparator" w:id="0">
    <w:p w14:paraId="72C0FEE4" w14:textId="77777777" w:rsidR="00DF2099" w:rsidRDefault="00DF2099">
      <w:r>
        <w:continuationSeparator/>
      </w:r>
    </w:p>
  </w:footnote>
  <w:footnote w:type="continuationNotice" w:id="1">
    <w:p w14:paraId="0EDFFCDA" w14:textId="77777777" w:rsidR="00DF2099" w:rsidRDefault="00DF2099">
      <w:pPr>
        <w:spacing w:after="0" w:line="240" w:lineRule="auto"/>
      </w:pPr>
    </w:p>
  </w:footnote>
  <w:footnote w:id="2">
    <w:p w14:paraId="03CAF990" w14:textId="37102DA1" w:rsidR="00DF2099" w:rsidRDefault="00DF2099">
      <w:pPr>
        <w:pStyle w:val="FootnoteText"/>
      </w:pPr>
      <w:r>
        <w:rPr>
          <w:rStyle w:val="FootnoteReference"/>
        </w:rPr>
        <w:footnoteRef/>
      </w:r>
      <w:r>
        <w:t xml:space="preserve"> Some P375 business requirements are replicated in this document to ensure they are captured if P375 is not approved and this Modification is.</w:t>
      </w:r>
    </w:p>
  </w:footnote>
  <w:footnote w:id="3">
    <w:p w14:paraId="7E56B5F0" w14:textId="77777777" w:rsidR="00DF2099" w:rsidRDefault="00DF2099" w:rsidP="004840DC">
      <w:pPr>
        <w:pStyle w:val="FootnoteText"/>
      </w:pPr>
      <w:r>
        <w:rPr>
          <w:rStyle w:val="FootnoteReference"/>
        </w:rPr>
        <w:footnoteRef/>
      </w:r>
      <w:r>
        <w:t xml:space="preserve"> As defined in the SVA Data Catalogue volume 2.</w:t>
      </w:r>
    </w:p>
  </w:footnote>
  <w:footnote w:id="4">
    <w:p w14:paraId="5F8EC1C1" w14:textId="77777777" w:rsidR="00DF2099" w:rsidRPr="004F47EA" w:rsidRDefault="00DF2099" w:rsidP="004840DC">
      <w:pPr>
        <w:pStyle w:val="FootnoteText"/>
      </w:pPr>
      <w:r>
        <w:rPr>
          <w:rStyle w:val="FootnoteReference"/>
        </w:rPr>
        <w:footnoteRef/>
      </w:r>
      <w:r>
        <w:t xml:space="preserve"> Defined in BSC Section X-2, </w:t>
      </w:r>
      <w:r w:rsidRPr="004F47EA">
        <w:t>Table X–6</w:t>
      </w:r>
    </w:p>
  </w:footnote>
  <w:footnote w:id="5">
    <w:p w14:paraId="02ABF5D7" w14:textId="77777777" w:rsidR="00DF2099" w:rsidRDefault="00DF2099">
      <w:pPr>
        <w:pStyle w:val="FootnoteText"/>
      </w:pPr>
      <w:r>
        <w:rPr>
          <w:rStyle w:val="FootnoteReference"/>
        </w:rPr>
        <w:footnoteRef/>
      </w:r>
      <w:r>
        <w:t xml:space="preserve"> Defined in BSC Section X-2, </w:t>
      </w:r>
      <w:r w:rsidRPr="004F47EA">
        <w:t>Table X–6</w:t>
      </w:r>
      <w:r>
        <w:t>.</w:t>
      </w:r>
    </w:p>
  </w:footnote>
  <w:footnote w:id="6">
    <w:p w14:paraId="33837A8E" w14:textId="0220C43F" w:rsidR="00DF2099" w:rsidRDefault="00DF2099">
      <w:pPr>
        <w:pStyle w:val="FootnoteText"/>
      </w:pPr>
      <w:r>
        <w:rPr>
          <w:rStyle w:val="FootnoteReference"/>
        </w:rPr>
        <w:footnoteRef/>
      </w:r>
      <w:r>
        <w:t xml:space="preserve"> This may seem like an unnecessary step, but in practice the Secondary Supplier could be the CNA, or have delegated the calculation of the volumes/percentages to the CNA (for example if the CNA is an asset management algorithm provider, or a trading platform)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3088" w14:textId="77777777" w:rsidR="00DF2099" w:rsidRDefault="00DF2099">
    <w:pPr>
      <w:pStyle w:val="Header"/>
    </w:pPr>
  </w:p>
  <w:p w14:paraId="2D9D81E3" w14:textId="77777777" w:rsidR="00DF2099" w:rsidRDefault="00DF209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DF2099" w:rsidRPr="009D47D6" w14:paraId="646ADBE7" w14:textId="77777777" w:rsidTr="00094E4B">
      <w:trPr>
        <w:cantSplit/>
        <w:trHeight w:hRule="exact" w:val="284"/>
      </w:trPr>
      <w:tc>
        <w:tcPr>
          <w:tcW w:w="10318" w:type="dxa"/>
          <w:tcBorders>
            <w:top w:val="nil"/>
            <w:bottom w:val="nil"/>
          </w:tcBorders>
        </w:tcPr>
        <w:p w14:paraId="453A30B1" w14:textId="77777777" w:rsidR="00DF2099" w:rsidRDefault="00DF2099" w:rsidP="00094E4B">
          <w:pPr>
            <w:pStyle w:val="BodyText"/>
          </w:pPr>
        </w:p>
      </w:tc>
    </w:tr>
    <w:tr w:rsidR="00DF2099" w:rsidRPr="009D47D6" w14:paraId="29677DFA" w14:textId="77777777" w:rsidTr="003D0B17">
      <w:trPr>
        <w:cantSplit/>
        <w:trHeight w:val="550"/>
      </w:trPr>
      <w:tc>
        <w:tcPr>
          <w:tcW w:w="10318" w:type="dxa"/>
          <w:tcBorders>
            <w:top w:val="nil"/>
          </w:tcBorders>
        </w:tcPr>
        <w:p w14:paraId="72831271" w14:textId="0052E7A6" w:rsidR="00DF2099" w:rsidRPr="009D47D6" w:rsidRDefault="00DF2099" w:rsidP="00094E4B">
          <w:pPr>
            <w:pStyle w:val="Title"/>
          </w:pPr>
          <w:r>
            <w:t>P379 ‘</w:t>
          </w:r>
          <w:r w:rsidRPr="0072199B">
            <w:t>Enabling consumers to buy and sell electricity from/to multiple providers through Meter splitting’</w:t>
          </w:r>
          <w:r>
            <w:fldChar w:fldCharType="begin"/>
          </w:r>
          <w:r>
            <w:instrText xml:space="preserve"> STYLEREF  Title  \* MERGEFORMAT </w:instrText>
          </w:r>
          <w:r>
            <w:rPr>
              <w:noProof/>
            </w:rPr>
            <w:fldChar w:fldCharType="end"/>
          </w:r>
        </w:p>
      </w:tc>
    </w:tr>
    <w:tr w:rsidR="00DF2099" w:rsidRPr="009D47D6" w14:paraId="1C708CC4" w14:textId="77777777" w:rsidTr="00094E4B">
      <w:trPr>
        <w:cantSplit/>
        <w:trHeight w:hRule="exact" w:val="369"/>
      </w:trPr>
      <w:tc>
        <w:tcPr>
          <w:tcW w:w="10318" w:type="dxa"/>
        </w:tcPr>
        <w:p w14:paraId="02589C4B" w14:textId="77777777" w:rsidR="00DF2099" w:rsidRPr="009D47D6" w:rsidRDefault="00DF2099" w:rsidP="00094E4B">
          <w:pPr>
            <w:pStyle w:val="BodyText"/>
          </w:pPr>
        </w:p>
      </w:tc>
    </w:tr>
  </w:tbl>
  <w:p w14:paraId="24D4F26E" w14:textId="77777777" w:rsidR="00DF2099" w:rsidRDefault="00DF2099" w:rsidP="00025A8A">
    <w:pPr>
      <w:pStyle w:val="1pt"/>
    </w:pPr>
  </w:p>
  <w:p w14:paraId="18652B6C" w14:textId="77777777" w:rsidR="00DF2099" w:rsidRDefault="00DF2099" w:rsidP="00B17D20">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1D5"/>
    <w:multiLevelType w:val="hybridMultilevel"/>
    <w:tmpl w:val="FC444844"/>
    <w:lvl w:ilvl="0" w:tplc="C92C50A4">
      <w:start w:val="1"/>
      <w:numFmt w:val="lowerLetter"/>
      <w:lvlText w:val="%1)"/>
      <w:lvlJc w:val="left"/>
      <w:pPr>
        <w:ind w:left="473" w:hanging="360"/>
      </w:pPr>
      <w:rPr>
        <w:rFonts w:hint="default"/>
        <w:u w:val="none"/>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 w15:restartNumberingAfterBreak="0">
    <w:nsid w:val="0BC532EB"/>
    <w:multiLevelType w:val="hybridMultilevel"/>
    <w:tmpl w:val="BFEC49F8"/>
    <w:lvl w:ilvl="0" w:tplc="C5B07324">
      <w:numFmt w:val="bullet"/>
      <w:lvlText w:val="-"/>
      <w:lvlJc w:val="left"/>
      <w:pPr>
        <w:ind w:left="473" w:hanging="360"/>
      </w:pPr>
      <w:rPr>
        <w:rFonts w:ascii="Tahoma" w:eastAsia="Times New Roman" w:hAnsi="Tahoma" w:cs="Tahoma"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15:restartNumberingAfterBreak="0">
    <w:nsid w:val="0E533CC3"/>
    <w:multiLevelType w:val="hybridMultilevel"/>
    <w:tmpl w:val="67EC3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5744C"/>
    <w:multiLevelType w:val="multilevel"/>
    <w:tmpl w:val="1384136E"/>
    <w:styleLink w:val="List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15:restartNumberingAfterBreak="0">
    <w:nsid w:val="19E10E03"/>
    <w:multiLevelType w:val="hybridMultilevel"/>
    <w:tmpl w:val="7D5216A0"/>
    <w:lvl w:ilvl="0" w:tplc="6E6A4348">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5" w15:restartNumberingAfterBreak="0">
    <w:nsid w:val="1C093537"/>
    <w:multiLevelType w:val="hybridMultilevel"/>
    <w:tmpl w:val="DF7AE99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1C2B5554"/>
    <w:multiLevelType w:val="hybridMultilevel"/>
    <w:tmpl w:val="53A42D08"/>
    <w:lvl w:ilvl="0" w:tplc="27B24DBE">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7"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8" w15:restartNumberingAfterBreak="0">
    <w:nsid w:val="24EE6FBD"/>
    <w:multiLevelType w:val="hybridMultilevel"/>
    <w:tmpl w:val="D62E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C6E49"/>
    <w:multiLevelType w:val="hybridMultilevel"/>
    <w:tmpl w:val="C45EC508"/>
    <w:lvl w:ilvl="0" w:tplc="5F2812D4">
      <w:numFmt w:val="bullet"/>
      <w:lvlText w:val="-"/>
      <w:lvlJc w:val="left"/>
      <w:pPr>
        <w:ind w:left="720" w:hanging="360"/>
      </w:pPr>
      <w:rPr>
        <w:rFonts w:ascii="Calibri" w:eastAsia="Times New Roman" w:hAnsi="Calibri" w:cs="Tahoma"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1"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2" w15:restartNumberingAfterBreak="0">
    <w:nsid w:val="38E32966"/>
    <w:multiLevelType w:val="hybridMultilevel"/>
    <w:tmpl w:val="DF7AE99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ED6645E"/>
    <w:multiLevelType w:val="multilevel"/>
    <w:tmpl w:val="782E0C04"/>
    <w:lvl w:ilvl="0">
      <w:start w:val="1"/>
      <w:numFmt w:val="bullet"/>
      <w:pStyle w:val="ParaBullet"/>
      <w:lvlText w:val=""/>
      <w:lvlJc w:val="left"/>
      <w:pPr>
        <w:tabs>
          <w:tab w:val="num" w:pos="284"/>
        </w:tabs>
        <w:ind w:left="284" w:hanging="284"/>
      </w:pPr>
      <w:rPr>
        <w:rFonts w:ascii="Symbol" w:hAnsi="Symbol" w:hint="default"/>
      </w:rPr>
    </w:lvl>
    <w:lvl w:ilvl="1">
      <w:start w:val="1"/>
      <w:numFmt w:val="bullet"/>
      <w:pStyle w:val="ParaBullet2"/>
      <w:lvlText w:val="-"/>
      <w:lvlJc w:val="left"/>
      <w:pPr>
        <w:tabs>
          <w:tab w:val="num" w:pos="567"/>
        </w:tabs>
        <w:ind w:left="567" w:hanging="283"/>
      </w:pPr>
      <w:rPr>
        <w:rFonts w:ascii="Courier New" w:hAnsi="Courier New" w:hint="default"/>
      </w:rPr>
    </w:lvl>
    <w:lvl w:ilvl="2">
      <w:start w:val="1"/>
      <w:numFmt w:val="bullet"/>
      <w:pStyle w:val="ParaBullet3"/>
      <w:lvlText w:val="o"/>
      <w:lvlJc w:val="left"/>
      <w:pPr>
        <w:tabs>
          <w:tab w:val="num" w:pos="851"/>
        </w:tabs>
        <w:ind w:left="851" w:hanging="284"/>
      </w:pPr>
      <w:rPr>
        <w:rFonts w:ascii="Courier New" w:hAnsi="Courier New"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42020C76"/>
    <w:multiLevelType w:val="hybridMultilevel"/>
    <w:tmpl w:val="7832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A2BA8"/>
    <w:multiLevelType w:val="hybridMultilevel"/>
    <w:tmpl w:val="33627E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D30B46"/>
    <w:multiLevelType w:val="hybridMultilevel"/>
    <w:tmpl w:val="DF7AE99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52C92946"/>
    <w:multiLevelType w:val="hybridMultilevel"/>
    <w:tmpl w:val="C0365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9F2F6D"/>
    <w:multiLevelType w:val="multilevel"/>
    <w:tmpl w:val="1384136E"/>
    <w:numStyleLink w:val="ListHeadings"/>
  </w:abstractNum>
  <w:abstractNum w:abstractNumId="20" w15:restartNumberingAfterBreak="0">
    <w:nsid w:val="57BD34DA"/>
    <w:multiLevelType w:val="hybridMultilevel"/>
    <w:tmpl w:val="A1FA800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1" w15:restartNumberingAfterBreak="0">
    <w:nsid w:val="5EE53F80"/>
    <w:multiLevelType w:val="multilevel"/>
    <w:tmpl w:val="62164C2A"/>
    <w:lvl w:ilvl="0">
      <w:start w:val="5"/>
      <w:numFmt w:val="decimal"/>
      <w:lvlText w:val="%1"/>
      <w:lvlJc w:val="left"/>
      <w:pPr>
        <w:ind w:left="660" w:hanging="660"/>
      </w:pPr>
      <w:rPr>
        <w:rFonts w:hint="default"/>
      </w:rPr>
    </w:lvl>
    <w:lvl w:ilvl="1">
      <w:start w:val="2"/>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pStyle w:val="Heading4e"/>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63544F8B"/>
    <w:multiLevelType w:val="hybridMultilevel"/>
    <w:tmpl w:val="8A16D08C"/>
    <w:lvl w:ilvl="0" w:tplc="08090001">
      <w:start w:val="1"/>
      <w:numFmt w:val="bullet"/>
      <w:lvlText w:val=""/>
      <w:lvlJc w:val="left"/>
      <w:pPr>
        <w:ind w:left="653"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15:restartNumberingAfterBreak="0">
    <w:nsid w:val="6571679D"/>
    <w:multiLevelType w:val="hybridMultilevel"/>
    <w:tmpl w:val="EC02C7C4"/>
    <w:lvl w:ilvl="0" w:tplc="27B24DBE">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4" w15:restartNumberingAfterBreak="0">
    <w:nsid w:val="6A6615FB"/>
    <w:multiLevelType w:val="hybridMultilevel"/>
    <w:tmpl w:val="C0923A34"/>
    <w:lvl w:ilvl="0" w:tplc="48D4782C">
      <w:start w:val="1"/>
      <w:numFmt w:val="lowerRoman"/>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5" w15:restartNumberingAfterBreak="0">
    <w:nsid w:val="6B590C59"/>
    <w:multiLevelType w:val="hybridMultilevel"/>
    <w:tmpl w:val="E3F82B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7D003E"/>
    <w:multiLevelType w:val="hybridMultilevel"/>
    <w:tmpl w:val="EC02C7C4"/>
    <w:lvl w:ilvl="0" w:tplc="27B24DBE">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7" w15:restartNumberingAfterBreak="0">
    <w:nsid w:val="73710AEE"/>
    <w:multiLevelType w:val="hybridMultilevel"/>
    <w:tmpl w:val="DF7AE99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73D63850"/>
    <w:multiLevelType w:val="multilevel"/>
    <w:tmpl w:val="269C7F9C"/>
    <w:numStyleLink w:val="ListTable"/>
  </w:abstractNum>
  <w:abstractNum w:abstractNumId="29" w15:restartNumberingAfterBreak="0">
    <w:nsid w:val="7913195D"/>
    <w:multiLevelType w:val="hybridMultilevel"/>
    <w:tmpl w:val="FC444844"/>
    <w:lvl w:ilvl="0" w:tplc="C92C50A4">
      <w:start w:val="1"/>
      <w:numFmt w:val="lowerLetter"/>
      <w:lvlText w:val="%1)"/>
      <w:lvlJc w:val="left"/>
      <w:pPr>
        <w:ind w:left="473" w:hanging="360"/>
      </w:pPr>
      <w:rPr>
        <w:rFonts w:hint="default"/>
        <w:u w:val="none"/>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0" w15:restartNumberingAfterBreak="0">
    <w:nsid w:val="7D004CA6"/>
    <w:multiLevelType w:val="multilevel"/>
    <w:tmpl w:val="2E4EC6B8"/>
    <w:numStyleLink w:val="ListBullets"/>
  </w:abstractNum>
  <w:abstractNum w:abstractNumId="31" w15:restartNumberingAfterBreak="0">
    <w:nsid w:val="7E39208F"/>
    <w:multiLevelType w:val="hybridMultilevel"/>
    <w:tmpl w:val="9EEC61B4"/>
    <w:lvl w:ilvl="0" w:tplc="29E0F566">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1E71BD"/>
    <w:multiLevelType w:val="hybridMultilevel"/>
    <w:tmpl w:val="50F2E77C"/>
    <w:lvl w:ilvl="0" w:tplc="081C78C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3"/>
  </w:num>
  <w:num w:numId="5">
    <w:abstractNumId w:val="7"/>
  </w:num>
  <w:num w:numId="6">
    <w:abstractNumId w:val="10"/>
  </w:num>
  <w:num w:numId="7">
    <w:abstractNumId w:val="28"/>
  </w:num>
  <w:num w:numId="8">
    <w:abstractNumId w:val="30"/>
  </w:num>
  <w:num w:numId="9">
    <w:abstractNumId w:val="19"/>
  </w:num>
  <w:num w:numId="10">
    <w:abstractNumId w:val="14"/>
  </w:num>
  <w:num w:numId="11">
    <w:abstractNumId w:val="31"/>
  </w:num>
  <w:num w:numId="12">
    <w:abstractNumId w:val="21"/>
  </w:num>
  <w:num w:numId="13">
    <w:abstractNumId w:val="27"/>
  </w:num>
  <w:num w:numId="14">
    <w:abstractNumId w:val="1"/>
  </w:num>
  <w:num w:numId="15">
    <w:abstractNumId w:val="17"/>
  </w:num>
  <w:num w:numId="16">
    <w:abstractNumId w:val="2"/>
  </w:num>
  <w:num w:numId="17">
    <w:abstractNumId w:val="15"/>
  </w:num>
  <w:num w:numId="18">
    <w:abstractNumId w:val="20"/>
  </w:num>
  <w:num w:numId="19">
    <w:abstractNumId w:val="22"/>
  </w:num>
  <w:num w:numId="20">
    <w:abstractNumId w:val="25"/>
  </w:num>
  <w:num w:numId="21">
    <w:abstractNumId w:val="9"/>
  </w:num>
  <w:num w:numId="22">
    <w:abstractNumId w:val="24"/>
  </w:num>
  <w:num w:numId="23">
    <w:abstractNumId w:val="0"/>
  </w:num>
  <w:num w:numId="24">
    <w:abstractNumId w:val="26"/>
  </w:num>
  <w:num w:numId="25">
    <w:abstractNumId w:val="23"/>
  </w:num>
  <w:num w:numId="26">
    <w:abstractNumId w:val="6"/>
  </w:num>
  <w:num w:numId="27">
    <w:abstractNumId w:val="16"/>
  </w:num>
  <w:num w:numId="28">
    <w:abstractNumId w:val="4"/>
  </w:num>
  <w:num w:numId="29">
    <w:abstractNumId w:val="18"/>
  </w:num>
  <w:num w:numId="30">
    <w:abstractNumId w:val="29"/>
  </w:num>
  <w:num w:numId="31">
    <w:abstractNumId w:val="5"/>
  </w:num>
  <w:num w:numId="32">
    <w:abstractNumId w:val="12"/>
  </w:num>
  <w:num w:numId="33">
    <w:abstractNumId w:val="32"/>
  </w:num>
  <w:num w:numId="3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851"/>
  <w:drawingGridHorizontalSpacing w:val="100"/>
  <w:displayHorizontalDrawingGridEvery w:val="2"/>
  <w:displayVerticalDrawingGridEvery w:val="2"/>
  <w:characterSpacingControl w:val="doNotCompress"/>
  <w:hdrShapeDefaults>
    <o:shapedefaults v:ext="edit" spidmax="8193" fillcolor="none [3214]" strokecolor="none [3215]">
      <v:fill color="none [3214]"/>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D0"/>
    <w:rsid w:val="000009B1"/>
    <w:rsid w:val="00000F62"/>
    <w:rsid w:val="00001DB5"/>
    <w:rsid w:val="00003DBA"/>
    <w:rsid w:val="00005AA6"/>
    <w:rsid w:val="0000624C"/>
    <w:rsid w:val="00006B13"/>
    <w:rsid w:val="00006D1B"/>
    <w:rsid w:val="000078F3"/>
    <w:rsid w:val="00011B27"/>
    <w:rsid w:val="00012206"/>
    <w:rsid w:val="000128C9"/>
    <w:rsid w:val="00015631"/>
    <w:rsid w:val="00015705"/>
    <w:rsid w:val="0001665B"/>
    <w:rsid w:val="000169E3"/>
    <w:rsid w:val="0002033D"/>
    <w:rsid w:val="00022399"/>
    <w:rsid w:val="00022C64"/>
    <w:rsid w:val="0002307E"/>
    <w:rsid w:val="0002328B"/>
    <w:rsid w:val="00024FCF"/>
    <w:rsid w:val="00025108"/>
    <w:rsid w:val="0002590F"/>
    <w:rsid w:val="00025A8A"/>
    <w:rsid w:val="000260D9"/>
    <w:rsid w:val="00026102"/>
    <w:rsid w:val="00026FC0"/>
    <w:rsid w:val="00035FC0"/>
    <w:rsid w:val="000367A7"/>
    <w:rsid w:val="00037A0A"/>
    <w:rsid w:val="00041EC1"/>
    <w:rsid w:val="000432F4"/>
    <w:rsid w:val="00045857"/>
    <w:rsid w:val="00046A51"/>
    <w:rsid w:val="00046BF1"/>
    <w:rsid w:val="00046EB5"/>
    <w:rsid w:val="00047923"/>
    <w:rsid w:val="000507E7"/>
    <w:rsid w:val="00050889"/>
    <w:rsid w:val="0005095B"/>
    <w:rsid w:val="00050A85"/>
    <w:rsid w:val="00051C54"/>
    <w:rsid w:val="00053371"/>
    <w:rsid w:val="0005404F"/>
    <w:rsid w:val="000545E3"/>
    <w:rsid w:val="00055513"/>
    <w:rsid w:val="00056959"/>
    <w:rsid w:val="000573F4"/>
    <w:rsid w:val="000636C2"/>
    <w:rsid w:val="000637C5"/>
    <w:rsid w:val="00064083"/>
    <w:rsid w:val="0006412A"/>
    <w:rsid w:val="0006470B"/>
    <w:rsid w:val="00070889"/>
    <w:rsid w:val="00075943"/>
    <w:rsid w:val="0008069C"/>
    <w:rsid w:val="00083A4B"/>
    <w:rsid w:val="00084BB0"/>
    <w:rsid w:val="00086250"/>
    <w:rsid w:val="00090D62"/>
    <w:rsid w:val="00090E9F"/>
    <w:rsid w:val="000921AB"/>
    <w:rsid w:val="00093836"/>
    <w:rsid w:val="00093D70"/>
    <w:rsid w:val="00094A63"/>
    <w:rsid w:val="00094E4B"/>
    <w:rsid w:val="000979DC"/>
    <w:rsid w:val="000A034E"/>
    <w:rsid w:val="000A03BE"/>
    <w:rsid w:val="000A32E3"/>
    <w:rsid w:val="000A37B2"/>
    <w:rsid w:val="000A7E90"/>
    <w:rsid w:val="000B0105"/>
    <w:rsid w:val="000B0BF6"/>
    <w:rsid w:val="000B29BC"/>
    <w:rsid w:val="000B2C6B"/>
    <w:rsid w:val="000B3917"/>
    <w:rsid w:val="000B46CC"/>
    <w:rsid w:val="000B5966"/>
    <w:rsid w:val="000B64DB"/>
    <w:rsid w:val="000B6874"/>
    <w:rsid w:val="000B74CD"/>
    <w:rsid w:val="000C0795"/>
    <w:rsid w:val="000C4DC9"/>
    <w:rsid w:val="000C4F41"/>
    <w:rsid w:val="000C543E"/>
    <w:rsid w:val="000C563E"/>
    <w:rsid w:val="000C644E"/>
    <w:rsid w:val="000C7695"/>
    <w:rsid w:val="000D007F"/>
    <w:rsid w:val="000D1196"/>
    <w:rsid w:val="000D4049"/>
    <w:rsid w:val="000D559A"/>
    <w:rsid w:val="000D5F96"/>
    <w:rsid w:val="000D62B1"/>
    <w:rsid w:val="000E25F9"/>
    <w:rsid w:val="000E2C5E"/>
    <w:rsid w:val="000E5D5B"/>
    <w:rsid w:val="000F330B"/>
    <w:rsid w:val="000F352E"/>
    <w:rsid w:val="000F47ED"/>
    <w:rsid w:val="000F5D28"/>
    <w:rsid w:val="000F605D"/>
    <w:rsid w:val="000F670D"/>
    <w:rsid w:val="000F6CC1"/>
    <w:rsid w:val="000F723A"/>
    <w:rsid w:val="000F7BE0"/>
    <w:rsid w:val="000F7C63"/>
    <w:rsid w:val="0010078E"/>
    <w:rsid w:val="00105364"/>
    <w:rsid w:val="00105640"/>
    <w:rsid w:val="00105F47"/>
    <w:rsid w:val="001063E6"/>
    <w:rsid w:val="001069B5"/>
    <w:rsid w:val="0011033B"/>
    <w:rsid w:val="001107F3"/>
    <w:rsid w:val="00111DF1"/>
    <w:rsid w:val="001120E5"/>
    <w:rsid w:val="00114201"/>
    <w:rsid w:val="00114B30"/>
    <w:rsid w:val="0011768A"/>
    <w:rsid w:val="00117BCB"/>
    <w:rsid w:val="001201CB"/>
    <w:rsid w:val="001226F1"/>
    <w:rsid w:val="0012319F"/>
    <w:rsid w:val="001234CC"/>
    <w:rsid w:val="001238DB"/>
    <w:rsid w:val="00123FE3"/>
    <w:rsid w:val="0012434A"/>
    <w:rsid w:val="0012434E"/>
    <w:rsid w:val="00124356"/>
    <w:rsid w:val="00125B2A"/>
    <w:rsid w:val="00125C83"/>
    <w:rsid w:val="0012760C"/>
    <w:rsid w:val="00127CD0"/>
    <w:rsid w:val="00130B0E"/>
    <w:rsid w:val="00130CF5"/>
    <w:rsid w:val="0013361B"/>
    <w:rsid w:val="00135BA1"/>
    <w:rsid w:val="00135C0A"/>
    <w:rsid w:val="0014070C"/>
    <w:rsid w:val="001408FF"/>
    <w:rsid w:val="0014154A"/>
    <w:rsid w:val="0014452C"/>
    <w:rsid w:val="0014599C"/>
    <w:rsid w:val="00145B45"/>
    <w:rsid w:val="0014677E"/>
    <w:rsid w:val="00147439"/>
    <w:rsid w:val="001516BD"/>
    <w:rsid w:val="00151EA9"/>
    <w:rsid w:val="00155174"/>
    <w:rsid w:val="00155F15"/>
    <w:rsid w:val="00157C00"/>
    <w:rsid w:val="00161B4B"/>
    <w:rsid w:val="00162856"/>
    <w:rsid w:val="00164365"/>
    <w:rsid w:val="0016442A"/>
    <w:rsid w:val="00164C03"/>
    <w:rsid w:val="00166D0F"/>
    <w:rsid w:val="00167079"/>
    <w:rsid w:val="00167692"/>
    <w:rsid w:val="00170646"/>
    <w:rsid w:val="00170EFD"/>
    <w:rsid w:val="001749C1"/>
    <w:rsid w:val="001821E6"/>
    <w:rsid w:val="001830C2"/>
    <w:rsid w:val="00184103"/>
    <w:rsid w:val="00190335"/>
    <w:rsid w:val="0019370E"/>
    <w:rsid w:val="00193B3A"/>
    <w:rsid w:val="00194583"/>
    <w:rsid w:val="001963E3"/>
    <w:rsid w:val="0019650C"/>
    <w:rsid w:val="001A04A1"/>
    <w:rsid w:val="001A0B07"/>
    <w:rsid w:val="001A16D4"/>
    <w:rsid w:val="001A1B54"/>
    <w:rsid w:val="001A2AEE"/>
    <w:rsid w:val="001A3219"/>
    <w:rsid w:val="001A37C1"/>
    <w:rsid w:val="001A4F4E"/>
    <w:rsid w:val="001A540E"/>
    <w:rsid w:val="001A5418"/>
    <w:rsid w:val="001A6583"/>
    <w:rsid w:val="001A6D07"/>
    <w:rsid w:val="001B01E6"/>
    <w:rsid w:val="001B0740"/>
    <w:rsid w:val="001B0A22"/>
    <w:rsid w:val="001B3BCD"/>
    <w:rsid w:val="001B625B"/>
    <w:rsid w:val="001C2872"/>
    <w:rsid w:val="001C5658"/>
    <w:rsid w:val="001D09C2"/>
    <w:rsid w:val="001D0B7B"/>
    <w:rsid w:val="001D222B"/>
    <w:rsid w:val="001D362E"/>
    <w:rsid w:val="001D67E8"/>
    <w:rsid w:val="001D6BB6"/>
    <w:rsid w:val="001E0DED"/>
    <w:rsid w:val="001E0F5A"/>
    <w:rsid w:val="001E1201"/>
    <w:rsid w:val="001E1FF4"/>
    <w:rsid w:val="001E2050"/>
    <w:rsid w:val="001E2158"/>
    <w:rsid w:val="001E4AE7"/>
    <w:rsid w:val="001E7366"/>
    <w:rsid w:val="001F28A7"/>
    <w:rsid w:val="001F5FF8"/>
    <w:rsid w:val="001F7696"/>
    <w:rsid w:val="00200719"/>
    <w:rsid w:val="0020255E"/>
    <w:rsid w:val="002033B6"/>
    <w:rsid w:val="002050E1"/>
    <w:rsid w:val="002125ED"/>
    <w:rsid w:val="002129FF"/>
    <w:rsid w:val="00213251"/>
    <w:rsid w:val="00213FFF"/>
    <w:rsid w:val="00221AB7"/>
    <w:rsid w:val="00223765"/>
    <w:rsid w:val="002242A9"/>
    <w:rsid w:val="00224CBF"/>
    <w:rsid w:val="00226BE5"/>
    <w:rsid w:val="00227121"/>
    <w:rsid w:val="00227464"/>
    <w:rsid w:val="00231514"/>
    <w:rsid w:val="00231FE3"/>
    <w:rsid w:val="00232922"/>
    <w:rsid w:val="002344DA"/>
    <w:rsid w:val="002346ED"/>
    <w:rsid w:val="00236D22"/>
    <w:rsid w:val="00237C84"/>
    <w:rsid w:val="002401E1"/>
    <w:rsid w:val="00240965"/>
    <w:rsid w:val="00241ED6"/>
    <w:rsid w:val="00242946"/>
    <w:rsid w:val="002429BB"/>
    <w:rsid w:val="00243F75"/>
    <w:rsid w:val="00250F90"/>
    <w:rsid w:val="00253B86"/>
    <w:rsid w:val="00254EAD"/>
    <w:rsid w:val="0025704F"/>
    <w:rsid w:val="002572BF"/>
    <w:rsid w:val="0026060C"/>
    <w:rsid w:val="002651F4"/>
    <w:rsid w:val="002669D9"/>
    <w:rsid w:val="00270DC2"/>
    <w:rsid w:val="002720A6"/>
    <w:rsid w:val="0027254D"/>
    <w:rsid w:val="00272B0C"/>
    <w:rsid w:val="0027354D"/>
    <w:rsid w:val="00274B24"/>
    <w:rsid w:val="00275E71"/>
    <w:rsid w:val="00276651"/>
    <w:rsid w:val="002811FE"/>
    <w:rsid w:val="00281416"/>
    <w:rsid w:val="002836E6"/>
    <w:rsid w:val="00283B5E"/>
    <w:rsid w:val="002850A8"/>
    <w:rsid w:val="002875A3"/>
    <w:rsid w:val="00287A11"/>
    <w:rsid w:val="00290EEC"/>
    <w:rsid w:val="00293848"/>
    <w:rsid w:val="00296A7E"/>
    <w:rsid w:val="00296D11"/>
    <w:rsid w:val="0029708B"/>
    <w:rsid w:val="002973EF"/>
    <w:rsid w:val="002A13F2"/>
    <w:rsid w:val="002A1873"/>
    <w:rsid w:val="002A1EB6"/>
    <w:rsid w:val="002A27FC"/>
    <w:rsid w:val="002A33C9"/>
    <w:rsid w:val="002A48A9"/>
    <w:rsid w:val="002A4FFD"/>
    <w:rsid w:val="002A5113"/>
    <w:rsid w:val="002B174F"/>
    <w:rsid w:val="002B2235"/>
    <w:rsid w:val="002B2467"/>
    <w:rsid w:val="002B5843"/>
    <w:rsid w:val="002B60FA"/>
    <w:rsid w:val="002B64C3"/>
    <w:rsid w:val="002C0049"/>
    <w:rsid w:val="002C128B"/>
    <w:rsid w:val="002C2661"/>
    <w:rsid w:val="002C2A71"/>
    <w:rsid w:val="002C65D0"/>
    <w:rsid w:val="002D202F"/>
    <w:rsid w:val="002D2FB7"/>
    <w:rsid w:val="002D4ED7"/>
    <w:rsid w:val="002E07B1"/>
    <w:rsid w:val="002E1537"/>
    <w:rsid w:val="002E32D8"/>
    <w:rsid w:val="002E4FC5"/>
    <w:rsid w:val="002E52AF"/>
    <w:rsid w:val="002E5C3F"/>
    <w:rsid w:val="002E7A18"/>
    <w:rsid w:val="002F138B"/>
    <w:rsid w:val="002F17BD"/>
    <w:rsid w:val="002F254A"/>
    <w:rsid w:val="002F2F81"/>
    <w:rsid w:val="002F6971"/>
    <w:rsid w:val="00300380"/>
    <w:rsid w:val="00301A1F"/>
    <w:rsid w:val="00301A46"/>
    <w:rsid w:val="00302CB3"/>
    <w:rsid w:val="00303649"/>
    <w:rsid w:val="003039CE"/>
    <w:rsid w:val="00306BAA"/>
    <w:rsid w:val="00306E69"/>
    <w:rsid w:val="0030714E"/>
    <w:rsid w:val="00307E5A"/>
    <w:rsid w:val="003128B8"/>
    <w:rsid w:val="00312A7C"/>
    <w:rsid w:val="00312C0F"/>
    <w:rsid w:val="00312D75"/>
    <w:rsid w:val="00315B35"/>
    <w:rsid w:val="00316387"/>
    <w:rsid w:val="003172B2"/>
    <w:rsid w:val="003214A4"/>
    <w:rsid w:val="00324994"/>
    <w:rsid w:val="00326268"/>
    <w:rsid w:val="00333E34"/>
    <w:rsid w:val="00334101"/>
    <w:rsid w:val="0033675F"/>
    <w:rsid w:val="003368E2"/>
    <w:rsid w:val="003448FF"/>
    <w:rsid w:val="00345445"/>
    <w:rsid w:val="00350F5E"/>
    <w:rsid w:val="003516EC"/>
    <w:rsid w:val="00351A33"/>
    <w:rsid w:val="00351B81"/>
    <w:rsid w:val="00351E65"/>
    <w:rsid w:val="003521D1"/>
    <w:rsid w:val="003549B7"/>
    <w:rsid w:val="0035504E"/>
    <w:rsid w:val="00355E22"/>
    <w:rsid w:val="00356E74"/>
    <w:rsid w:val="00360453"/>
    <w:rsid w:val="00360A12"/>
    <w:rsid w:val="00361B9B"/>
    <w:rsid w:val="00363B9F"/>
    <w:rsid w:val="003662C5"/>
    <w:rsid w:val="0036734E"/>
    <w:rsid w:val="00370AB7"/>
    <w:rsid w:val="00370F14"/>
    <w:rsid w:val="0037243B"/>
    <w:rsid w:val="00372921"/>
    <w:rsid w:val="00372A5B"/>
    <w:rsid w:val="00375CC5"/>
    <w:rsid w:val="0037623F"/>
    <w:rsid w:val="003812E8"/>
    <w:rsid w:val="003821B1"/>
    <w:rsid w:val="003831E1"/>
    <w:rsid w:val="00383845"/>
    <w:rsid w:val="00390272"/>
    <w:rsid w:val="0039378B"/>
    <w:rsid w:val="00394DC3"/>
    <w:rsid w:val="003A0356"/>
    <w:rsid w:val="003A07A8"/>
    <w:rsid w:val="003A1CE2"/>
    <w:rsid w:val="003A2F31"/>
    <w:rsid w:val="003A37F6"/>
    <w:rsid w:val="003A4721"/>
    <w:rsid w:val="003A5A5F"/>
    <w:rsid w:val="003A60F6"/>
    <w:rsid w:val="003A760E"/>
    <w:rsid w:val="003A7671"/>
    <w:rsid w:val="003B090F"/>
    <w:rsid w:val="003B111E"/>
    <w:rsid w:val="003B1693"/>
    <w:rsid w:val="003B33FE"/>
    <w:rsid w:val="003B406B"/>
    <w:rsid w:val="003B4944"/>
    <w:rsid w:val="003B5239"/>
    <w:rsid w:val="003B566A"/>
    <w:rsid w:val="003C0A9F"/>
    <w:rsid w:val="003C20F1"/>
    <w:rsid w:val="003C2435"/>
    <w:rsid w:val="003C4E93"/>
    <w:rsid w:val="003C58C5"/>
    <w:rsid w:val="003C6FA2"/>
    <w:rsid w:val="003C745E"/>
    <w:rsid w:val="003D05E9"/>
    <w:rsid w:val="003D0B17"/>
    <w:rsid w:val="003D154E"/>
    <w:rsid w:val="003D1FF4"/>
    <w:rsid w:val="003D20BC"/>
    <w:rsid w:val="003D2F63"/>
    <w:rsid w:val="003D3145"/>
    <w:rsid w:val="003D3A6A"/>
    <w:rsid w:val="003D527A"/>
    <w:rsid w:val="003D616F"/>
    <w:rsid w:val="003D6E63"/>
    <w:rsid w:val="003D7A67"/>
    <w:rsid w:val="003D7B66"/>
    <w:rsid w:val="003E1A4C"/>
    <w:rsid w:val="003E2810"/>
    <w:rsid w:val="003E2A00"/>
    <w:rsid w:val="003E3D26"/>
    <w:rsid w:val="003E490C"/>
    <w:rsid w:val="003E526E"/>
    <w:rsid w:val="003E5CB3"/>
    <w:rsid w:val="003E5FA2"/>
    <w:rsid w:val="003E60D3"/>
    <w:rsid w:val="003F1921"/>
    <w:rsid w:val="003F2B60"/>
    <w:rsid w:val="003F3FFB"/>
    <w:rsid w:val="0040030D"/>
    <w:rsid w:val="00401A30"/>
    <w:rsid w:val="004022EE"/>
    <w:rsid w:val="0040386D"/>
    <w:rsid w:val="0040760E"/>
    <w:rsid w:val="0041061B"/>
    <w:rsid w:val="00410A22"/>
    <w:rsid w:val="004117C3"/>
    <w:rsid w:val="00411A75"/>
    <w:rsid w:val="00412683"/>
    <w:rsid w:val="00412CE1"/>
    <w:rsid w:val="004133F4"/>
    <w:rsid w:val="00417550"/>
    <w:rsid w:val="004204F4"/>
    <w:rsid w:val="00420F4A"/>
    <w:rsid w:val="0042158C"/>
    <w:rsid w:val="00421CD7"/>
    <w:rsid w:val="004222DC"/>
    <w:rsid w:val="00424860"/>
    <w:rsid w:val="00424D9F"/>
    <w:rsid w:val="0042629A"/>
    <w:rsid w:val="004266F3"/>
    <w:rsid w:val="004268F3"/>
    <w:rsid w:val="00427668"/>
    <w:rsid w:val="00430B32"/>
    <w:rsid w:val="0043259F"/>
    <w:rsid w:val="0043358D"/>
    <w:rsid w:val="00433E39"/>
    <w:rsid w:val="00435374"/>
    <w:rsid w:val="00446770"/>
    <w:rsid w:val="00447E9B"/>
    <w:rsid w:val="00451212"/>
    <w:rsid w:val="00456181"/>
    <w:rsid w:val="00456823"/>
    <w:rsid w:val="004626FC"/>
    <w:rsid w:val="00463713"/>
    <w:rsid w:val="00463DCB"/>
    <w:rsid w:val="00464114"/>
    <w:rsid w:val="00464C7E"/>
    <w:rsid w:val="00464C8E"/>
    <w:rsid w:val="00465A5E"/>
    <w:rsid w:val="00465EBD"/>
    <w:rsid w:val="00466234"/>
    <w:rsid w:val="00467F86"/>
    <w:rsid w:val="00471C9F"/>
    <w:rsid w:val="004720D3"/>
    <w:rsid w:val="00473324"/>
    <w:rsid w:val="00473A36"/>
    <w:rsid w:val="0047414D"/>
    <w:rsid w:val="00474B80"/>
    <w:rsid w:val="004757C8"/>
    <w:rsid w:val="0048180B"/>
    <w:rsid w:val="00481A92"/>
    <w:rsid w:val="004822AA"/>
    <w:rsid w:val="0048235F"/>
    <w:rsid w:val="00482394"/>
    <w:rsid w:val="0048274B"/>
    <w:rsid w:val="00483183"/>
    <w:rsid w:val="004840DC"/>
    <w:rsid w:val="004844C2"/>
    <w:rsid w:val="004849C8"/>
    <w:rsid w:val="00486E3A"/>
    <w:rsid w:val="004871BB"/>
    <w:rsid w:val="004873F8"/>
    <w:rsid w:val="00487572"/>
    <w:rsid w:val="004904CA"/>
    <w:rsid w:val="00492353"/>
    <w:rsid w:val="004928F3"/>
    <w:rsid w:val="00493A65"/>
    <w:rsid w:val="00493E54"/>
    <w:rsid w:val="00494DAD"/>
    <w:rsid w:val="0049503B"/>
    <w:rsid w:val="0049627F"/>
    <w:rsid w:val="00497FAE"/>
    <w:rsid w:val="004A01A8"/>
    <w:rsid w:val="004A1228"/>
    <w:rsid w:val="004A135F"/>
    <w:rsid w:val="004A1B66"/>
    <w:rsid w:val="004A1D4E"/>
    <w:rsid w:val="004A390F"/>
    <w:rsid w:val="004A4876"/>
    <w:rsid w:val="004A5D83"/>
    <w:rsid w:val="004A5FDA"/>
    <w:rsid w:val="004A62F7"/>
    <w:rsid w:val="004A6C65"/>
    <w:rsid w:val="004B1390"/>
    <w:rsid w:val="004B2E65"/>
    <w:rsid w:val="004B4F5D"/>
    <w:rsid w:val="004B51B6"/>
    <w:rsid w:val="004B53BE"/>
    <w:rsid w:val="004B6BBC"/>
    <w:rsid w:val="004B77DC"/>
    <w:rsid w:val="004C0800"/>
    <w:rsid w:val="004C081F"/>
    <w:rsid w:val="004C0FC4"/>
    <w:rsid w:val="004C10D4"/>
    <w:rsid w:val="004C143F"/>
    <w:rsid w:val="004C6684"/>
    <w:rsid w:val="004C753B"/>
    <w:rsid w:val="004C79D8"/>
    <w:rsid w:val="004D0802"/>
    <w:rsid w:val="004D20F2"/>
    <w:rsid w:val="004D2ABB"/>
    <w:rsid w:val="004D3122"/>
    <w:rsid w:val="004D4201"/>
    <w:rsid w:val="004D4C4F"/>
    <w:rsid w:val="004D5AAC"/>
    <w:rsid w:val="004D615F"/>
    <w:rsid w:val="004D6187"/>
    <w:rsid w:val="004D69F2"/>
    <w:rsid w:val="004E3548"/>
    <w:rsid w:val="004E3651"/>
    <w:rsid w:val="004E4CF6"/>
    <w:rsid w:val="004E6B30"/>
    <w:rsid w:val="004E74EF"/>
    <w:rsid w:val="004F06E2"/>
    <w:rsid w:val="004F5048"/>
    <w:rsid w:val="004F6837"/>
    <w:rsid w:val="004F696B"/>
    <w:rsid w:val="004F7B85"/>
    <w:rsid w:val="004F7E38"/>
    <w:rsid w:val="0050026A"/>
    <w:rsid w:val="00500F60"/>
    <w:rsid w:val="005022F4"/>
    <w:rsid w:val="00502431"/>
    <w:rsid w:val="0050563A"/>
    <w:rsid w:val="00505C5C"/>
    <w:rsid w:val="00506E22"/>
    <w:rsid w:val="005073A2"/>
    <w:rsid w:val="00510487"/>
    <w:rsid w:val="005114D6"/>
    <w:rsid w:val="00511557"/>
    <w:rsid w:val="005121F2"/>
    <w:rsid w:val="005129DD"/>
    <w:rsid w:val="00521987"/>
    <w:rsid w:val="005219CC"/>
    <w:rsid w:val="00525734"/>
    <w:rsid w:val="00525F91"/>
    <w:rsid w:val="005264C6"/>
    <w:rsid w:val="00526528"/>
    <w:rsid w:val="00526D98"/>
    <w:rsid w:val="00526FD4"/>
    <w:rsid w:val="00532271"/>
    <w:rsid w:val="00533C9E"/>
    <w:rsid w:val="00534AD3"/>
    <w:rsid w:val="005371FF"/>
    <w:rsid w:val="00541E77"/>
    <w:rsid w:val="005423DC"/>
    <w:rsid w:val="00543A51"/>
    <w:rsid w:val="0054443B"/>
    <w:rsid w:val="00545758"/>
    <w:rsid w:val="00546CC1"/>
    <w:rsid w:val="0054755A"/>
    <w:rsid w:val="00550825"/>
    <w:rsid w:val="005528E9"/>
    <w:rsid w:val="00553126"/>
    <w:rsid w:val="0055383B"/>
    <w:rsid w:val="00553E64"/>
    <w:rsid w:val="0055525B"/>
    <w:rsid w:val="00555C8C"/>
    <w:rsid w:val="00556B2F"/>
    <w:rsid w:val="005574D6"/>
    <w:rsid w:val="005600ED"/>
    <w:rsid w:val="00560297"/>
    <w:rsid w:val="005651B7"/>
    <w:rsid w:val="00565D3B"/>
    <w:rsid w:val="00570B73"/>
    <w:rsid w:val="0057281E"/>
    <w:rsid w:val="0057310D"/>
    <w:rsid w:val="005732F0"/>
    <w:rsid w:val="005745BE"/>
    <w:rsid w:val="00574E81"/>
    <w:rsid w:val="005752A5"/>
    <w:rsid w:val="00575ECD"/>
    <w:rsid w:val="00576CE2"/>
    <w:rsid w:val="00580B4F"/>
    <w:rsid w:val="00582A6E"/>
    <w:rsid w:val="00583067"/>
    <w:rsid w:val="00583158"/>
    <w:rsid w:val="00583F2D"/>
    <w:rsid w:val="005842B4"/>
    <w:rsid w:val="00586DB8"/>
    <w:rsid w:val="00593197"/>
    <w:rsid w:val="00593D67"/>
    <w:rsid w:val="005943BB"/>
    <w:rsid w:val="00596B83"/>
    <w:rsid w:val="00597E6F"/>
    <w:rsid w:val="005A070E"/>
    <w:rsid w:val="005A1F07"/>
    <w:rsid w:val="005A3577"/>
    <w:rsid w:val="005A3992"/>
    <w:rsid w:val="005A3FBE"/>
    <w:rsid w:val="005A4764"/>
    <w:rsid w:val="005A5015"/>
    <w:rsid w:val="005A5A6B"/>
    <w:rsid w:val="005B3CCF"/>
    <w:rsid w:val="005B3D5A"/>
    <w:rsid w:val="005B427E"/>
    <w:rsid w:val="005C1904"/>
    <w:rsid w:val="005C1AE6"/>
    <w:rsid w:val="005C1EB8"/>
    <w:rsid w:val="005C2CE6"/>
    <w:rsid w:val="005C62DC"/>
    <w:rsid w:val="005C63AE"/>
    <w:rsid w:val="005D267A"/>
    <w:rsid w:val="005D6CAB"/>
    <w:rsid w:val="005E0FA4"/>
    <w:rsid w:val="005E1A46"/>
    <w:rsid w:val="005E2E7A"/>
    <w:rsid w:val="005E2F8F"/>
    <w:rsid w:val="005E578C"/>
    <w:rsid w:val="005E5ABF"/>
    <w:rsid w:val="005E7292"/>
    <w:rsid w:val="005F0C31"/>
    <w:rsid w:val="005F198D"/>
    <w:rsid w:val="005F4C64"/>
    <w:rsid w:val="005F4F9F"/>
    <w:rsid w:val="005F5CB3"/>
    <w:rsid w:val="005F6761"/>
    <w:rsid w:val="006001F5"/>
    <w:rsid w:val="00600D38"/>
    <w:rsid w:val="0060299F"/>
    <w:rsid w:val="006030F9"/>
    <w:rsid w:val="00603BE5"/>
    <w:rsid w:val="00603C7D"/>
    <w:rsid w:val="0060420B"/>
    <w:rsid w:val="00604929"/>
    <w:rsid w:val="00604990"/>
    <w:rsid w:val="00606BE2"/>
    <w:rsid w:val="00606FD6"/>
    <w:rsid w:val="006077A5"/>
    <w:rsid w:val="00610BE3"/>
    <w:rsid w:val="006110C9"/>
    <w:rsid w:val="006119C2"/>
    <w:rsid w:val="00612B84"/>
    <w:rsid w:val="00613CA7"/>
    <w:rsid w:val="00615B14"/>
    <w:rsid w:val="00617088"/>
    <w:rsid w:val="00617464"/>
    <w:rsid w:val="00617BEE"/>
    <w:rsid w:val="006210A8"/>
    <w:rsid w:val="00621BDE"/>
    <w:rsid w:val="00627B7E"/>
    <w:rsid w:val="00627E3F"/>
    <w:rsid w:val="00627EBE"/>
    <w:rsid w:val="00630CE5"/>
    <w:rsid w:val="00631741"/>
    <w:rsid w:val="00633937"/>
    <w:rsid w:val="006376D9"/>
    <w:rsid w:val="00637C00"/>
    <w:rsid w:val="00643DB1"/>
    <w:rsid w:val="006458BB"/>
    <w:rsid w:val="00647FFA"/>
    <w:rsid w:val="00651119"/>
    <w:rsid w:val="00651C09"/>
    <w:rsid w:val="00652219"/>
    <w:rsid w:val="00652A81"/>
    <w:rsid w:val="00652BE3"/>
    <w:rsid w:val="0065342C"/>
    <w:rsid w:val="00654085"/>
    <w:rsid w:val="00655D5F"/>
    <w:rsid w:val="006576C7"/>
    <w:rsid w:val="00660CB1"/>
    <w:rsid w:val="0066112B"/>
    <w:rsid w:val="00662834"/>
    <w:rsid w:val="00666BA7"/>
    <w:rsid w:val="006670AF"/>
    <w:rsid w:val="0066788D"/>
    <w:rsid w:val="00670CB0"/>
    <w:rsid w:val="006713C4"/>
    <w:rsid w:val="00671888"/>
    <w:rsid w:val="00671C63"/>
    <w:rsid w:val="006733F6"/>
    <w:rsid w:val="00676DE4"/>
    <w:rsid w:val="006777B9"/>
    <w:rsid w:val="006807CF"/>
    <w:rsid w:val="00685050"/>
    <w:rsid w:val="00686C85"/>
    <w:rsid w:val="0068724E"/>
    <w:rsid w:val="00691485"/>
    <w:rsid w:val="00691A37"/>
    <w:rsid w:val="00693A50"/>
    <w:rsid w:val="00693B09"/>
    <w:rsid w:val="0069564B"/>
    <w:rsid w:val="00696C07"/>
    <w:rsid w:val="006A0EC1"/>
    <w:rsid w:val="006A1050"/>
    <w:rsid w:val="006A1AF5"/>
    <w:rsid w:val="006A2A9C"/>
    <w:rsid w:val="006A31DE"/>
    <w:rsid w:val="006A31F2"/>
    <w:rsid w:val="006A3242"/>
    <w:rsid w:val="006A659E"/>
    <w:rsid w:val="006B017A"/>
    <w:rsid w:val="006B2A34"/>
    <w:rsid w:val="006B319C"/>
    <w:rsid w:val="006B6878"/>
    <w:rsid w:val="006B7936"/>
    <w:rsid w:val="006C0DD4"/>
    <w:rsid w:val="006C2428"/>
    <w:rsid w:val="006C2D4C"/>
    <w:rsid w:val="006C45F0"/>
    <w:rsid w:val="006C5231"/>
    <w:rsid w:val="006C5AC9"/>
    <w:rsid w:val="006D03DA"/>
    <w:rsid w:val="006D188B"/>
    <w:rsid w:val="006D1CDA"/>
    <w:rsid w:val="006D5B7F"/>
    <w:rsid w:val="006D5BC0"/>
    <w:rsid w:val="006D64D3"/>
    <w:rsid w:val="006D78B9"/>
    <w:rsid w:val="006E1377"/>
    <w:rsid w:val="006E3094"/>
    <w:rsid w:val="006E30E4"/>
    <w:rsid w:val="006E445E"/>
    <w:rsid w:val="006F2B4C"/>
    <w:rsid w:val="006F5EBE"/>
    <w:rsid w:val="006F6294"/>
    <w:rsid w:val="00700125"/>
    <w:rsid w:val="00700DA0"/>
    <w:rsid w:val="00701B7D"/>
    <w:rsid w:val="007021C0"/>
    <w:rsid w:val="0070262F"/>
    <w:rsid w:val="00705107"/>
    <w:rsid w:val="0070771B"/>
    <w:rsid w:val="0071010D"/>
    <w:rsid w:val="007123C2"/>
    <w:rsid w:val="00713AA5"/>
    <w:rsid w:val="00714388"/>
    <w:rsid w:val="00714477"/>
    <w:rsid w:val="0071455E"/>
    <w:rsid w:val="00714E30"/>
    <w:rsid w:val="00715D87"/>
    <w:rsid w:val="0072199B"/>
    <w:rsid w:val="007219E9"/>
    <w:rsid w:val="0072343F"/>
    <w:rsid w:val="0072377D"/>
    <w:rsid w:val="00723D55"/>
    <w:rsid w:val="00724E12"/>
    <w:rsid w:val="0072645D"/>
    <w:rsid w:val="0072710A"/>
    <w:rsid w:val="0072720A"/>
    <w:rsid w:val="00730499"/>
    <w:rsid w:val="0073063E"/>
    <w:rsid w:val="00730CCD"/>
    <w:rsid w:val="00733C80"/>
    <w:rsid w:val="0073428E"/>
    <w:rsid w:val="007346A1"/>
    <w:rsid w:val="00735FCF"/>
    <w:rsid w:val="0073692C"/>
    <w:rsid w:val="00740CE6"/>
    <w:rsid w:val="00740D57"/>
    <w:rsid w:val="00741F0E"/>
    <w:rsid w:val="0074339D"/>
    <w:rsid w:val="0074369E"/>
    <w:rsid w:val="00744AFF"/>
    <w:rsid w:val="007455F6"/>
    <w:rsid w:val="00751685"/>
    <w:rsid w:val="0075650A"/>
    <w:rsid w:val="007571E5"/>
    <w:rsid w:val="00757C02"/>
    <w:rsid w:val="0076017B"/>
    <w:rsid w:val="0076237F"/>
    <w:rsid w:val="0076361C"/>
    <w:rsid w:val="00763AB3"/>
    <w:rsid w:val="0076746E"/>
    <w:rsid w:val="00770908"/>
    <w:rsid w:val="007712FA"/>
    <w:rsid w:val="0077420B"/>
    <w:rsid w:val="00776261"/>
    <w:rsid w:val="00780A80"/>
    <w:rsid w:val="00782EEA"/>
    <w:rsid w:val="007845B9"/>
    <w:rsid w:val="007851E6"/>
    <w:rsid w:val="007854A2"/>
    <w:rsid w:val="00791181"/>
    <w:rsid w:val="00792331"/>
    <w:rsid w:val="007924BC"/>
    <w:rsid w:val="007925EB"/>
    <w:rsid w:val="00792CFE"/>
    <w:rsid w:val="00792E6C"/>
    <w:rsid w:val="00793CE4"/>
    <w:rsid w:val="00794941"/>
    <w:rsid w:val="007972EA"/>
    <w:rsid w:val="00797E5D"/>
    <w:rsid w:val="007A1B28"/>
    <w:rsid w:val="007A2A48"/>
    <w:rsid w:val="007A31AC"/>
    <w:rsid w:val="007A3573"/>
    <w:rsid w:val="007A3C5A"/>
    <w:rsid w:val="007A4B78"/>
    <w:rsid w:val="007A5271"/>
    <w:rsid w:val="007A5C93"/>
    <w:rsid w:val="007A750B"/>
    <w:rsid w:val="007A7B9C"/>
    <w:rsid w:val="007B012B"/>
    <w:rsid w:val="007B1DAF"/>
    <w:rsid w:val="007B3A46"/>
    <w:rsid w:val="007B7A68"/>
    <w:rsid w:val="007C16D2"/>
    <w:rsid w:val="007C1CB0"/>
    <w:rsid w:val="007C22DB"/>
    <w:rsid w:val="007C4229"/>
    <w:rsid w:val="007C5F0B"/>
    <w:rsid w:val="007C73E3"/>
    <w:rsid w:val="007C73F7"/>
    <w:rsid w:val="007C76D4"/>
    <w:rsid w:val="007C7BB4"/>
    <w:rsid w:val="007D0E52"/>
    <w:rsid w:val="007D548A"/>
    <w:rsid w:val="007D5851"/>
    <w:rsid w:val="007D59DF"/>
    <w:rsid w:val="007E0107"/>
    <w:rsid w:val="007E1751"/>
    <w:rsid w:val="007E2083"/>
    <w:rsid w:val="007E2B10"/>
    <w:rsid w:val="007E76DF"/>
    <w:rsid w:val="007F32EE"/>
    <w:rsid w:val="007F398C"/>
    <w:rsid w:val="007F3DA5"/>
    <w:rsid w:val="007F47EC"/>
    <w:rsid w:val="007F52F1"/>
    <w:rsid w:val="007F57F6"/>
    <w:rsid w:val="007F6434"/>
    <w:rsid w:val="007F7133"/>
    <w:rsid w:val="00807E70"/>
    <w:rsid w:val="008124C5"/>
    <w:rsid w:val="00812D0A"/>
    <w:rsid w:val="00814348"/>
    <w:rsid w:val="00814813"/>
    <w:rsid w:val="008155A1"/>
    <w:rsid w:val="00816E6D"/>
    <w:rsid w:val="00820016"/>
    <w:rsid w:val="00820280"/>
    <w:rsid w:val="00820441"/>
    <w:rsid w:val="00823186"/>
    <w:rsid w:val="0082633E"/>
    <w:rsid w:val="008275C1"/>
    <w:rsid w:val="0084003F"/>
    <w:rsid w:val="008424DA"/>
    <w:rsid w:val="0084353A"/>
    <w:rsid w:val="008444A6"/>
    <w:rsid w:val="00847071"/>
    <w:rsid w:val="008478DD"/>
    <w:rsid w:val="0085352A"/>
    <w:rsid w:val="008551FD"/>
    <w:rsid w:val="008563C9"/>
    <w:rsid w:val="008603CB"/>
    <w:rsid w:val="00860B7A"/>
    <w:rsid w:val="00864F31"/>
    <w:rsid w:val="00866F8F"/>
    <w:rsid w:val="0087376E"/>
    <w:rsid w:val="0087420B"/>
    <w:rsid w:val="00874A5B"/>
    <w:rsid w:val="00877AF3"/>
    <w:rsid w:val="00880592"/>
    <w:rsid w:val="0088159D"/>
    <w:rsid w:val="00882669"/>
    <w:rsid w:val="00882677"/>
    <w:rsid w:val="00882B4D"/>
    <w:rsid w:val="008848BF"/>
    <w:rsid w:val="008850FB"/>
    <w:rsid w:val="0088677C"/>
    <w:rsid w:val="00886BFD"/>
    <w:rsid w:val="008902C0"/>
    <w:rsid w:val="00890625"/>
    <w:rsid w:val="00892010"/>
    <w:rsid w:val="00892ED9"/>
    <w:rsid w:val="0089353A"/>
    <w:rsid w:val="00893D84"/>
    <w:rsid w:val="0089428A"/>
    <w:rsid w:val="0089508B"/>
    <w:rsid w:val="00897A7E"/>
    <w:rsid w:val="00897C92"/>
    <w:rsid w:val="008A22F0"/>
    <w:rsid w:val="008A3746"/>
    <w:rsid w:val="008A416C"/>
    <w:rsid w:val="008A56BC"/>
    <w:rsid w:val="008A61CC"/>
    <w:rsid w:val="008A719F"/>
    <w:rsid w:val="008A7FDC"/>
    <w:rsid w:val="008B1D9F"/>
    <w:rsid w:val="008B21B0"/>
    <w:rsid w:val="008B2D5C"/>
    <w:rsid w:val="008B398A"/>
    <w:rsid w:val="008B4235"/>
    <w:rsid w:val="008B638A"/>
    <w:rsid w:val="008B6D17"/>
    <w:rsid w:val="008B7564"/>
    <w:rsid w:val="008C0565"/>
    <w:rsid w:val="008C340B"/>
    <w:rsid w:val="008C3527"/>
    <w:rsid w:val="008C6D28"/>
    <w:rsid w:val="008C7066"/>
    <w:rsid w:val="008C73C7"/>
    <w:rsid w:val="008D43C0"/>
    <w:rsid w:val="008D59F5"/>
    <w:rsid w:val="008E0383"/>
    <w:rsid w:val="008E3626"/>
    <w:rsid w:val="008E386F"/>
    <w:rsid w:val="008E5521"/>
    <w:rsid w:val="008E71CE"/>
    <w:rsid w:val="008F010F"/>
    <w:rsid w:val="008F04BA"/>
    <w:rsid w:val="008F1D2B"/>
    <w:rsid w:val="008F52FE"/>
    <w:rsid w:val="00901842"/>
    <w:rsid w:val="00901AD9"/>
    <w:rsid w:val="009036A2"/>
    <w:rsid w:val="00903DB2"/>
    <w:rsid w:val="00904E4B"/>
    <w:rsid w:val="00905270"/>
    <w:rsid w:val="009072FC"/>
    <w:rsid w:val="009075C0"/>
    <w:rsid w:val="00911A4F"/>
    <w:rsid w:val="00912069"/>
    <w:rsid w:val="00912BCF"/>
    <w:rsid w:val="00914539"/>
    <w:rsid w:val="00914EA7"/>
    <w:rsid w:val="00914F38"/>
    <w:rsid w:val="00917F4B"/>
    <w:rsid w:val="00920456"/>
    <w:rsid w:val="00926FB7"/>
    <w:rsid w:val="00930055"/>
    <w:rsid w:val="0093038C"/>
    <w:rsid w:val="00931D8F"/>
    <w:rsid w:val="00931FB4"/>
    <w:rsid w:val="0093254E"/>
    <w:rsid w:val="00932FE7"/>
    <w:rsid w:val="00934D2B"/>
    <w:rsid w:val="00936081"/>
    <w:rsid w:val="009364B6"/>
    <w:rsid w:val="00940091"/>
    <w:rsid w:val="00941C71"/>
    <w:rsid w:val="009434FC"/>
    <w:rsid w:val="00944D24"/>
    <w:rsid w:val="00945CEB"/>
    <w:rsid w:val="00946069"/>
    <w:rsid w:val="0094690D"/>
    <w:rsid w:val="00946BD9"/>
    <w:rsid w:val="00951E4D"/>
    <w:rsid w:val="009549F4"/>
    <w:rsid w:val="00954CBA"/>
    <w:rsid w:val="009552C6"/>
    <w:rsid w:val="00955637"/>
    <w:rsid w:val="00956807"/>
    <w:rsid w:val="0095774A"/>
    <w:rsid w:val="00957ECF"/>
    <w:rsid w:val="009602DE"/>
    <w:rsid w:val="009602EF"/>
    <w:rsid w:val="009607E7"/>
    <w:rsid w:val="009624DE"/>
    <w:rsid w:val="0096366C"/>
    <w:rsid w:val="00964279"/>
    <w:rsid w:val="00965264"/>
    <w:rsid w:val="0096726B"/>
    <w:rsid w:val="00970988"/>
    <w:rsid w:val="00972302"/>
    <w:rsid w:val="00972B07"/>
    <w:rsid w:val="009740E9"/>
    <w:rsid w:val="009767A7"/>
    <w:rsid w:val="0098422C"/>
    <w:rsid w:val="009845EB"/>
    <w:rsid w:val="0098615D"/>
    <w:rsid w:val="009878A5"/>
    <w:rsid w:val="00990DF8"/>
    <w:rsid w:val="009933A5"/>
    <w:rsid w:val="00993818"/>
    <w:rsid w:val="00993CEA"/>
    <w:rsid w:val="0099636A"/>
    <w:rsid w:val="0099657D"/>
    <w:rsid w:val="0099693B"/>
    <w:rsid w:val="00997E66"/>
    <w:rsid w:val="009A0D28"/>
    <w:rsid w:val="009A2B72"/>
    <w:rsid w:val="009A32C9"/>
    <w:rsid w:val="009A34FC"/>
    <w:rsid w:val="009A36CE"/>
    <w:rsid w:val="009A668F"/>
    <w:rsid w:val="009A7BA5"/>
    <w:rsid w:val="009B0B9A"/>
    <w:rsid w:val="009B168C"/>
    <w:rsid w:val="009B5208"/>
    <w:rsid w:val="009B55EE"/>
    <w:rsid w:val="009B5D27"/>
    <w:rsid w:val="009B60D8"/>
    <w:rsid w:val="009B785E"/>
    <w:rsid w:val="009C1245"/>
    <w:rsid w:val="009C16E9"/>
    <w:rsid w:val="009C201C"/>
    <w:rsid w:val="009C4ECF"/>
    <w:rsid w:val="009C5F12"/>
    <w:rsid w:val="009D4612"/>
    <w:rsid w:val="009D47D6"/>
    <w:rsid w:val="009D6096"/>
    <w:rsid w:val="009E0473"/>
    <w:rsid w:val="009E1613"/>
    <w:rsid w:val="009E562E"/>
    <w:rsid w:val="009E5B5A"/>
    <w:rsid w:val="009E60A3"/>
    <w:rsid w:val="009E6699"/>
    <w:rsid w:val="009E6F04"/>
    <w:rsid w:val="009F1667"/>
    <w:rsid w:val="009F1B29"/>
    <w:rsid w:val="009F1CB0"/>
    <w:rsid w:val="009F2EBE"/>
    <w:rsid w:val="009F3060"/>
    <w:rsid w:val="009F343D"/>
    <w:rsid w:val="009F3D51"/>
    <w:rsid w:val="009F46E2"/>
    <w:rsid w:val="009F4C8A"/>
    <w:rsid w:val="009F5D5B"/>
    <w:rsid w:val="009F751D"/>
    <w:rsid w:val="00A01497"/>
    <w:rsid w:val="00A02821"/>
    <w:rsid w:val="00A04211"/>
    <w:rsid w:val="00A0433D"/>
    <w:rsid w:val="00A052EF"/>
    <w:rsid w:val="00A05C5E"/>
    <w:rsid w:val="00A07452"/>
    <w:rsid w:val="00A11A4A"/>
    <w:rsid w:val="00A11E99"/>
    <w:rsid w:val="00A14782"/>
    <w:rsid w:val="00A15967"/>
    <w:rsid w:val="00A15BF5"/>
    <w:rsid w:val="00A2210B"/>
    <w:rsid w:val="00A22973"/>
    <w:rsid w:val="00A22B17"/>
    <w:rsid w:val="00A22B82"/>
    <w:rsid w:val="00A22DE0"/>
    <w:rsid w:val="00A236CC"/>
    <w:rsid w:val="00A24BDB"/>
    <w:rsid w:val="00A25931"/>
    <w:rsid w:val="00A3198A"/>
    <w:rsid w:val="00A3488D"/>
    <w:rsid w:val="00A34C37"/>
    <w:rsid w:val="00A36B83"/>
    <w:rsid w:val="00A37AF1"/>
    <w:rsid w:val="00A41FC6"/>
    <w:rsid w:val="00A424D5"/>
    <w:rsid w:val="00A426A7"/>
    <w:rsid w:val="00A437F9"/>
    <w:rsid w:val="00A441C9"/>
    <w:rsid w:val="00A44D3F"/>
    <w:rsid w:val="00A478FD"/>
    <w:rsid w:val="00A503D1"/>
    <w:rsid w:val="00A5188B"/>
    <w:rsid w:val="00A5215D"/>
    <w:rsid w:val="00A54E9C"/>
    <w:rsid w:val="00A611C5"/>
    <w:rsid w:val="00A61D8A"/>
    <w:rsid w:val="00A63B54"/>
    <w:rsid w:val="00A6451B"/>
    <w:rsid w:val="00A66BB4"/>
    <w:rsid w:val="00A71A0F"/>
    <w:rsid w:val="00A72010"/>
    <w:rsid w:val="00A72AB1"/>
    <w:rsid w:val="00A73EC5"/>
    <w:rsid w:val="00A74784"/>
    <w:rsid w:val="00A750A5"/>
    <w:rsid w:val="00A75D66"/>
    <w:rsid w:val="00A80C9E"/>
    <w:rsid w:val="00A82297"/>
    <w:rsid w:val="00A856D3"/>
    <w:rsid w:val="00A85FF7"/>
    <w:rsid w:val="00A87081"/>
    <w:rsid w:val="00A9040F"/>
    <w:rsid w:val="00A90597"/>
    <w:rsid w:val="00A96528"/>
    <w:rsid w:val="00A97BE1"/>
    <w:rsid w:val="00AA0E00"/>
    <w:rsid w:val="00AA0F9C"/>
    <w:rsid w:val="00AA1AD9"/>
    <w:rsid w:val="00AA433A"/>
    <w:rsid w:val="00AA6082"/>
    <w:rsid w:val="00AB00D2"/>
    <w:rsid w:val="00AB167D"/>
    <w:rsid w:val="00AB5013"/>
    <w:rsid w:val="00AB53DF"/>
    <w:rsid w:val="00AB77BE"/>
    <w:rsid w:val="00AC0E91"/>
    <w:rsid w:val="00AC19BB"/>
    <w:rsid w:val="00AC1ADD"/>
    <w:rsid w:val="00AC57B6"/>
    <w:rsid w:val="00AC5D47"/>
    <w:rsid w:val="00AC7090"/>
    <w:rsid w:val="00AD369A"/>
    <w:rsid w:val="00AE0441"/>
    <w:rsid w:val="00AE2ACA"/>
    <w:rsid w:val="00AE47C7"/>
    <w:rsid w:val="00AE61C6"/>
    <w:rsid w:val="00AF0C91"/>
    <w:rsid w:val="00AF1D0B"/>
    <w:rsid w:val="00AF396B"/>
    <w:rsid w:val="00B011BF"/>
    <w:rsid w:val="00B0137C"/>
    <w:rsid w:val="00B02E85"/>
    <w:rsid w:val="00B0401C"/>
    <w:rsid w:val="00B053B5"/>
    <w:rsid w:val="00B05AFC"/>
    <w:rsid w:val="00B10753"/>
    <w:rsid w:val="00B108A3"/>
    <w:rsid w:val="00B11202"/>
    <w:rsid w:val="00B118F4"/>
    <w:rsid w:val="00B12090"/>
    <w:rsid w:val="00B121C6"/>
    <w:rsid w:val="00B140A6"/>
    <w:rsid w:val="00B14FE6"/>
    <w:rsid w:val="00B17D20"/>
    <w:rsid w:val="00B2160B"/>
    <w:rsid w:val="00B21A5A"/>
    <w:rsid w:val="00B231DA"/>
    <w:rsid w:val="00B2538D"/>
    <w:rsid w:val="00B254A6"/>
    <w:rsid w:val="00B26AD0"/>
    <w:rsid w:val="00B3012A"/>
    <w:rsid w:val="00B31080"/>
    <w:rsid w:val="00B3115B"/>
    <w:rsid w:val="00B3185B"/>
    <w:rsid w:val="00B331F4"/>
    <w:rsid w:val="00B33B99"/>
    <w:rsid w:val="00B3515A"/>
    <w:rsid w:val="00B35660"/>
    <w:rsid w:val="00B35F13"/>
    <w:rsid w:val="00B41D20"/>
    <w:rsid w:val="00B429C6"/>
    <w:rsid w:val="00B42A17"/>
    <w:rsid w:val="00B439F2"/>
    <w:rsid w:val="00B46D22"/>
    <w:rsid w:val="00B47146"/>
    <w:rsid w:val="00B502EF"/>
    <w:rsid w:val="00B52964"/>
    <w:rsid w:val="00B55CA0"/>
    <w:rsid w:val="00B57827"/>
    <w:rsid w:val="00B615DD"/>
    <w:rsid w:val="00B67138"/>
    <w:rsid w:val="00B67341"/>
    <w:rsid w:val="00B7040F"/>
    <w:rsid w:val="00B71C2A"/>
    <w:rsid w:val="00B73261"/>
    <w:rsid w:val="00B73D27"/>
    <w:rsid w:val="00B748CC"/>
    <w:rsid w:val="00B7564F"/>
    <w:rsid w:val="00B77FF5"/>
    <w:rsid w:val="00B80A58"/>
    <w:rsid w:val="00B81AE1"/>
    <w:rsid w:val="00B81BE7"/>
    <w:rsid w:val="00B82268"/>
    <w:rsid w:val="00B824C4"/>
    <w:rsid w:val="00B8303F"/>
    <w:rsid w:val="00B8411A"/>
    <w:rsid w:val="00B8662B"/>
    <w:rsid w:val="00B873AB"/>
    <w:rsid w:val="00B90952"/>
    <w:rsid w:val="00B913E0"/>
    <w:rsid w:val="00B91A12"/>
    <w:rsid w:val="00B9579C"/>
    <w:rsid w:val="00B9589B"/>
    <w:rsid w:val="00B966C9"/>
    <w:rsid w:val="00B97151"/>
    <w:rsid w:val="00BA2E49"/>
    <w:rsid w:val="00BA3308"/>
    <w:rsid w:val="00BA3620"/>
    <w:rsid w:val="00BA66DE"/>
    <w:rsid w:val="00BA785C"/>
    <w:rsid w:val="00BB0359"/>
    <w:rsid w:val="00BB354A"/>
    <w:rsid w:val="00BB3FCA"/>
    <w:rsid w:val="00BB4AA3"/>
    <w:rsid w:val="00BB7949"/>
    <w:rsid w:val="00BC3F3C"/>
    <w:rsid w:val="00BD0A71"/>
    <w:rsid w:val="00BD0D82"/>
    <w:rsid w:val="00BD12AD"/>
    <w:rsid w:val="00BD20EF"/>
    <w:rsid w:val="00BD2CA4"/>
    <w:rsid w:val="00BD3344"/>
    <w:rsid w:val="00BD50EA"/>
    <w:rsid w:val="00BD6651"/>
    <w:rsid w:val="00BE201F"/>
    <w:rsid w:val="00BE2C2C"/>
    <w:rsid w:val="00BE355B"/>
    <w:rsid w:val="00BE4267"/>
    <w:rsid w:val="00BE42C6"/>
    <w:rsid w:val="00BE50B4"/>
    <w:rsid w:val="00BE53C3"/>
    <w:rsid w:val="00BE6A41"/>
    <w:rsid w:val="00BE7114"/>
    <w:rsid w:val="00BF115A"/>
    <w:rsid w:val="00BF12DE"/>
    <w:rsid w:val="00BF2952"/>
    <w:rsid w:val="00BF34AF"/>
    <w:rsid w:val="00BF573B"/>
    <w:rsid w:val="00BF77C5"/>
    <w:rsid w:val="00C007FA"/>
    <w:rsid w:val="00C01DE5"/>
    <w:rsid w:val="00C03F6C"/>
    <w:rsid w:val="00C050A7"/>
    <w:rsid w:val="00C0552D"/>
    <w:rsid w:val="00C05636"/>
    <w:rsid w:val="00C07E0D"/>
    <w:rsid w:val="00C15A71"/>
    <w:rsid w:val="00C17416"/>
    <w:rsid w:val="00C17923"/>
    <w:rsid w:val="00C222A6"/>
    <w:rsid w:val="00C240A8"/>
    <w:rsid w:val="00C259CE"/>
    <w:rsid w:val="00C25A06"/>
    <w:rsid w:val="00C273C7"/>
    <w:rsid w:val="00C317FC"/>
    <w:rsid w:val="00C31F4E"/>
    <w:rsid w:val="00C32882"/>
    <w:rsid w:val="00C3375B"/>
    <w:rsid w:val="00C34C23"/>
    <w:rsid w:val="00C3748E"/>
    <w:rsid w:val="00C37641"/>
    <w:rsid w:val="00C400C4"/>
    <w:rsid w:val="00C454E9"/>
    <w:rsid w:val="00C46098"/>
    <w:rsid w:val="00C460D2"/>
    <w:rsid w:val="00C519FC"/>
    <w:rsid w:val="00C530A8"/>
    <w:rsid w:val="00C5374F"/>
    <w:rsid w:val="00C53E17"/>
    <w:rsid w:val="00C551D7"/>
    <w:rsid w:val="00C573D7"/>
    <w:rsid w:val="00C5773B"/>
    <w:rsid w:val="00C57E4A"/>
    <w:rsid w:val="00C611AB"/>
    <w:rsid w:val="00C63C9C"/>
    <w:rsid w:val="00C64FFA"/>
    <w:rsid w:val="00C65FD2"/>
    <w:rsid w:val="00C66010"/>
    <w:rsid w:val="00C66887"/>
    <w:rsid w:val="00C671F3"/>
    <w:rsid w:val="00C67596"/>
    <w:rsid w:val="00C71E5F"/>
    <w:rsid w:val="00C72D94"/>
    <w:rsid w:val="00C743B0"/>
    <w:rsid w:val="00C74D3E"/>
    <w:rsid w:val="00C75A66"/>
    <w:rsid w:val="00C76C41"/>
    <w:rsid w:val="00C76E81"/>
    <w:rsid w:val="00C76FA2"/>
    <w:rsid w:val="00C771F4"/>
    <w:rsid w:val="00C805C8"/>
    <w:rsid w:val="00C81EAF"/>
    <w:rsid w:val="00C81F86"/>
    <w:rsid w:val="00C82766"/>
    <w:rsid w:val="00C8450E"/>
    <w:rsid w:val="00C93633"/>
    <w:rsid w:val="00C940BA"/>
    <w:rsid w:val="00C95E62"/>
    <w:rsid w:val="00C9731D"/>
    <w:rsid w:val="00C97B93"/>
    <w:rsid w:val="00CA247A"/>
    <w:rsid w:val="00CA6ED1"/>
    <w:rsid w:val="00CB017E"/>
    <w:rsid w:val="00CB1866"/>
    <w:rsid w:val="00CB5303"/>
    <w:rsid w:val="00CB5F37"/>
    <w:rsid w:val="00CB7A8B"/>
    <w:rsid w:val="00CB7C94"/>
    <w:rsid w:val="00CC411C"/>
    <w:rsid w:val="00CC46F9"/>
    <w:rsid w:val="00CD1DB7"/>
    <w:rsid w:val="00CD2C04"/>
    <w:rsid w:val="00CD3475"/>
    <w:rsid w:val="00CD3EF7"/>
    <w:rsid w:val="00CD5F01"/>
    <w:rsid w:val="00CD7E94"/>
    <w:rsid w:val="00CE0DCB"/>
    <w:rsid w:val="00CE2B10"/>
    <w:rsid w:val="00CE2B9D"/>
    <w:rsid w:val="00CE31FF"/>
    <w:rsid w:val="00CE6B59"/>
    <w:rsid w:val="00CF006C"/>
    <w:rsid w:val="00CF124E"/>
    <w:rsid w:val="00CF1816"/>
    <w:rsid w:val="00CF2F65"/>
    <w:rsid w:val="00CF5112"/>
    <w:rsid w:val="00CF5DA0"/>
    <w:rsid w:val="00CF60ED"/>
    <w:rsid w:val="00CF6CA3"/>
    <w:rsid w:val="00CF7BC7"/>
    <w:rsid w:val="00CF7ECA"/>
    <w:rsid w:val="00D00160"/>
    <w:rsid w:val="00D00244"/>
    <w:rsid w:val="00D01A0E"/>
    <w:rsid w:val="00D01ACD"/>
    <w:rsid w:val="00D0366B"/>
    <w:rsid w:val="00D0445E"/>
    <w:rsid w:val="00D04DDD"/>
    <w:rsid w:val="00D05656"/>
    <w:rsid w:val="00D07509"/>
    <w:rsid w:val="00D07785"/>
    <w:rsid w:val="00D11456"/>
    <w:rsid w:val="00D11E7F"/>
    <w:rsid w:val="00D137DD"/>
    <w:rsid w:val="00D14131"/>
    <w:rsid w:val="00D15C09"/>
    <w:rsid w:val="00D1615A"/>
    <w:rsid w:val="00D1633B"/>
    <w:rsid w:val="00D1638A"/>
    <w:rsid w:val="00D16BD0"/>
    <w:rsid w:val="00D213E4"/>
    <w:rsid w:val="00D24333"/>
    <w:rsid w:val="00D24E79"/>
    <w:rsid w:val="00D25005"/>
    <w:rsid w:val="00D25B65"/>
    <w:rsid w:val="00D2735B"/>
    <w:rsid w:val="00D30055"/>
    <w:rsid w:val="00D30115"/>
    <w:rsid w:val="00D30752"/>
    <w:rsid w:val="00D30B49"/>
    <w:rsid w:val="00D33AC1"/>
    <w:rsid w:val="00D352A2"/>
    <w:rsid w:val="00D3680B"/>
    <w:rsid w:val="00D43878"/>
    <w:rsid w:val="00D43CD5"/>
    <w:rsid w:val="00D43DAD"/>
    <w:rsid w:val="00D45918"/>
    <w:rsid w:val="00D4688E"/>
    <w:rsid w:val="00D52251"/>
    <w:rsid w:val="00D536C0"/>
    <w:rsid w:val="00D55D00"/>
    <w:rsid w:val="00D5644A"/>
    <w:rsid w:val="00D565CB"/>
    <w:rsid w:val="00D603D0"/>
    <w:rsid w:val="00D60406"/>
    <w:rsid w:val="00D61E2B"/>
    <w:rsid w:val="00D62697"/>
    <w:rsid w:val="00D64221"/>
    <w:rsid w:val="00D65E4C"/>
    <w:rsid w:val="00D7075D"/>
    <w:rsid w:val="00D714F7"/>
    <w:rsid w:val="00D730BD"/>
    <w:rsid w:val="00D76F12"/>
    <w:rsid w:val="00D77A99"/>
    <w:rsid w:val="00D829B1"/>
    <w:rsid w:val="00D84A9C"/>
    <w:rsid w:val="00D84BE2"/>
    <w:rsid w:val="00D8597F"/>
    <w:rsid w:val="00D90EB7"/>
    <w:rsid w:val="00DA01E2"/>
    <w:rsid w:val="00DA1361"/>
    <w:rsid w:val="00DA18ED"/>
    <w:rsid w:val="00DA1A39"/>
    <w:rsid w:val="00DA2080"/>
    <w:rsid w:val="00DA2A4F"/>
    <w:rsid w:val="00DA2D6E"/>
    <w:rsid w:val="00DA3C65"/>
    <w:rsid w:val="00DA4FFD"/>
    <w:rsid w:val="00DB0095"/>
    <w:rsid w:val="00DB10E4"/>
    <w:rsid w:val="00DB17C4"/>
    <w:rsid w:val="00DB31AC"/>
    <w:rsid w:val="00DB438B"/>
    <w:rsid w:val="00DB45F1"/>
    <w:rsid w:val="00DB4768"/>
    <w:rsid w:val="00DB53DD"/>
    <w:rsid w:val="00DB5622"/>
    <w:rsid w:val="00DB7504"/>
    <w:rsid w:val="00DC0472"/>
    <w:rsid w:val="00DC1F44"/>
    <w:rsid w:val="00DC2D3B"/>
    <w:rsid w:val="00DC2EFA"/>
    <w:rsid w:val="00DC4705"/>
    <w:rsid w:val="00DC4AC6"/>
    <w:rsid w:val="00DD1322"/>
    <w:rsid w:val="00DD1C68"/>
    <w:rsid w:val="00DD1ECC"/>
    <w:rsid w:val="00DD3BD8"/>
    <w:rsid w:val="00DD52A5"/>
    <w:rsid w:val="00DD5553"/>
    <w:rsid w:val="00DD585B"/>
    <w:rsid w:val="00DD63DB"/>
    <w:rsid w:val="00DD715F"/>
    <w:rsid w:val="00DD760B"/>
    <w:rsid w:val="00DE0D9B"/>
    <w:rsid w:val="00DE1A84"/>
    <w:rsid w:val="00DE1D08"/>
    <w:rsid w:val="00DE283C"/>
    <w:rsid w:val="00DE3883"/>
    <w:rsid w:val="00DE39AB"/>
    <w:rsid w:val="00DE514C"/>
    <w:rsid w:val="00DE566F"/>
    <w:rsid w:val="00DE6E04"/>
    <w:rsid w:val="00DE7E24"/>
    <w:rsid w:val="00DF2099"/>
    <w:rsid w:val="00DF5F62"/>
    <w:rsid w:val="00DF6848"/>
    <w:rsid w:val="00E00BF4"/>
    <w:rsid w:val="00E010F9"/>
    <w:rsid w:val="00E024EC"/>
    <w:rsid w:val="00E055CA"/>
    <w:rsid w:val="00E05CF9"/>
    <w:rsid w:val="00E06062"/>
    <w:rsid w:val="00E070A1"/>
    <w:rsid w:val="00E12272"/>
    <w:rsid w:val="00E12298"/>
    <w:rsid w:val="00E12D45"/>
    <w:rsid w:val="00E13ECB"/>
    <w:rsid w:val="00E2127F"/>
    <w:rsid w:val="00E21C30"/>
    <w:rsid w:val="00E22AD5"/>
    <w:rsid w:val="00E22DE3"/>
    <w:rsid w:val="00E23024"/>
    <w:rsid w:val="00E24332"/>
    <w:rsid w:val="00E25D80"/>
    <w:rsid w:val="00E27439"/>
    <w:rsid w:val="00E30F0C"/>
    <w:rsid w:val="00E313AF"/>
    <w:rsid w:val="00E315D0"/>
    <w:rsid w:val="00E34397"/>
    <w:rsid w:val="00E35CFF"/>
    <w:rsid w:val="00E42B08"/>
    <w:rsid w:val="00E437C6"/>
    <w:rsid w:val="00E46E68"/>
    <w:rsid w:val="00E47648"/>
    <w:rsid w:val="00E50490"/>
    <w:rsid w:val="00E52418"/>
    <w:rsid w:val="00E53D37"/>
    <w:rsid w:val="00E564AD"/>
    <w:rsid w:val="00E6007D"/>
    <w:rsid w:val="00E60FBD"/>
    <w:rsid w:val="00E6110D"/>
    <w:rsid w:val="00E63AB4"/>
    <w:rsid w:val="00E63D63"/>
    <w:rsid w:val="00E65378"/>
    <w:rsid w:val="00E65F0E"/>
    <w:rsid w:val="00E66CE7"/>
    <w:rsid w:val="00E6739B"/>
    <w:rsid w:val="00E674DC"/>
    <w:rsid w:val="00E675A4"/>
    <w:rsid w:val="00E677BA"/>
    <w:rsid w:val="00E72E60"/>
    <w:rsid w:val="00E7331F"/>
    <w:rsid w:val="00E73B65"/>
    <w:rsid w:val="00E74E88"/>
    <w:rsid w:val="00E7794A"/>
    <w:rsid w:val="00E80574"/>
    <w:rsid w:val="00E806C5"/>
    <w:rsid w:val="00E80C0C"/>
    <w:rsid w:val="00E82B25"/>
    <w:rsid w:val="00E83FA5"/>
    <w:rsid w:val="00E84C4A"/>
    <w:rsid w:val="00E86692"/>
    <w:rsid w:val="00E87AB5"/>
    <w:rsid w:val="00E87ECE"/>
    <w:rsid w:val="00E900F9"/>
    <w:rsid w:val="00E93880"/>
    <w:rsid w:val="00E94CAB"/>
    <w:rsid w:val="00EA0014"/>
    <w:rsid w:val="00EA11DE"/>
    <w:rsid w:val="00EA45A7"/>
    <w:rsid w:val="00EA75F6"/>
    <w:rsid w:val="00EA7C4C"/>
    <w:rsid w:val="00EB125A"/>
    <w:rsid w:val="00EB351A"/>
    <w:rsid w:val="00EB369B"/>
    <w:rsid w:val="00EB4318"/>
    <w:rsid w:val="00EB511E"/>
    <w:rsid w:val="00EB6671"/>
    <w:rsid w:val="00EC0669"/>
    <w:rsid w:val="00EC18F9"/>
    <w:rsid w:val="00EC39EC"/>
    <w:rsid w:val="00EC4799"/>
    <w:rsid w:val="00EC4ED4"/>
    <w:rsid w:val="00EC636A"/>
    <w:rsid w:val="00ED015F"/>
    <w:rsid w:val="00ED0FAC"/>
    <w:rsid w:val="00ED1244"/>
    <w:rsid w:val="00ED2D03"/>
    <w:rsid w:val="00ED3B54"/>
    <w:rsid w:val="00ED519B"/>
    <w:rsid w:val="00ED5ACF"/>
    <w:rsid w:val="00ED5B33"/>
    <w:rsid w:val="00ED6D02"/>
    <w:rsid w:val="00ED6D2E"/>
    <w:rsid w:val="00EE0A30"/>
    <w:rsid w:val="00EE0A4D"/>
    <w:rsid w:val="00EE1AF2"/>
    <w:rsid w:val="00EE2050"/>
    <w:rsid w:val="00EE4299"/>
    <w:rsid w:val="00EE7EB4"/>
    <w:rsid w:val="00EF041C"/>
    <w:rsid w:val="00EF118B"/>
    <w:rsid w:val="00EF12BA"/>
    <w:rsid w:val="00EF19BC"/>
    <w:rsid w:val="00EF232E"/>
    <w:rsid w:val="00EF2549"/>
    <w:rsid w:val="00EF6B57"/>
    <w:rsid w:val="00EF729D"/>
    <w:rsid w:val="00EF7B6D"/>
    <w:rsid w:val="00F000B7"/>
    <w:rsid w:val="00F04B54"/>
    <w:rsid w:val="00F06B52"/>
    <w:rsid w:val="00F103EB"/>
    <w:rsid w:val="00F115C3"/>
    <w:rsid w:val="00F11B7F"/>
    <w:rsid w:val="00F130E8"/>
    <w:rsid w:val="00F1315C"/>
    <w:rsid w:val="00F136F2"/>
    <w:rsid w:val="00F14E12"/>
    <w:rsid w:val="00F1614F"/>
    <w:rsid w:val="00F16338"/>
    <w:rsid w:val="00F16C0B"/>
    <w:rsid w:val="00F16F05"/>
    <w:rsid w:val="00F2113E"/>
    <w:rsid w:val="00F2174B"/>
    <w:rsid w:val="00F21A29"/>
    <w:rsid w:val="00F23349"/>
    <w:rsid w:val="00F235E4"/>
    <w:rsid w:val="00F255CB"/>
    <w:rsid w:val="00F26D0B"/>
    <w:rsid w:val="00F279D4"/>
    <w:rsid w:val="00F30CC7"/>
    <w:rsid w:val="00F31705"/>
    <w:rsid w:val="00F31761"/>
    <w:rsid w:val="00F31E41"/>
    <w:rsid w:val="00F3651B"/>
    <w:rsid w:val="00F372D2"/>
    <w:rsid w:val="00F41E20"/>
    <w:rsid w:val="00F437B3"/>
    <w:rsid w:val="00F45A2E"/>
    <w:rsid w:val="00F465BA"/>
    <w:rsid w:val="00F46A66"/>
    <w:rsid w:val="00F50671"/>
    <w:rsid w:val="00F50EB0"/>
    <w:rsid w:val="00F5245D"/>
    <w:rsid w:val="00F55AEF"/>
    <w:rsid w:val="00F5743C"/>
    <w:rsid w:val="00F57A62"/>
    <w:rsid w:val="00F57B58"/>
    <w:rsid w:val="00F62D60"/>
    <w:rsid w:val="00F65260"/>
    <w:rsid w:val="00F655FD"/>
    <w:rsid w:val="00F67313"/>
    <w:rsid w:val="00F7167C"/>
    <w:rsid w:val="00F7272D"/>
    <w:rsid w:val="00F73B18"/>
    <w:rsid w:val="00F748F8"/>
    <w:rsid w:val="00F764F7"/>
    <w:rsid w:val="00F76823"/>
    <w:rsid w:val="00F76F93"/>
    <w:rsid w:val="00F77CB9"/>
    <w:rsid w:val="00F82A6E"/>
    <w:rsid w:val="00F8313F"/>
    <w:rsid w:val="00F843C6"/>
    <w:rsid w:val="00F855C1"/>
    <w:rsid w:val="00F869A9"/>
    <w:rsid w:val="00F9053D"/>
    <w:rsid w:val="00F909D5"/>
    <w:rsid w:val="00F966A4"/>
    <w:rsid w:val="00F96AF7"/>
    <w:rsid w:val="00F96D9D"/>
    <w:rsid w:val="00FA052C"/>
    <w:rsid w:val="00FA38AF"/>
    <w:rsid w:val="00FA3BC6"/>
    <w:rsid w:val="00FA71B9"/>
    <w:rsid w:val="00FA7548"/>
    <w:rsid w:val="00FA790F"/>
    <w:rsid w:val="00FB0A01"/>
    <w:rsid w:val="00FB13C1"/>
    <w:rsid w:val="00FB4517"/>
    <w:rsid w:val="00FB4722"/>
    <w:rsid w:val="00FB5117"/>
    <w:rsid w:val="00FB6490"/>
    <w:rsid w:val="00FB7403"/>
    <w:rsid w:val="00FB7E85"/>
    <w:rsid w:val="00FC37B4"/>
    <w:rsid w:val="00FC4659"/>
    <w:rsid w:val="00FD188E"/>
    <w:rsid w:val="00FD21CD"/>
    <w:rsid w:val="00FD2972"/>
    <w:rsid w:val="00FD3155"/>
    <w:rsid w:val="00FD4E2D"/>
    <w:rsid w:val="00FD6C77"/>
    <w:rsid w:val="00FD70B6"/>
    <w:rsid w:val="00FE059A"/>
    <w:rsid w:val="00FE11CB"/>
    <w:rsid w:val="00FE1BF6"/>
    <w:rsid w:val="00FE28DA"/>
    <w:rsid w:val="00FE3421"/>
    <w:rsid w:val="00FE3D30"/>
    <w:rsid w:val="00FE5A4F"/>
    <w:rsid w:val="00FF06DE"/>
    <w:rsid w:val="00FF08FC"/>
    <w:rsid w:val="00FF1696"/>
    <w:rsid w:val="00FF17CF"/>
    <w:rsid w:val="00FF18EF"/>
    <w:rsid w:val="00FF35C1"/>
    <w:rsid w:val="00FF3E87"/>
    <w:rsid w:val="00FF50D2"/>
    <w:rsid w:val="00FF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fillcolor="none [3214]" strokecolor="none [3215]">
      <v:fill color="none [3214]"/>
      <v:stroke color="none [3215]" weight="1pt"/>
    </o:shapedefaults>
    <o:shapelayout v:ext="edit">
      <o:idmap v:ext="edit" data="1"/>
    </o:shapelayout>
  </w:shapeDefaults>
  <w:decimalSymbol w:val="."/>
  <w:listSeparator w:val=","/>
  <w14:docId w14:val="16DAE99E"/>
  <w15:docId w15:val="{380C31AA-96AC-4126-AD89-0686B0E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qFormat="1"/>
    <w:lsdException w:name="heading 3" w:semiHidden="1" w:uiPriority="1" w:qFormat="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A4F4E"/>
    <w:pPr>
      <w:spacing w:after="113" w:line="260" w:lineRule="atLeast"/>
    </w:pPr>
    <w:rPr>
      <w:rFonts w:ascii="Tahoma" w:hAnsi="Tahoma" w:cs="Tahoma"/>
      <w:color w:val="000000" w:themeColor="text1"/>
      <w:sz w:val="20"/>
      <w:szCs w:val="20"/>
    </w:rPr>
  </w:style>
  <w:style w:type="paragraph" w:styleId="Heading1">
    <w:name w:val="heading 1"/>
    <w:basedOn w:val="Sectionheading"/>
    <w:next w:val="BodyText"/>
    <w:link w:val="Heading1Char"/>
    <w:uiPriority w:val="1"/>
    <w:qFormat/>
    <w:rsid w:val="001A4F4E"/>
    <w:pPr>
      <w:numPr>
        <w:numId w:val="9"/>
      </w:numPr>
    </w:pPr>
  </w:style>
  <w:style w:type="paragraph" w:styleId="Heading2">
    <w:name w:val="heading 2"/>
    <w:basedOn w:val="Heading"/>
    <w:next w:val="BodyText"/>
    <w:link w:val="Heading2Char"/>
    <w:uiPriority w:val="1"/>
    <w:qFormat/>
    <w:rsid w:val="001A4F4E"/>
    <w:pPr>
      <w:numPr>
        <w:ilvl w:val="1"/>
        <w:numId w:val="9"/>
      </w:numPr>
    </w:pPr>
  </w:style>
  <w:style w:type="paragraph" w:styleId="Heading3">
    <w:name w:val="heading 3"/>
    <w:basedOn w:val="Boldheading"/>
    <w:next w:val="BodyText"/>
    <w:link w:val="Heading3Char"/>
    <w:uiPriority w:val="1"/>
    <w:qFormat/>
    <w:rsid w:val="001A4F4E"/>
    <w:pPr>
      <w:numPr>
        <w:ilvl w:val="2"/>
        <w:numId w:val="9"/>
      </w:numPr>
    </w:pPr>
  </w:style>
  <w:style w:type="paragraph" w:styleId="Heading4">
    <w:name w:val="heading 4"/>
    <w:basedOn w:val="Heading3"/>
    <w:next w:val="ELEXONBody"/>
    <w:link w:val="Heading4Char"/>
    <w:uiPriority w:val="9"/>
    <w:semiHidden/>
    <w:rsid w:val="004117C3"/>
    <w:pPr>
      <w:numPr>
        <w:ilvl w:val="0"/>
        <w:numId w:val="11"/>
      </w:numPr>
      <w:ind w:left="714" w:hanging="357"/>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4"/>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4"/>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4"/>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4F4E"/>
    <w:rPr>
      <w:rFonts w:ascii="Tahoma" w:hAnsi="Tahoma" w:cs="Tahoma"/>
      <w:b/>
      <w:caps/>
      <w:color w:val="0090AB" w:themeColor="text2"/>
    </w:rPr>
  </w:style>
  <w:style w:type="character" w:customStyle="1" w:styleId="Heading2Char">
    <w:name w:val="Heading 2 Char"/>
    <w:basedOn w:val="DefaultParagraphFont"/>
    <w:link w:val="Heading2"/>
    <w:uiPriority w:val="1"/>
    <w:rsid w:val="001A4F4E"/>
    <w:rPr>
      <w:rFonts w:ascii="Tahoma" w:hAnsi="Tahoma" w:cs="Tahoma"/>
      <w:b/>
      <w:color w:val="0090AB" w:themeColor="text2"/>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qFormat/>
    <w:rsid w:val="003C6FA2"/>
    <w:pPr>
      <w:ind w:left="720"/>
    </w:pPr>
  </w:style>
  <w:style w:type="character" w:customStyle="1" w:styleId="Heading3Char">
    <w:name w:val="Heading 3 Char"/>
    <w:basedOn w:val="DefaultParagraphFont"/>
    <w:link w:val="Heading3"/>
    <w:uiPriority w:val="1"/>
    <w:rsid w:val="001A4F4E"/>
    <w:rPr>
      <w:rFonts w:ascii="Tahoma" w:hAnsi="Tahoma" w:cs="Tahoma"/>
      <w:b/>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8"/>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8"/>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4117C3"/>
    <w:rPr>
      <w:rFonts w:ascii="Tahoma" w:hAnsi="Tahoma" w:cs="Tahoma"/>
      <w:b/>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3C6FA2"/>
    <w:rPr>
      <w:color w:val="0000FF"/>
      <w:u w:val="single"/>
    </w:rPr>
  </w:style>
  <w:style w:type="paragraph" w:customStyle="1" w:styleId="1pt">
    <w:name w:val="___1pt"/>
    <w:basedOn w:val="Footer"/>
    <w:uiPriority w:val="1"/>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rPr>
      <w:sz w:val="16"/>
    </w:r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16"/>
      <w:szCs w:val="20"/>
    </w:rPr>
  </w:style>
  <w:style w:type="paragraph" w:styleId="BodyText">
    <w:name w:val="Body Text"/>
    <w:aliases w:val="Body"/>
    <w:link w:val="BodyTextChar"/>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rsid w:val="001A4F4E"/>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semiHidden/>
    <w:rsid w:val="006670AF"/>
    <w:pPr>
      <w:keepNext/>
      <w:keepLines/>
      <w:pBdr>
        <w:bottom w:val="single" w:sz="36" w:space="6" w:color="DCDCDC" w:themeColor="accent3"/>
      </w:pBdr>
      <w:spacing w:before="340"/>
      <w:outlineLvl w:val="0"/>
    </w:pPr>
    <w:rPr>
      <w:b/>
      <w:caps/>
      <w:color w:val="0090AB" w:themeColor="text2"/>
      <w:sz w:val="22"/>
      <w:szCs w:val="22"/>
    </w:rPr>
  </w:style>
  <w:style w:type="paragraph" w:styleId="ListBullet">
    <w:name w:val="List Bullet"/>
    <w:aliases w:val="Bullet 1"/>
    <w:basedOn w:val="BodyText"/>
    <w:uiPriority w:val="7"/>
    <w:qFormat/>
    <w:rsid w:val="006670AF"/>
    <w:pPr>
      <w:numPr>
        <w:numId w:val="8"/>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2"/>
    <w:qFormat/>
    <w:rsid w:val="003C6FA2"/>
    <w:pPr>
      <w:spacing w:before="200"/>
      <w:outlineLvl w:val="1"/>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99"/>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5"/>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1A4F4E"/>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rsid w:val="00914F38"/>
    <w:pPr>
      <w:tabs>
        <w:tab w:val="left" w:pos="624"/>
        <w:tab w:val="right" w:leader="dot" w:pos="10319"/>
      </w:tabs>
      <w:spacing w:after="100"/>
    </w:pPr>
    <w:rPr>
      <w:b/>
    </w:rPr>
  </w:style>
  <w:style w:type="paragraph" w:styleId="TOC2">
    <w:name w:val="toc 2"/>
    <w:basedOn w:val="TOC1"/>
    <w:uiPriority w:val="39"/>
    <w:rsid w:val="00914F3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semiHidden/>
    <w:rsid w:val="00465A5E"/>
    <w:pPr>
      <w:outlineLvl w:val="2"/>
    </w:pPr>
    <w:rPr>
      <w:b/>
    </w:rPr>
  </w:style>
  <w:style w:type="paragraph" w:customStyle="1" w:styleId="Numberbodytext1">
    <w:name w:val="Number body text 1"/>
    <w:basedOn w:val="BodyText"/>
    <w:uiPriority w:val="3"/>
    <w:semiHidden/>
    <w:rsid w:val="001A4F4E"/>
  </w:style>
  <w:style w:type="paragraph" w:customStyle="1" w:styleId="Numberbodytext2">
    <w:name w:val="Number body text 2"/>
    <w:basedOn w:val="Numberbodytext1"/>
    <w:uiPriority w:val="3"/>
    <w:semiHidden/>
    <w:rsid w:val="006670AF"/>
    <w:pPr>
      <w:numPr>
        <w:ilvl w:val="2"/>
      </w:numPr>
    </w:pPr>
  </w:style>
  <w:style w:type="paragraph" w:customStyle="1" w:styleId="Numberheading">
    <w:name w:val="Number heading"/>
    <w:basedOn w:val="Heading"/>
    <w:next w:val="Numberbodytext1"/>
    <w:uiPriority w:val="2"/>
    <w:semiHidden/>
    <w:rsid w:val="001A4F4E"/>
  </w:style>
  <w:style w:type="table" w:styleId="TableGrid">
    <w:name w:val="Table Grid"/>
    <w:aliases w:val="Elexon Table."/>
    <w:basedOn w:val="TableNormal"/>
    <w:uiPriority w:val="59"/>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6"/>
      </w:numPr>
    </w:pPr>
  </w:style>
  <w:style w:type="paragraph" w:customStyle="1" w:styleId="Tablenumbered">
    <w:name w:val="Table numbered"/>
    <w:basedOn w:val="Tabletext"/>
    <w:uiPriority w:val="9"/>
    <w:qFormat/>
    <w:rsid w:val="006670AF"/>
    <w:pPr>
      <w:numPr>
        <w:numId w:val="7"/>
      </w:numPr>
    </w:pPr>
  </w:style>
  <w:style w:type="character" w:styleId="FootnoteReference">
    <w:name w:val="footnote reference"/>
    <w:basedOn w:val="DefaultParagraphFont"/>
    <w:uiPriority w:val="99"/>
    <w:semiHidden/>
    <w:unhideWhenUsed/>
    <w:rsid w:val="00053371"/>
    <w:rPr>
      <w:vertAlign w:val="superscript"/>
    </w:rPr>
  </w:style>
  <w:style w:type="paragraph" w:styleId="TOCHeading">
    <w:name w:val="TOC Heading"/>
    <w:basedOn w:val="Title"/>
    <w:next w:val="TOC1"/>
    <w:uiPriority w:val="39"/>
    <w:rsid w:val="00914F38"/>
    <w:pPr>
      <w:keepNext/>
      <w:keepLines/>
      <w:spacing w:before="340" w:after="113"/>
    </w:pPr>
    <w:rPr>
      <w:rFonts w:asciiTheme="majorHAnsi" w:eastAsiaTheme="majorEastAsia" w:hAnsiTheme="majorHAnsi" w:cstheme="majorBidi"/>
      <w:bCs/>
      <w:szCs w:val="28"/>
    </w:rPr>
  </w:style>
  <w:style w:type="paragraph" w:customStyle="1" w:styleId="Coverconfidentiality">
    <w:name w:val="Cover confidentiality"/>
    <w:basedOn w:val="Normal"/>
    <w:uiPriority w:val="6"/>
    <w:rsid w:val="00B17D20"/>
    <w:pPr>
      <w:spacing w:after="0" w:line="240" w:lineRule="auto"/>
    </w:pPr>
    <w:rPr>
      <w:b/>
      <w:caps/>
      <w:color w:val="0090AB" w:themeColor="text2"/>
      <w:sz w:val="18"/>
    </w:rPr>
  </w:style>
  <w:style w:type="paragraph" w:customStyle="1" w:styleId="Covertitle">
    <w:name w:val="Cover title"/>
    <w:basedOn w:val="Normal"/>
    <w:uiPriority w:val="6"/>
    <w:rsid w:val="00B17D20"/>
    <w:pPr>
      <w:spacing w:after="0" w:line="680" w:lineRule="atLeast"/>
    </w:pPr>
    <w:rPr>
      <w:color w:val="0090AB" w:themeColor="text2"/>
      <w:sz w:val="64"/>
    </w:rPr>
  </w:style>
  <w:style w:type="paragraph" w:customStyle="1" w:styleId="Coversubtitle">
    <w:name w:val="Cover subtitle"/>
    <w:basedOn w:val="Normal"/>
    <w:uiPriority w:val="6"/>
    <w:rsid w:val="00B17D20"/>
    <w:pPr>
      <w:spacing w:after="0" w:line="520" w:lineRule="atLeast"/>
    </w:pPr>
    <w:rPr>
      <w:color w:val="65C7C2" w:themeColor="accent1"/>
      <w:sz w:val="44"/>
    </w:rPr>
  </w:style>
  <w:style w:type="paragraph" w:customStyle="1" w:styleId="Coverdocumentnumber">
    <w:name w:val="Cover document number"/>
    <w:basedOn w:val="Normal"/>
    <w:uiPriority w:val="6"/>
    <w:rsid w:val="00B17D20"/>
    <w:pPr>
      <w:spacing w:after="0" w:line="240" w:lineRule="auto"/>
    </w:pPr>
    <w:rPr>
      <w:b/>
      <w:caps/>
      <w:color w:val="0090AB" w:themeColor="text2"/>
    </w:rPr>
  </w:style>
  <w:style w:type="paragraph" w:customStyle="1" w:styleId="Coverdocumentowner">
    <w:name w:val="Cover document owner"/>
    <w:basedOn w:val="Normal"/>
    <w:uiPriority w:val="6"/>
    <w:rsid w:val="00B17D20"/>
    <w:pPr>
      <w:spacing w:after="100" w:line="240" w:lineRule="auto"/>
    </w:pPr>
    <w:rPr>
      <w:b/>
      <w:color w:val="7AA3AA" w:themeColor="accent2"/>
      <w:sz w:val="22"/>
    </w:rPr>
  </w:style>
  <w:style w:type="paragraph" w:customStyle="1" w:styleId="Covercontactdetails">
    <w:name w:val="Cover contact details"/>
    <w:basedOn w:val="Coverdocumentowner"/>
    <w:uiPriority w:val="6"/>
    <w:rsid w:val="00B17D20"/>
  </w:style>
  <w:style w:type="paragraph" w:customStyle="1" w:styleId="Coverdate">
    <w:name w:val="Cover date"/>
    <w:basedOn w:val="Coverdocumentowner"/>
    <w:uiPriority w:val="6"/>
    <w:rsid w:val="00B17D20"/>
    <w:pPr>
      <w:spacing w:after="0"/>
    </w:pPr>
  </w:style>
  <w:style w:type="paragraph" w:styleId="Revision">
    <w:name w:val="Revision"/>
    <w:hidden/>
    <w:uiPriority w:val="99"/>
    <w:semiHidden/>
    <w:rsid w:val="00B12090"/>
    <w:rPr>
      <w:rFonts w:ascii="Tahoma" w:hAnsi="Tahoma" w:cs="Tahoma"/>
      <w:color w:val="000000" w:themeColor="text1"/>
      <w:sz w:val="20"/>
      <w:szCs w:val="20"/>
    </w:rPr>
  </w:style>
  <w:style w:type="paragraph" w:styleId="EndnoteText">
    <w:name w:val="endnote text"/>
    <w:basedOn w:val="Normal"/>
    <w:link w:val="EndnoteTextChar"/>
    <w:uiPriority w:val="99"/>
    <w:semiHidden/>
    <w:unhideWhenUsed/>
    <w:rsid w:val="00E00BF4"/>
    <w:pPr>
      <w:spacing w:after="0" w:line="240" w:lineRule="auto"/>
    </w:pPr>
    <w:rPr>
      <w:sz w:val="16"/>
    </w:rPr>
  </w:style>
  <w:style w:type="character" w:customStyle="1" w:styleId="EndnoteTextChar">
    <w:name w:val="Endnote Text Char"/>
    <w:basedOn w:val="DefaultParagraphFont"/>
    <w:link w:val="EndnoteText"/>
    <w:uiPriority w:val="99"/>
    <w:semiHidden/>
    <w:rsid w:val="00E00BF4"/>
    <w:rPr>
      <w:rFonts w:ascii="Tahoma" w:hAnsi="Tahoma" w:cs="Tahoma"/>
      <w:color w:val="000000" w:themeColor="text1"/>
      <w:sz w:val="16"/>
      <w:szCs w:val="20"/>
    </w:rPr>
  </w:style>
  <w:style w:type="character" w:styleId="EndnoteReference">
    <w:name w:val="endnote reference"/>
    <w:basedOn w:val="DefaultParagraphFont"/>
    <w:uiPriority w:val="99"/>
    <w:semiHidden/>
    <w:unhideWhenUsed/>
    <w:rsid w:val="00E00BF4"/>
    <w:rPr>
      <w:vertAlign w:val="superscript"/>
    </w:rPr>
  </w:style>
  <w:style w:type="paragraph" w:customStyle="1" w:styleId="ParaBullet">
    <w:name w:val="Para Bullet"/>
    <w:rsid w:val="002C65D0"/>
    <w:pPr>
      <w:numPr>
        <w:numId w:val="10"/>
      </w:numPr>
      <w:spacing w:after="180" w:line="280" w:lineRule="atLeast"/>
      <w:jc w:val="both"/>
    </w:pPr>
    <w:rPr>
      <w:rFonts w:ascii="Tahoma" w:hAnsi="Tahoma" w:cs="Arial"/>
      <w:bCs/>
      <w:kern w:val="28"/>
      <w:sz w:val="20"/>
      <w:szCs w:val="20"/>
      <w:lang w:eastAsia="en-GB"/>
    </w:rPr>
  </w:style>
  <w:style w:type="paragraph" w:customStyle="1" w:styleId="ParaBullet2">
    <w:name w:val="Para Bullet 2"/>
    <w:rsid w:val="002C65D0"/>
    <w:pPr>
      <w:numPr>
        <w:ilvl w:val="1"/>
        <w:numId w:val="10"/>
      </w:numPr>
      <w:spacing w:after="180" w:line="280" w:lineRule="atLeast"/>
      <w:jc w:val="both"/>
    </w:pPr>
    <w:rPr>
      <w:rFonts w:ascii="Tahoma" w:hAnsi="Tahoma" w:cs="Arial"/>
      <w:bCs/>
      <w:kern w:val="28"/>
      <w:sz w:val="20"/>
      <w:szCs w:val="28"/>
      <w:lang w:eastAsia="en-GB"/>
    </w:rPr>
  </w:style>
  <w:style w:type="paragraph" w:customStyle="1" w:styleId="ParaBullet3">
    <w:name w:val="Para Bullet 3"/>
    <w:rsid w:val="002C65D0"/>
    <w:pPr>
      <w:numPr>
        <w:ilvl w:val="2"/>
        <w:numId w:val="10"/>
      </w:numPr>
      <w:spacing w:after="180" w:line="280" w:lineRule="atLeast"/>
      <w:jc w:val="both"/>
    </w:pPr>
    <w:rPr>
      <w:rFonts w:ascii="Tahoma" w:hAnsi="Tahoma" w:cs="Arial"/>
      <w:bCs/>
      <w:kern w:val="28"/>
      <w:sz w:val="20"/>
      <w:szCs w:val="28"/>
      <w:lang w:eastAsia="en-GB"/>
    </w:rPr>
  </w:style>
  <w:style w:type="paragraph" w:customStyle="1" w:styleId="Guidance">
    <w:name w:val="Guidance"/>
    <w:next w:val="BodyText"/>
    <w:link w:val="GuidanceChar"/>
    <w:rsid w:val="002C65D0"/>
    <w:pPr>
      <w:spacing w:after="180" w:line="280" w:lineRule="atLeast"/>
    </w:pPr>
    <w:rPr>
      <w:rFonts w:ascii="Tahoma" w:hAnsi="Tahoma" w:cs="Times New Roman"/>
      <w:color w:val="0000FF"/>
      <w:sz w:val="20"/>
      <w:szCs w:val="20"/>
      <w:lang w:eastAsia="en-GB"/>
    </w:rPr>
  </w:style>
  <w:style w:type="character" w:customStyle="1" w:styleId="GuidanceChar">
    <w:name w:val="Guidance Char"/>
    <w:link w:val="Guidance"/>
    <w:rsid w:val="002C65D0"/>
    <w:rPr>
      <w:rFonts w:ascii="Tahoma" w:hAnsi="Tahoma" w:cs="Times New Roman"/>
      <w:color w:val="0000FF"/>
      <w:sz w:val="20"/>
      <w:szCs w:val="20"/>
      <w:lang w:eastAsia="en-GB"/>
    </w:rPr>
  </w:style>
  <w:style w:type="paragraph" w:customStyle="1" w:styleId="ColumnHeading">
    <w:name w:val="Column Heading"/>
    <w:rsid w:val="002C65D0"/>
    <w:pPr>
      <w:keepNext/>
      <w:spacing w:before="113" w:after="113"/>
    </w:pPr>
    <w:rPr>
      <w:rFonts w:ascii="Tahoma" w:hAnsi="Tahoma" w:cs="Times New Roman"/>
      <w:b/>
      <w:color w:val="FFFFFF"/>
      <w:sz w:val="20"/>
      <w:szCs w:val="24"/>
      <w:lang w:eastAsia="en-GB"/>
    </w:rPr>
  </w:style>
  <w:style w:type="paragraph" w:customStyle="1" w:styleId="TableText0">
    <w:name w:val="Table Text"/>
    <w:rsid w:val="002C65D0"/>
    <w:pPr>
      <w:spacing w:before="113" w:after="113"/>
    </w:pPr>
    <w:rPr>
      <w:rFonts w:ascii="Tahoma" w:hAnsi="Tahoma" w:cs="Times New Roman"/>
      <w:sz w:val="20"/>
      <w:szCs w:val="24"/>
      <w:lang w:eastAsia="en-GB"/>
    </w:rPr>
  </w:style>
  <w:style w:type="paragraph" w:customStyle="1" w:styleId="ELEXONBody">
    <w:name w:val="ELEXON Body"/>
    <w:basedOn w:val="Normal"/>
    <w:link w:val="ELEXONBodyChar"/>
    <w:rsid w:val="002C65D0"/>
    <w:pPr>
      <w:spacing w:after="140" w:line="280" w:lineRule="exact"/>
      <w:ind w:left="1080"/>
    </w:pPr>
    <w:rPr>
      <w:rFonts w:eastAsia="Times" w:cs="Times New Roman"/>
      <w:color w:val="auto"/>
      <w:szCs w:val="24"/>
    </w:rPr>
  </w:style>
  <w:style w:type="character" w:customStyle="1" w:styleId="ELEXONBodyChar">
    <w:name w:val="ELEXON Body Char"/>
    <w:link w:val="ELEXONBody"/>
    <w:rsid w:val="002C65D0"/>
    <w:rPr>
      <w:rFonts w:ascii="Tahoma" w:eastAsia="Times" w:hAnsi="Tahoma" w:cs="Times New Roman"/>
      <w:sz w:val="20"/>
      <w:szCs w:val="24"/>
    </w:rPr>
  </w:style>
  <w:style w:type="paragraph" w:customStyle="1" w:styleId="TemplateGuidanceText">
    <w:name w:val="Template Guidance Text"/>
    <w:basedOn w:val="Guidance"/>
    <w:link w:val="TemplateGuidanceTextChar"/>
    <w:qFormat/>
    <w:rsid w:val="002C65D0"/>
  </w:style>
  <w:style w:type="character" w:customStyle="1" w:styleId="TemplateGuidanceTextChar">
    <w:name w:val="Template Guidance Text Char"/>
    <w:basedOn w:val="GuidanceChar"/>
    <w:link w:val="TemplateGuidanceText"/>
    <w:rsid w:val="002C65D0"/>
    <w:rPr>
      <w:rFonts w:ascii="Tahoma" w:hAnsi="Tahoma" w:cs="Times New Roman"/>
      <w:color w:val="0000FF"/>
      <w:sz w:val="20"/>
      <w:szCs w:val="20"/>
      <w:lang w:eastAsia="en-GB"/>
    </w:rPr>
  </w:style>
  <w:style w:type="paragraph" w:customStyle="1" w:styleId="Heading4e">
    <w:name w:val="Heading 4 e"/>
    <w:basedOn w:val="Heading3"/>
    <w:link w:val="Heading4eChar"/>
    <w:qFormat/>
    <w:rsid w:val="004117C3"/>
    <w:pPr>
      <w:numPr>
        <w:ilvl w:val="3"/>
        <w:numId w:val="12"/>
      </w:numPr>
    </w:pPr>
  </w:style>
  <w:style w:type="character" w:customStyle="1" w:styleId="Heading4eChar">
    <w:name w:val="Heading 4 e Char"/>
    <w:basedOn w:val="Heading3Char"/>
    <w:link w:val="Heading4e"/>
    <w:rsid w:val="004117C3"/>
    <w:rPr>
      <w:rFonts w:ascii="Tahoma" w:hAnsi="Tahoma" w:cs="Tahoma"/>
      <w:b/>
      <w:color w:val="000000" w:themeColor="text1"/>
      <w:sz w:val="20"/>
      <w:szCs w:val="20"/>
    </w:rPr>
  </w:style>
  <w:style w:type="character" w:styleId="Emphasis">
    <w:name w:val="Emphasis"/>
    <w:basedOn w:val="DefaultParagraphFont"/>
    <w:uiPriority w:val="20"/>
    <w:qFormat/>
    <w:rsid w:val="00C454E9"/>
    <w:rPr>
      <w:b/>
      <w:bCs/>
      <w:i w:val="0"/>
      <w:iCs w:val="0"/>
    </w:rPr>
  </w:style>
  <w:style w:type="character" w:customStyle="1" w:styleId="st1">
    <w:name w:val="st1"/>
    <w:basedOn w:val="DefaultParagraphFont"/>
    <w:rsid w:val="00C454E9"/>
  </w:style>
  <w:style w:type="paragraph" w:customStyle="1" w:styleId="TemplateInstructions">
    <w:name w:val="Template Instructions"/>
    <w:basedOn w:val="NoSpacing"/>
    <w:qFormat/>
    <w:rsid w:val="00AC57B6"/>
    <w:pPr>
      <w:spacing w:before="120"/>
      <w:ind w:left="720" w:right="720"/>
    </w:pPr>
    <w:rPr>
      <w:rFonts w:asciiTheme="majorHAnsi" w:eastAsiaTheme="minorHAnsi" w:hAnsiTheme="majorHAnsi" w:cs="Tw Cen MT"/>
      <w:i/>
      <w:color w:val="000000"/>
      <w:sz w:val="22"/>
      <w:szCs w:val="23"/>
      <w:lang w:val="en-US"/>
    </w:rPr>
  </w:style>
  <w:style w:type="paragraph" w:styleId="NoSpacing">
    <w:name w:val="No Spacing"/>
    <w:uiPriority w:val="1"/>
    <w:semiHidden/>
    <w:rsid w:val="00AC57B6"/>
    <w:rPr>
      <w:rFonts w:ascii="Tahoma" w:hAnsi="Tahoma" w:cs="Tahoma"/>
      <w:color w:val="000000" w:themeColor="text1"/>
      <w:sz w:val="20"/>
      <w:szCs w:val="20"/>
    </w:rPr>
  </w:style>
  <w:style w:type="paragraph" w:styleId="NormalWeb">
    <w:name w:val="Normal (Web)"/>
    <w:basedOn w:val="Normal"/>
    <w:uiPriority w:val="99"/>
    <w:unhideWhenUsed/>
    <w:rsid w:val="00E30F0C"/>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1F28A7"/>
    <w:rPr>
      <w:sz w:val="16"/>
      <w:szCs w:val="16"/>
    </w:rPr>
  </w:style>
  <w:style w:type="paragraph" w:styleId="CommentText">
    <w:name w:val="annotation text"/>
    <w:basedOn w:val="Normal"/>
    <w:link w:val="CommentTextChar"/>
    <w:uiPriority w:val="99"/>
    <w:unhideWhenUsed/>
    <w:rsid w:val="001F28A7"/>
    <w:pPr>
      <w:spacing w:line="240" w:lineRule="auto"/>
    </w:pPr>
  </w:style>
  <w:style w:type="character" w:customStyle="1" w:styleId="CommentTextChar">
    <w:name w:val="Comment Text Char"/>
    <w:basedOn w:val="DefaultParagraphFont"/>
    <w:link w:val="CommentText"/>
    <w:uiPriority w:val="99"/>
    <w:rsid w:val="001F28A7"/>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F28A7"/>
    <w:rPr>
      <w:b/>
      <w:bCs/>
    </w:rPr>
  </w:style>
  <w:style w:type="character" w:customStyle="1" w:styleId="CommentSubjectChar">
    <w:name w:val="Comment Subject Char"/>
    <w:basedOn w:val="CommentTextChar"/>
    <w:link w:val="CommentSubject"/>
    <w:uiPriority w:val="99"/>
    <w:semiHidden/>
    <w:rsid w:val="001F28A7"/>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50167">
      <w:bodyDiv w:val="1"/>
      <w:marLeft w:val="0"/>
      <w:marRight w:val="0"/>
      <w:marTop w:val="0"/>
      <w:marBottom w:val="0"/>
      <w:divBdr>
        <w:top w:val="none" w:sz="0" w:space="0" w:color="auto"/>
        <w:left w:val="none" w:sz="0" w:space="0" w:color="auto"/>
        <w:bottom w:val="none" w:sz="0" w:space="0" w:color="auto"/>
        <w:right w:val="none" w:sz="0" w:space="0" w:color="auto"/>
      </w:divBdr>
    </w:div>
    <w:div w:id="224680873">
      <w:bodyDiv w:val="1"/>
      <w:marLeft w:val="0"/>
      <w:marRight w:val="0"/>
      <w:marTop w:val="0"/>
      <w:marBottom w:val="0"/>
      <w:divBdr>
        <w:top w:val="none" w:sz="0" w:space="0" w:color="auto"/>
        <w:left w:val="none" w:sz="0" w:space="0" w:color="auto"/>
        <w:bottom w:val="none" w:sz="0" w:space="0" w:color="auto"/>
        <w:right w:val="none" w:sz="0" w:space="0" w:color="auto"/>
      </w:divBdr>
      <w:divsChild>
        <w:div w:id="1765346916">
          <w:marLeft w:val="446"/>
          <w:marRight w:val="0"/>
          <w:marTop w:val="0"/>
          <w:marBottom w:val="112"/>
          <w:divBdr>
            <w:top w:val="none" w:sz="0" w:space="0" w:color="auto"/>
            <w:left w:val="none" w:sz="0" w:space="0" w:color="auto"/>
            <w:bottom w:val="none" w:sz="0" w:space="0" w:color="auto"/>
            <w:right w:val="none" w:sz="0" w:space="0" w:color="auto"/>
          </w:divBdr>
        </w:div>
      </w:divsChild>
    </w:div>
    <w:div w:id="234820763">
      <w:bodyDiv w:val="1"/>
      <w:marLeft w:val="0"/>
      <w:marRight w:val="0"/>
      <w:marTop w:val="0"/>
      <w:marBottom w:val="0"/>
      <w:divBdr>
        <w:top w:val="none" w:sz="0" w:space="0" w:color="auto"/>
        <w:left w:val="none" w:sz="0" w:space="0" w:color="auto"/>
        <w:bottom w:val="none" w:sz="0" w:space="0" w:color="auto"/>
        <w:right w:val="none" w:sz="0" w:space="0" w:color="auto"/>
      </w:divBdr>
      <w:divsChild>
        <w:div w:id="2105684585">
          <w:marLeft w:val="562"/>
          <w:marRight w:val="0"/>
          <w:marTop w:val="0"/>
          <w:marBottom w:val="227"/>
          <w:divBdr>
            <w:top w:val="none" w:sz="0" w:space="0" w:color="auto"/>
            <w:left w:val="none" w:sz="0" w:space="0" w:color="auto"/>
            <w:bottom w:val="none" w:sz="0" w:space="0" w:color="auto"/>
            <w:right w:val="none" w:sz="0" w:space="0" w:color="auto"/>
          </w:divBdr>
        </w:div>
      </w:divsChild>
    </w:div>
    <w:div w:id="264969906">
      <w:bodyDiv w:val="1"/>
      <w:marLeft w:val="0"/>
      <w:marRight w:val="0"/>
      <w:marTop w:val="0"/>
      <w:marBottom w:val="0"/>
      <w:divBdr>
        <w:top w:val="none" w:sz="0" w:space="0" w:color="auto"/>
        <w:left w:val="none" w:sz="0" w:space="0" w:color="auto"/>
        <w:bottom w:val="none" w:sz="0" w:space="0" w:color="auto"/>
        <w:right w:val="none" w:sz="0" w:space="0" w:color="auto"/>
      </w:divBdr>
      <w:divsChild>
        <w:div w:id="1106274475">
          <w:marLeft w:val="0"/>
          <w:marRight w:val="0"/>
          <w:marTop w:val="0"/>
          <w:marBottom w:val="0"/>
          <w:divBdr>
            <w:top w:val="none" w:sz="0" w:space="0" w:color="auto"/>
            <w:left w:val="none" w:sz="0" w:space="0" w:color="auto"/>
            <w:bottom w:val="none" w:sz="0" w:space="0" w:color="auto"/>
            <w:right w:val="none" w:sz="0" w:space="0" w:color="auto"/>
          </w:divBdr>
          <w:divsChild>
            <w:div w:id="533887276">
              <w:marLeft w:val="0"/>
              <w:marRight w:val="0"/>
              <w:marTop w:val="0"/>
              <w:marBottom w:val="0"/>
              <w:divBdr>
                <w:top w:val="none" w:sz="0" w:space="0" w:color="auto"/>
                <w:left w:val="none" w:sz="0" w:space="0" w:color="auto"/>
                <w:bottom w:val="none" w:sz="0" w:space="0" w:color="auto"/>
                <w:right w:val="none" w:sz="0" w:space="0" w:color="auto"/>
              </w:divBdr>
              <w:divsChild>
                <w:div w:id="390546294">
                  <w:marLeft w:val="0"/>
                  <w:marRight w:val="0"/>
                  <w:marTop w:val="0"/>
                  <w:marBottom w:val="0"/>
                  <w:divBdr>
                    <w:top w:val="none" w:sz="0" w:space="0" w:color="auto"/>
                    <w:left w:val="none" w:sz="0" w:space="0" w:color="auto"/>
                    <w:bottom w:val="none" w:sz="0" w:space="0" w:color="auto"/>
                    <w:right w:val="none" w:sz="0" w:space="0" w:color="auto"/>
                  </w:divBdr>
                  <w:divsChild>
                    <w:div w:id="10518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42707">
      <w:bodyDiv w:val="1"/>
      <w:marLeft w:val="0"/>
      <w:marRight w:val="0"/>
      <w:marTop w:val="0"/>
      <w:marBottom w:val="0"/>
      <w:divBdr>
        <w:top w:val="none" w:sz="0" w:space="0" w:color="auto"/>
        <w:left w:val="none" w:sz="0" w:space="0" w:color="auto"/>
        <w:bottom w:val="none" w:sz="0" w:space="0" w:color="auto"/>
        <w:right w:val="none" w:sz="0" w:space="0" w:color="auto"/>
      </w:divBdr>
    </w:div>
    <w:div w:id="299194721">
      <w:bodyDiv w:val="1"/>
      <w:marLeft w:val="0"/>
      <w:marRight w:val="0"/>
      <w:marTop w:val="0"/>
      <w:marBottom w:val="0"/>
      <w:divBdr>
        <w:top w:val="none" w:sz="0" w:space="0" w:color="auto"/>
        <w:left w:val="none" w:sz="0" w:space="0" w:color="auto"/>
        <w:bottom w:val="none" w:sz="0" w:space="0" w:color="auto"/>
        <w:right w:val="none" w:sz="0" w:space="0" w:color="auto"/>
      </w:divBdr>
    </w:div>
    <w:div w:id="349797902">
      <w:bodyDiv w:val="1"/>
      <w:marLeft w:val="0"/>
      <w:marRight w:val="0"/>
      <w:marTop w:val="0"/>
      <w:marBottom w:val="0"/>
      <w:divBdr>
        <w:top w:val="none" w:sz="0" w:space="0" w:color="auto"/>
        <w:left w:val="none" w:sz="0" w:space="0" w:color="auto"/>
        <w:bottom w:val="none" w:sz="0" w:space="0" w:color="auto"/>
        <w:right w:val="none" w:sz="0" w:space="0" w:color="auto"/>
      </w:divBdr>
      <w:divsChild>
        <w:div w:id="303587751">
          <w:marLeft w:val="562"/>
          <w:marRight w:val="0"/>
          <w:marTop w:val="0"/>
          <w:marBottom w:val="227"/>
          <w:divBdr>
            <w:top w:val="none" w:sz="0" w:space="0" w:color="auto"/>
            <w:left w:val="none" w:sz="0" w:space="0" w:color="auto"/>
            <w:bottom w:val="none" w:sz="0" w:space="0" w:color="auto"/>
            <w:right w:val="none" w:sz="0" w:space="0" w:color="auto"/>
          </w:divBdr>
        </w:div>
        <w:div w:id="463500120">
          <w:marLeft w:val="562"/>
          <w:marRight w:val="0"/>
          <w:marTop w:val="0"/>
          <w:marBottom w:val="227"/>
          <w:divBdr>
            <w:top w:val="none" w:sz="0" w:space="0" w:color="auto"/>
            <w:left w:val="none" w:sz="0" w:space="0" w:color="auto"/>
            <w:bottom w:val="none" w:sz="0" w:space="0" w:color="auto"/>
            <w:right w:val="none" w:sz="0" w:space="0" w:color="auto"/>
          </w:divBdr>
        </w:div>
        <w:div w:id="808746106">
          <w:marLeft w:val="562"/>
          <w:marRight w:val="0"/>
          <w:marTop w:val="0"/>
          <w:marBottom w:val="227"/>
          <w:divBdr>
            <w:top w:val="none" w:sz="0" w:space="0" w:color="auto"/>
            <w:left w:val="none" w:sz="0" w:space="0" w:color="auto"/>
            <w:bottom w:val="none" w:sz="0" w:space="0" w:color="auto"/>
            <w:right w:val="none" w:sz="0" w:space="0" w:color="auto"/>
          </w:divBdr>
        </w:div>
        <w:div w:id="1933393338">
          <w:marLeft w:val="562"/>
          <w:marRight w:val="0"/>
          <w:marTop w:val="0"/>
          <w:marBottom w:val="227"/>
          <w:divBdr>
            <w:top w:val="none" w:sz="0" w:space="0" w:color="auto"/>
            <w:left w:val="none" w:sz="0" w:space="0" w:color="auto"/>
            <w:bottom w:val="none" w:sz="0" w:space="0" w:color="auto"/>
            <w:right w:val="none" w:sz="0" w:space="0" w:color="auto"/>
          </w:divBdr>
        </w:div>
      </w:divsChild>
    </w:div>
    <w:div w:id="455678007">
      <w:bodyDiv w:val="1"/>
      <w:marLeft w:val="0"/>
      <w:marRight w:val="0"/>
      <w:marTop w:val="0"/>
      <w:marBottom w:val="0"/>
      <w:divBdr>
        <w:top w:val="none" w:sz="0" w:space="0" w:color="auto"/>
        <w:left w:val="none" w:sz="0" w:space="0" w:color="auto"/>
        <w:bottom w:val="none" w:sz="0" w:space="0" w:color="auto"/>
        <w:right w:val="none" w:sz="0" w:space="0" w:color="auto"/>
      </w:divBdr>
      <w:divsChild>
        <w:div w:id="1638990115">
          <w:marLeft w:val="562"/>
          <w:marRight w:val="0"/>
          <w:marTop w:val="0"/>
          <w:marBottom w:val="227"/>
          <w:divBdr>
            <w:top w:val="none" w:sz="0" w:space="0" w:color="auto"/>
            <w:left w:val="none" w:sz="0" w:space="0" w:color="auto"/>
            <w:bottom w:val="none" w:sz="0" w:space="0" w:color="auto"/>
            <w:right w:val="none" w:sz="0" w:space="0" w:color="auto"/>
          </w:divBdr>
        </w:div>
      </w:divsChild>
    </w:div>
    <w:div w:id="623459379">
      <w:bodyDiv w:val="1"/>
      <w:marLeft w:val="0"/>
      <w:marRight w:val="0"/>
      <w:marTop w:val="0"/>
      <w:marBottom w:val="0"/>
      <w:divBdr>
        <w:top w:val="none" w:sz="0" w:space="0" w:color="auto"/>
        <w:left w:val="none" w:sz="0" w:space="0" w:color="auto"/>
        <w:bottom w:val="none" w:sz="0" w:space="0" w:color="auto"/>
        <w:right w:val="none" w:sz="0" w:space="0" w:color="auto"/>
      </w:divBdr>
    </w:div>
    <w:div w:id="667908684">
      <w:bodyDiv w:val="1"/>
      <w:marLeft w:val="0"/>
      <w:marRight w:val="0"/>
      <w:marTop w:val="0"/>
      <w:marBottom w:val="0"/>
      <w:divBdr>
        <w:top w:val="none" w:sz="0" w:space="0" w:color="auto"/>
        <w:left w:val="none" w:sz="0" w:space="0" w:color="auto"/>
        <w:bottom w:val="none" w:sz="0" w:space="0" w:color="auto"/>
        <w:right w:val="none" w:sz="0" w:space="0" w:color="auto"/>
      </w:divBdr>
    </w:div>
    <w:div w:id="770473126">
      <w:bodyDiv w:val="1"/>
      <w:marLeft w:val="0"/>
      <w:marRight w:val="0"/>
      <w:marTop w:val="0"/>
      <w:marBottom w:val="0"/>
      <w:divBdr>
        <w:top w:val="none" w:sz="0" w:space="0" w:color="auto"/>
        <w:left w:val="none" w:sz="0" w:space="0" w:color="auto"/>
        <w:bottom w:val="none" w:sz="0" w:space="0" w:color="auto"/>
        <w:right w:val="none" w:sz="0" w:space="0" w:color="auto"/>
      </w:divBdr>
    </w:div>
    <w:div w:id="950211464">
      <w:bodyDiv w:val="1"/>
      <w:marLeft w:val="0"/>
      <w:marRight w:val="0"/>
      <w:marTop w:val="0"/>
      <w:marBottom w:val="0"/>
      <w:divBdr>
        <w:top w:val="none" w:sz="0" w:space="0" w:color="auto"/>
        <w:left w:val="none" w:sz="0" w:space="0" w:color="auto"/>
        <w:bottom w:val="none" w:sz="0" w:space="0" w:color="auto"/>
        <w:right w:val="none" w:sz="0" w:space="0" w:color="auto"/>
      </w:divBdr>
    </w:div>
    <w:div w:id="967470878">
      <w:bodyDiv w:val="1"/>
      <w:marLeft w:val="0"/>
      <w:marRight w:val="0"/>
      <w:marTop w:val="0"/>
      <w:marBottom w:val="0"/>
      <w:divBdr>
        <w:top w:val="none" w:sz="0" w:space="0" w:color="auto"/>
        <w:left w:val="none" w:sz="0" w:space="0" w:color="auto"/>
        <w:bottom w:val="none" w:sz="0" w:space="0" w:color="auto"/>
        <w:right w:val="none" w:sz="0" w:space="0" w:color="auto"/>
      </w:divBdr>
    </w:div>
    <w:div w:id="1004818850">
      <w:bodyDiv w:val="1"/>
      <w:marLeft w:val="0"/>
      <w:marRight w:val="0"/>
      <w:marTop w:val="0"/>
      <w:marBottom w:val="0"/>
      <w:divBdr>
        <w:top w:val="none" w:sz="0" w:space="0" w:color="auto"/>
        <w:left w:val="none" w:sz="0" w:space="0" w:color="auto"/>
        <w:bottom w:val="none" w:sz="0" w:space="0" w:color="auto"/>
        <w:right w:val="none" w:sz="0" w:space="0" w:color="auto"/>
      </w:divBdr>
    </w:div>
    <w:div w:id="1013650270">
      <w:bodyDiv w:val="1"/>
      <w:marLeft w:val="0"/>
      <w:marRight w:val="0"/>
      <w:marTop w:val="0"/>
      <w:marBottom w:val="0"/>
      <w:divBdr>
        <w:top w:val="none" w:sz="0" w:space="0" w:color="auto"/>
        <w:left w:val="none" w:sz="0" w:space="0" w:color="auto"/>
        <w:bottom w:val="none" w:sz="0" w:space="0" w:color="auto"/>
        <w:right w:val="none" w:sz="0" w:space="0" w:color="auto"/>
      </w:divBdr>
    </w:div>
    <w:div w:id="1563590479">
      <w:bodyDiv w:val="1"/>
      <w:marLeft w:val="0"/>
      <w:marRight w:val="0"/>
      <w:marTop w:val="0"/>
      <w:marBottom w:val="0"/>
      <w:divBdr>
        <w:top w:val="none" w:sz="0" w:space="0" w:color="auto"/>
        <w:left w:val="none" w:sz="0" w:space="0" w:color="auto"/>
        <w:bottom w:val="none" w:sz="0" w:space="0" w:color="auto"/>
        <w:right w:val="none" w:sz="0" w:space="0" w:color="auto"/>
      </w:divBdr>
      <w:divsChild>
        <w:div w:id="358017">
          <w:marLeft w:val="562"/>
          <w:marRight w:val="0"/>
          <w:marTop w:val="0"/>
          <w:marBottom w:val="227"/>
          <w:divBdr>
            <w:top w:val="none" w:sz="0" w:space="0" w:color="auto"/>
            <w:left w:val="none" w:sz="0" w:space="0" w:color="auto"/>
            <w:bottom w:val="none" w:sz="0" w:space="0" w:color="auto"/>
            <w:right w:val="none" w:sz="0" w:space="0" w:color="auto"/>
          </w:divBdr>
        </w:div>
      </w:divsChild>
    </w:div>
    <w:div w:id="1563908808">
      <w:bodyDiv w:val="1"/>
      <w:marLeft w:val="0"/>
      <w:marRight w:val="0"/>
      <w:marTop w:val="0"/>
      <w:marBottom w:val="0"/>
      <w:divBdr>
        <w:top w:val="none" w:sz="0" w:space="0" w:color="auto"/>
        <w:left w:val="none" w:sz="0" w:space="0" w:color="auto"/>
        <w:bottom w:val="none" w:sz="0" w:space="0" w:color="auto"/>
        <w:right w:val="none" w:sz="0" w:space="0" w:color="auto"/>
      </w:divBdr>
      <w:divsChild>
        <w:div w:id="931858415">
          <w:marLeft w:val="562"/>
          <w:marRight w:val="0"/>
          <w:marTop w:val="0"/>
          <w:marBottom w:val="227"/>
          <w:divBdr>
            <w:top w:val="none" w:sz="0" w:space="0" w:color="auto"/>
            <w:left w:val="none" w:sz="0" w:space="0" w:color="auto"/>
            <w:bottom w:val="none" w:sz="0" w:space="0" w:color="auto"/>
            <w:right w:val="none" w:sz="0" w:space="0" w:color="auto"/>
          </w:divBdr>
        </w:div>
      </w:divsChild>
    </w:div>
    <w:div w:id="1607418455">
      <w:bodyDiv w:val="1"/>
      <w:marLeft w:val="0"/>
      <w:marRight w:val="0"/>
      <w:marTop w:val="0"/>
      <w:marBottom w:val="0"/>
      <w:divBdr>
        <w:top w:val="none" w:sz="0" w:space="0" w:color="auto"/>
        <w:left w:val="none" w:sz="0" w:space="0" w:color="auto"/>
        <w:bottom w:val="none" w:sz="0" w:space="0" w:color="auto"/>
        <w:right w:val="none" w:sz="0" w:space="0" w:color="auto"/>
      </w:divBdr>
      <w:divsChild>
        <w:div w:id="301497002">
          <w:marLeft w:val="562"/>
          <w:marRight w:val="0"/>
          <w:marTop w:val="0"/>
          <w:marBottom w:val="227"/>
          <w:divBdr>
            <w:top w:val="none" w:sz="0" w:space="0" w:color="auto"/>
            <w:left w:val="none" w:sz="0" w:space="0" w:color="auto"/>
            <w:bottom w:val="none" w:sz="0" w:space="0" w:color="auto"/>
            <w:right w:val="none" w:sz="0" w:space="0" w:color="auto"/>
          </w:divBdr>
        </w:div>
        <w:div w:id="493959830">
          <w:marLeft w:val="562"/>
          <w:marRight w:val="0"/>
          <w:marTop w:val="0"/>
          <w:marBottom w:val="227"/>
          <w:divBdr>
            <w:top w:val="none" w:sz="0" w:space="0" w:color="auto"/>
            <w:left w:val="none" w:sz="0" w:space="0" w:color="auto"/>
            <w:bottom w:val="none" w:sz="0" w:space="0" w:color="auto"/>
            <w:right w:val="none" w:sz="0" w:space="0" w:color="auto"/>
          </w:divBdr>
        </w:div>
        <w:div w:id="477767429">
          <w:marLeft w:val="562"/>
          <w:marRight w:val="0"/>
          <w:marTop w:val="0"/>
          <w:marBottom w:val="227"/>
          <w:divBdr>
            <w:top w:val="none" w:sz="0" w:space="0" w:color="auto"/>
            <w:left w:val="none" w:sz="0" w:space="0" w:color="auto"/>
            <w:bottom w:val="none" w:sz="0" w:space="0" w:color="auto"/>
            <w:right w:val="none" w:sz="0" w:space="0" w:color="auto"/>
          </w:divBdr>
        </w:div>
        <w:div w:id="344330033">
          <w:marLeft w:val="562"/>
          <w:marRight w:val="0"/>
          <w:marTop w:val="0"/>
          <w:marBottom w:val="227"/>
          <w:divBdr>
            <w:top w:val="none" w:sz="0" w:space="0" w:color="auto"/>
            <w:left w:val="none" w:sz="0" w:space="0" w:color="auto"/>
            <w:bottom w:val="none" w:sz="0" w:space="0" w:color="auto"/>
            <w:right w:val="none" w:sz="0" w:space="0" w:color="auto"/>
          </w:divBdr>
        </w:div>
        <w:div w:id="1047071755">
          <w:marLeft w:val="562"/>
          <w:marRight w:val="0"/>
          <w:marTop w:val="0"/>
          <w:marBottom w:val="227"/>
          <w:divBdr>
            <w:top w:val="none" w:sz="0" w:space="0" w:color="auto"/>
            <w:left w:val="none" w:sz="0" w:space="0" w:color="auto"/>
            <w:bottom w:val="none" w:sz="0" w:space="0" w:color="auto"/>
            <w:right w:val="none" w:sz="0" w:space="0" w:color="auto"/>
          </w:divBdr>
        </w:div>
        <w:div w:id="1434206831">
          <w:marLeft w:val="562"/>
          <w:marRight w:val="0"/>
          <w:marTop w:val="0"/>
          <w:marBottom w:val="227"/>
          <w:divBdr>
            <w:top w:val="none" w:sz="0" w:space="0" w:color="auto"/>
            <w:left w:val="none" w:sz="0" w:space="0" w:color="auto"/>
            <w:bottom w:val="none" w:sz="0" w:space="0" w:color="auto"/>
            <w:right w:val="none" w:sz="0" w:space="0" w:color="auto"/>
          </w:divBdr>
        </w:div>
        <w:div w:id="1725442847">
          <w:marLeft w:val="562"/>
          <w:marRight w:val="0"/>
          <w:marTop w:val="0"/>
          <w:marBottom w:val="227"/>
          <w:divBdr>
            <w:top w:val="none" w:sz="0" w:space="0" w:color="auto"/>
            <w:left w:val="none" w:sz="0" w:space="0" w:color="auto"/>
            <w:bottom w:val="none" w:sz="0" w:space="0" w:color="auto"/>
            <w:right w:val="none" w:sz="0" w:space="0" w:color="auto"/>
          </w:divBdr>
        </w:div>
        <w:div w:id="1651327617">
          <w:marLeft w:val="562"/>
          <w:marRight w:val="0"/>
          <w:marTop w:val="0"/>
          <w:marBottom w:val="227"/>
          <w:divBdr>
            <w:top w:val="none" w:sz="0" w:space="0" w:color="auto"/>
            <w:left w:val="none" w:sz="0" w:space="0" w:color="auto"/>
            <w:bottom w:val="none" w:sz="0" w:space="0" w:color="auto"/>
            <w:right w:val="none" w:sz="0" w:space="0" w:color="auto"/>
          </w:divBdr>
        </w:div>
      </w:divsChild>
    </w:div>
    <w:div w:id="1689137374">
      <w:bodyDiv w:val="1"/>
      <w:marLeft w:val="0"/>
      <w:marRight w:val="0"/>
      <w:marTop w:val="0"/>
      <w:marBottom w:val="0"/>
      <w:divBdr>
        <w:top w:val="none" w:sz="0" w:space="0" w:color="auto"/>
        <w:left w:val="none" w:sz="0" w:space="0" w:color="auto"/>
        <w:bottom w:val="none" w:sz="0" w:space="0" w:color="auto"/>
        <w:right w:val="none" w:sz="0" w:space="0" w:color="auto"/>
      </w:divBdr>
      <w:divsChild>
        <w:div w:id="480931130">
          <w:marLeft w:val="562"/>
          <w:marRight w:val="0"/>
          <w:marTop w:val="0"/>
          <w:marBottom w:val="227"/>
          <w:divBdr>
            <w:top w:val="none" w:sz="0" w:space="0" w:color="auto"/>
            <w:left w:val="none" w:sz="0" w:space="0" w:color="auto"/>
            <w:bottom w:val="none" w:sz="0" w:space="0" w:color="auto"/>
            <w:right w:val="none" w:sz="0" w:space="0" w:color="auto"/>
          </w:divBdr>
        </w:div>
      </w:divsChild>
    </w:div>
    <w:div w:id="1813407207">
      <w:bodyDiv w:val="1"/>
      <w:marLeft w:val="0"/>
      <w:marRight w:val="0"/>
      <w:marTop w:val="0"/>
      <w:marBottom w:val="0"/>
      <w:divBdr>
        <w:top w:val="none" w:sz="0" w:space="0" w:color="auto"/>
        <w:left w:val="none" w:sz="0" w:space="0" w:color="auto"/>
        <w:bottom w:val="none" w:sz="0" w:space="0" w:color="auto"/>
        <w:right w:val="none" w:sz="0" w:space="0" w:color="auto"/>
      </w:divBdr>
    </w:div>
    <w:div w:id="1815219039">
      <w:bodyDiv w:val="1"/>
      <w:marLeft w:val="0"/>
      <w:marRight w:val="0"/>
      <w:marTop w:val="0"/>
      <w:marBottom w:val="0"/>
      <w:divBdr>
        <w:top w:val="none" w:sz="0" w:space="0" w:color="auto"/>
        <w:left w:val="none" w:sz="0" w:space="0" w:color="auto"/>
        <w:bottom w:val="none" w:sz="0" w:space="0" w:color="auto"/>
        <w:right w:val="none" w:sz="0" w:space="0" w:color="auto"/>
      </w:divBdr>
    </w:div>
    <w:div w:id="1836065406">
      <w:bodyDiv w:val="1"/>
      <w:marLeft w:val="0"/>
      <w:marRight w:val="0"/>
      <w:marTop w:val="0"/>
      <w:marBottom w:val="0"/>
      <w:divBdr>
        <w:top w:val="none" w:sz="0" w:space="0" w:color="auto"/>
        <w:left w:val="none" w:sz="0" w:space="0" w:color="auto"/>
        <w:bottom w:val="none" w:sz="0" w:space="0" w:color="auto"/>
        <w:right w:val="none" w:sz="0" w:space="0" w:color="auto"/>
      </w:divBdr>
    </w:div>
    <w:div w:id="2058818676">
      <w:bodyDiv w:val="1"/>
      <w:marLeft w:val="0"/>
      <w:marRight w:val="0"/>
      <w:marTop w:val="0"/>
      <w:marBottom w:val="0"/>
      <w:divBdr>
        <w:top w:val="none" w:sz="0" w:space="0" w:color="auto"/>
        <w:left w:val="none" w:sz="0" w:space="0" w:color="auto"/>
        <w:bottom w:val="none" w:sz="0" w:space="0" w:color="auto"/>
        <w:right w:val="none" w:sz="0" w:space="0" w:color="auto"/>
      </w:divBdr>
    </w:div>
    <w:div w:id="2093625077">
      <w:bodyDiv w:val="1"/>
      <w:marLeft w:val="0"/>
      <w:marRight w:val="0"/>
      <w:marTop w:val="0"/>
      <w:marBottom w:val="0"/>
      <w:divBdr>
        <w:top w:val="none" w:sz="0" w:space="0" w:color="auto"/>
        <w:left w:val="none" w:sz="0" w:space="0" w:color="auto"/>
        <w:bottom w:val="none" w:sz="0" w:space="0" w:color="auto"/>
        <w:right w:val="none" w:sz="0" w:space="0" w:color="auto"/>
      </w:divBdr>
      <w:divsChild>
        <w:div w:id="1026708796">
          <w:marLeft w:val="562"/>
          <w:marRight w:val="0"/>
          <w:marTop w:val="0"/>
          <w:marBottom w:val="22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mod-proposal/p344/" TargetMode="External"/><Relationship Id="rId13" Type="http://schemas.openxmlformats.org/officeDocument/2006/relationships/image" Target="media/image3.png"/><Relationship Id="rId18" Type="http://schemas.openxmlformats.org/officeDocument/2006/relationships/hyperlink" Target="https://www.elexon.co.uk/csd/bscp514-sva-meter-operations-for-metering-systems-registered-in-smr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elexon.co.uk/csd/bscp550-shared-sva-meter-arrangement-of-half-hourly-import-and-export-active-energy/" TargetMode="External"/><Relationship Id="rId17" Type="http://schemas.openxmlformats.org/officeDocument/2006/relationships/hyperlink" Target="https://www.elexon.co.uk/csd/bscp60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lexon.co.uk/mod-proposal/p375/" TargetMode="External"/><Relationship Id="rId14" Type="http://schemas.openxmlformats.org/officeDocument/2006/relationships/image" Target="media/image4.png"/><Relationship Id="rId22" Type="http://schemas.openxmlformats.org/officeDocument/2006/relationships/hyperlink" Target="https://www.elexon.co.uk/csd/bscp503-half-hourly-data-aggregation-for-sva-metering-systems-registered-in-smrs/"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8D6EB9DF774C3AAE3BE3EDC741F219"/>
        <w:category>
          <w:name w:val="General"/>
          <w:gallery w:val="placeholder"/>
        </w:category>
        <w:types>
          <w:type w:val="bbPlcHdr"/>
        </w:types>
        <w:behaviors>
          <w:behavior w:val="content"/>
        </w:behaviors>
        <w:guid w:val="{8C79237E-3BB4-461C-868F-CF050408341B}"/>
      </w:docPartPr>
      <w:docPartBody>
        <w:p w:rsidR="00E87264" w:rsidRDefault="00E87264">
          <w:pPr>
            <w:pStyle w:val="908D6EB9DF774C3AAE3BE3EDC741F219"/>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64"/>
    <w:rsid w:val="00033699"/>
    <w:rsid w:val="000738F5"/>
    <w:rsid w:val="000872CB"/>
    <w:rsid w:val="000A5279"/>
    <w:rsid w:val="00112D9E"/>
    <w:rsid w:val="00141DE1"/>
    <w:rsid w:val="001708C8"/>
    <w:rsid w:val="001800CD"/>
    <w:rsid w:val="001B303C"/>
    <w:rsid w:val="001C1907"/>
    <w:rsid w:val="00227079"/>
    <w:rsid w:val="0024382B"/>
    <w:rsid w:val="002702EF"/>
    <w:rsid w:val="002973A0"/>
    <w:rsid w:val="00371627"/>
    <w:rsid w:val="004759A9"/>
    <w:rsid w:val="004B3B8D"/>
    <w:rsid w:val="004B4AF5"/>
    <w:rsid w:val="004D772C"/>
    <w:rsid w:val="004E7A09"/>
    <w:rsid w:val="004F4260"/>
    <w:rsid w:val="00501FBE"/>
    <w:rsid w:val="00502487"/>
    <w:rsid w:val="00577DA5"/>
    <w:rsid w:val="00582B0C"/>
    <w:rsid w:val="005E0B58"/>
    <w:rsid w:val="005F7200"/>
    <w:rsid w:val="00617729"/>
    <w:rsid w:val="0062406A"/>
    <w:rsid w:val="007015F2"/>
    <w:rsid w:val="007A6470"/>
    <w:rsid w:val="007A72BA"/>
    <w:rsid w:val="007F7E66"/>
    <w:rsid w:val="0081012B"/>
    <w:rsid w:val="00836177"/>
    <w:rsid w:val="00847E7C"/>
    <w:rsid w:val="00862FA5"/>
    <w:rsid w:val="0089600E"/>
    <w:rsid w:val="008A701B"/>
    <w:rsid w:val="008A7062"/>
    <w:rsid w:val="008E37A8"/>
    <w:rsid w:val="009B4BB5"/>
    <w:rsid w:val="009B7C26"/>
    <w:rsid w:val="009D79D0"/>
    <w:rsid w:val="009E35EE"/>
    <w:rsid w:val="00A06091"/>
    <w:rsid w:val="00A720F9"/>
    <w:rsid w:val="00B13C30"/>
    <w:rsid w:val="00B4426F"/>
    <w:rsid w:val="00B57CE5"/>
    <w:rsid w:val="00BA0A51"/>
    <w:rsid w:val="00BA2130"/>
    <w:rsid w:val="00BF077E"/>
    <w:rsid w:val="00C121E4"/>
    <w:rsid w:val="00C33BDD"/>
    <w:rsid w:val="00C41DAA"/>
    <w:rsid w:val="00C5669A"/>
    <w:rsid w:val="00CD4C07"/>
    <w:rsid w:val="00CE7FAC"/>
    <w:rsid w:val="00D027F3"/>
    <w:rsid w:val="00D210FB"/>
    <w:rsid w:val="00D62A7F"/>
    <w:rsid w:val="00E87264"/>
    <w:rsid w:val="00EF41C8"/>
    <w:rsid w:val="00F40D21"/>
    <w:rsid w:val="00F7705C"/>
    <w:rsid w:val="00F90D3C"/>
    <w:rsid w:val="00FD1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08D6EB9DF774C3AAE3BE3EDC741F219">
    <w:name w:val="908D6EB9DF774C3AAE3BE3EDC741F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C75E32-52E9-446A-B726-C4A54625282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94BF-17E4-490D-AF79-E0E72377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46</Pages>
  <Words>11535</Words>
  <Characters>63216</Characters>
  <Application>Microsoft Office Word</Application>
  <DocSecurity>0</DocSecurity>
  <Lines>2039</Lines>
  <Paragraphs>1132</Paragraphs>
  <ScaleCrop>false</ScaleCrop>
  <HeadingPairs>
    <vt:vector size="2" baseType="variant">
      <vt:variant>
        <vt:lpstr>Title</vt:lpstr>
      </vt:variant>
      <vt:variant>
        <vt:i4>1</vt:i4>
      </vt:variant>
    </vt:vector>
  </HeadingPairs>
  <TitlesOfParts>
    <vt:vector size="1" baseType="lpstr">
      <vt:lpstr>Long Report</vt:lpstr>
    </vt:vector>
  </TitlesOfParts>
  <Company>Elexon</Company>
  <LinksUpToDate>false</LinksUpToDate>
  <CharactersWithSpaces>73619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Report</dc:title>
  <dc:creator>Shamaila Jawaid </dc:creator>
  <cp:lastModifiedBy>Fungai Madzivadondo</cp:lastModifiedBy>
  <cp:revision>43</cp:revision>
  <cp:lastPrinted>2019-09-24T08:31:00Z</cp:lastPrinted>
  <dcterms:created xsi:type="dcterms:W3CDTF">2019-11-04T15:23:00Z</dcterms:created>
  <dcterms:modified xsi:type="dcterms:W3CDTF">2019-11-15T15:43:00Z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1.0.12</vt:lpwstr>
  </property>
</Properties>
</file>